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B41D57" w:rsidRDefault="00C114FF" w:rsidP="00A9226B">
      <w:pPr>
        <w:tabs>
          <w:tab w:val="clear" w:pos="567"/>
        </w:tabs>
        <w:spacing w:line="240" w:lineRule="auto"/>
        <w:rPr>
          <w:szCs w:val="22"/>
        </w:rPr>
      </w:pPr>
    </w:p>
    <w:p w14:paraId="43D17506" w14:textId="77777777" w:rsidR="00C114FF" w:rsidRPr="00B41D57" w:rsidRDefault="00C114FF" w:rsidP="00A9226B">
      <w:pPr>
        <w:tabs>
          <w:tab w:val="clear" w:pos="567"/>
        </w:tabs>
        <w:spacing w:line="240" w:lineRule="auto"/>
        <w:rPr>
          <w:szCs w:val="22"/>
        </w:rPr>
      </w:pPr>
    </w:p>
    <w:p w14:paraId="55834DAE" w14:textId="77777777" w:rsidR="00C114FF" w:rsidRPr="00B41D57" w:rsidRDefault="00C114FF"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491A3252" w14:textId="77777777" w:rsidR="00C114FF" w:rsidRPr="00B41D57" w:rsidRDefault="00C114FF" w:rsidP="00A9226B">
      <w:pPr>
        <w:tabs>
          <w:tab w:val="clear" w:pos="567"/>
        </w:tabs>
        <w:spacing w:line="240" w:lineRule="auto"/>
        <w:rPr>
          <w:szCs w:val="22"/>
        </w:rPr>
      </w:pPr>
    </w:p>
    <w:p w14:paraId="0D095AF8" w14:textId="77777777" w:rsidR="00C114FF" w:rsidRPr="00B41D57" w:rsidRDefault="00C114FF" w:rsidP="00A9226B">
      <w:pPr>
        <w:tabs>
          <w:tab w:val="clear" w:pos="567"/>
        </w:tabs>
        <w:spacing w:line="240" w:lineRule="auto"/>
        <w:rPr>
          <w:szCs w:val="22"/>
        </w:rPr>
      </w:pPr>
    </w:p>
    <w:p w14:paraId="3AF39424" w14:textId="77777777" w:rsidR="00C114FF" w:rsidRPr="00B41D57" w:rsidRDefault="00C114FF" w:rsidP="00A9226B">
      <w:pPr>
        <w:tabs>
          <w:tab w:val="clear" w:pos="567"/>
        </w:tabs>
        <w:spacing w:line="240" w:lineRule="auto"/>
        <w:rPr>
          <w:szCs w:val="22"/>
        </w:rPr>
      </w:pPr>
    </w:p>
    <w:p w14:paraId="2D86FDD3" w14:textId="77777777" w:rsidR="00C114FF" w:rsidRPr="00B41D57" w:rsidRDefault="00C114FF" w:rsidP="00A9226B">
      <w:pPr>
        <w:tabs>
          <w:tab w:val="clear" w:pos="567"/>
        </w:tabs>
        <w:spacing w:line="240" w:lineRule="auto"/>
        <w:rPr>
          <w:szCs w:val="22"/>
        </w:rPr>
      </w:pPr>
    </w:p>
    <w:p w14:paraId="2EC44BD7" w14:textId="77777777" w:rsidR="00C114FF" w:rsidRPr="00B41D57" w:rsidRDefault="00C114FF" w:rsidP="00A9226B">
      <w:pPr>
        <w:tabs>
          <w:tab w:val="clear" w:pos="567"/>
        </w:tabs>
        <w:spacing w:line="240" w:lineRule="auto"/>
        <w:rPr>
          <w:szCs w:val="22"/>
        </w:rPr>
      </w:pPr>
    </w:p>
    <w:p w14:paraId="3B9E35D2" w14:textId="77777777" w:rsidR="00C114FF" w:rsidRPr="00C2213D" w:rsidRDefault="00C114FF" w:rsidP="00A9226B">
      <w:pPr>
        <w:tabs>
          <w:tab w:val="clear" w:pos="567"/>
        </w:tabs>
        <w:spacing w:line="240" w:lineRule="auto"/>
        <w:rPr>
          <w:szCs w:val="22"/>
        </w:rPr>
      </w:pPr>
    </w:p>
    <w:p w14:paraId="3F839467" w14:textId="77777777" w:rsidR="00C114FF" w:rsidRPr="00C2213D" w:rsidRDefault="00C114FF" w:rsidP="00A9226B">
      <w:pPr>
        <w:tabs>
          <w:tab w:val="clear" w:pos="567"/>
        </w:tabs>
        <w:spacing w:line="240" w:lineRule="auto"/>
        <w:rPr>
          <w:szCs w:val="22"/>
        </w:rPr>
      </w:pPr>
    </w:p>
    <w:p w14:paraId="35E10876" w14:textId="77777777" w:rsidR="00C114FF" w:rsidRPr="00C2213D" w:rsidRDefault="00C114FF" w:rsidP="00A9226B">
      <w:pPr>
        <w:tabs>
          <w:tab w:val="clear" w:pos="567"/>
        </w:tabs>
        <w:spacing w:line="240" w:lineRule="auto"/>
        <w:rPr>
          <w:szCs w:val="22"/>
        </w:rPr>
      </w:pPr>
    </w:p>
    <w:p w14:paraId="150E76EE" w14:textId="77777777" w:rsidR="00C114FF" w:rsidRPr="00C2213D" w:rsidRDefault="00C114FF" w:rsidP="00A9226B">
      <w:pPr>
        <w:tabs>
          <w:tab w:val="clear" w:pos="567"/>
        </w:tabs>
        <w:spacing w:line="240" w:lineRule="auto"/>
        <w:rPr>
          <w:szCs w:val="22"/>
        </w:rPr>
      </w:pPr>
    </w:p>
    <w:p w14:paraId="66F536B1" w14:textId="77777777" w:rsidR="00C114FF" w:rsidRPr="00C2213D" w:rsidRDefault="00C114FF" w:rsidP="00A9226B">
      <w:pPr>
        <w:tabs>
          <w:tab w:val="clear" w:pos="567"/>
        </w:tabs>
        <w:spacing w:line="240" w:lineRule="auto"/>
        <w:rPr>
          <w:szCs w:val="22"/>
        </w:rPr>
      </w:pPr>
    </w:p>
    <w:p w14:paraId="684000E9" w14:textId="77777777" w:rsidR="00C114FF" w:rsidRPr="00C2213D" w:rsidRDefault="00C114FF" w:rsidP="00A9226B">
      <w:pPr>
        <w:tabs>
          <w:tab w:val="clear" w:pos="567"/>
        </w:tabs>
        <w:spacing w:line="240" w:lineRule="auto"/>
        <w:rPr>
          <w:szCs w:val="22"/>
        </w:rPr>
      </w:pPr>
    </w:p>
    <w:p w14:paraId="7A6FD7F6" w14:textId="77777777" w:rsidR="00C114FF" w:rsidRPr="00C2213D" w:rsidRDefault="00C114FF" w:rsidP="00A9226B">
      <w:pPr>
        <w:tabs>
          <w:tab w:val="clear" w:pos="567"/>
        </w:tabs>
        <w:spacing w:line="240" w:lineRule="auto"/>
        <w:rPr>
          <w:szCs w:val="22"/>
        </w:rPr>
      </w:pPr>
    </w:p>
    <w:p w14:paraId="2FBCF918" w14:textId="77777777" w:rsidR="00C114FF" w:rsidRPr="00C2213D" w:rsidRDefault="00C114FF" w:rsidP="00A9226B">
      <w:pPr>
        <w:tabs>
          <w:tab w:val="clear" w:pos="567"/>
        </w:tabs>
        <w:spacing w:line="240" w:lineRule="auto"/>
        <w:rPr>
          <w:szCs w:val="22"/>
        </w:rPr>
      </w:pPr>
    </w:p>
    <w:p w14:paraId="7FACE9F4" w14:textId="77777777" w:rsidR="00C114FF" w:rsidRPr="00C2213D" w:rsidRDefault="00C114FF" w:rsidP="00A9226B">
      <w:pPr>
        <w:tabs>
          <w:tab w:val="clear" w:pos="567"/>
        </w:tabs>
        <w:spacing w:line="240" w:lineRule="auto"/>
        <w:rPr>
          <w:szCs w:val="22"/>
        </w:rPr>
      </w:pPr>
    </w:p>
    <w:p w14:paraId="2798267C" w14:textId="77777777" w:rsidR="00C114FF" w:rsidRPr="00C2213D" w:rsidRDefault="00C114FF" w:rsidP="00A9226B">
      <w:pPr>
        <w:tabs>
          <w:tab w:val="clear" w:pos="567"/>
        </w:tabs>
        <w:spacing w:line="240" w:lineRule="auto"/>
        <w:rPr>
          <w:szCs w:val="22"/>
        </w:rPr>
      </w:pPr>
    </w:p>
    <w:p w14:paraId="13092BCE" w14:textId="77777777" w:rsidR="00C114FF" w:rsidRPr="00C2213D" w:rsidRDefault="00C114FF" w:rsidP="00A9226B">
      <w:pPr>
        <w:tabs>
          <w:tab w:val="clear" w:pos="567"/>
        </w:tabs>
        <w:spacing w:line="240" w:lineRule="auto"/>
        <w:rPr>
          <w:szCs w:val="22"/>
        </w:rPr>
      </w:pPr>
    </w:p>
    <w:p w14:paraId="61E23F9F" w14:textId="77777777" w:rsidR="00C114FF" w:rsidRPr="00C2213D" w:rsidRDefault="00C114FF" w:rsidP="00A9226B">
      <w:pPr>
        <w:tabs>
          <w:tab w:val="clear" w:pos="567"/>
        </w:tabs>
        <w:spacing w:line="240" w:lineRule="auto"/>
        <w:rPr>
          <w:szCs w:val="22"/>
        </w:rPr>
      </w:pPr>
    </w:p>
    <w:p w14:paraId="3FAFA309" w14:textId="77777777" w:rsidR="00C114FF" w:rsidRPr="00C2213D" w:rsidRDefault="00C114FF" w:rsidP="00A9226B">
      <w:pPr>
        <w:tabs>
          <w:tab w:val="clear" w:pos="567"/>
        </w:tabs>
        <w:spacing w:line="240" w:lineRule="auto"/>
        <w:rPr>
          <w:szCs w:val="22"/>
        </w:rPr>
      </w:pPr>
    </w:p>
    <w:p w14:paraId="500E55CD" w14:textId="77777777" w:rsidR="00C114FF" w:rsidRPr="00C2213D" w:rsidRDefault="005B47DC" w:rsidP="00A9226B">
      <w:pPr>
        <w:tabs>
          <w:tab w:val="clear" w:pos="567"/>
        </w:tabs>
        <w:spacing w:line="240" w:lineRule="auto"/>
        <w:jc w:val="center"/>
        <w:rPr>
          <w:b/>
          <w:szCs w:val="22"/>
        </w:rPr>
      </w:pPr>
      <w:r w:rsidRPr="00C2213D">
        <w:rPr>
          <w:b/>
          <w:szCs w:val="22"/>
        </w:rPr>
        <w:t>PŘÍLOHA I</w:t>
      </w:r>
    </w:p>
    <w:p w14:paraId="50FE88E4" w14:textId="77777777" w:rsidR="00C114FF" w:rsidRPr="00C2213D" w:rsidRDefault="00C114FF" w:rsidP="00A9226B">
      <w:pPr>
        <w:tabs>
          <w:tab w:val="clear" w:pos="567"/>
        </w:tabs>
        <w:spacing w:line="240" w:lineRule="auto"/>
        <w:rPr>
          <w:szCs w:val="22"/>
        </w:rPr>
      </w:pPr>
    </w:p>
    <w:p w14:paraId="4FD6707D" w14:textId="77777777" w:rsidR="00C114FF" w:rsidRPr="00C2213D" w:rsidRDefault="005B47DC" w:rsidP="00A9226B">
      <w:pPr>
        <w:tabs>
          <w:tab w:val="clear" w:pos="567"/>
        </w:tabs>
        <w:spacing w:line="240" w:lineRule="auto"/>
        <w:jc w:val="center"/>
        <w:rPr>
          <w:b/>
          <w:szCs w:val="22"/>
        </w:rPr>
      </w:pPr>
      <w:r w:rsidRPr="00C2213D">
        <w:rPr>
          <w:b/>
          <w:szCs w:val="22"/>
        </w:rPr>
        <w:t>SOUHRN ÚDAJŮ O PŘÍPRAVKU</w:t>
      </w:r>
    </w:p>
    <w:p w14:paraId="70A64732" w14:textId="77777777" w:rsidR="00C114FF" w:rsidRPr="00C2213D" w:rsidRDefault="005B47DC" w:rsidP="00B13B6D">
      <w:pPr>
        <w:pStyle w:val="Style1"/>
      </w:pPr>
      <w:r w:rsidRPr="00C2213D">
        <w:br w:type="page"/>
      </w:r>
      <w:r w:rsidRPr="00C2213D">
        <w:lastRenderedPageBreak/>
        <w:t>1.</w:t>
      </w:r>
      <w:r w:rsidRPr="00C2213D">
        <w:tab/>
        <w:t>NÁZEV VETERINÁRNÍHO LÉČIVÉHO PŘÍPRAVKU</w:t>
      </w:r>
    </w:p>
    <w:p w14:paraId="3606368F" w14:textId="77777777" w:rsidR="00C114FF" w:rsidRPr="00C2213D" w:rsidRDefault="00C114FF" w:rsidP="00A9226B">
      <w:pPr>
        <w:tabs>
          <w:tab w:val="clear" w:pos="567"/>
        </w:tabs>
        <w:spacing w:line="240" w:lineRule="auto"/>
        <w:rPr>
          <w:szCs w:val="22"/>
        </w:rPr>
      </w:pPr>
    </w:p>
    <w:p w14:paraId="5906BB1F" w14:textId="4E2F9D6C" w:rsidR="00C114FF" w:rsidRPr="00C2213D" w:rsidRDefault="00B70D84" w:rsidP="00A9226B">
      <w:pPr>
        <w:tabs>
          <w:tab w:val="clear" w:pos="567"/>
        </w:tabs>
        <w:spacing w:line="240" w:lineRule="auto"/>
        <w:rPr>
          <w:szCs w:val="22"/>
        </w:rPr>
      </w:pPr>
      <w:proofErr w:type="spellStart"/>
      <w:r w:rsidRPr="00C2213D">
        <w:rPr>
          <w:szCs w:val="22"/>
        </w:rPr>
        <w:t>Soludox</w:t>
      </w:r>
      <w:proofErr w:type="spellEnd"/>
      <w:r w:rsidRPr="00C2213D">
        <w:rPr>
          <w:szCs w:val="22"/>
        </w:rPr>
        <w:t xml:space="preserve"> 500 mg/g prášek pro podání v pitné vodě pro prasata a kura domácího</w:t>
      </w:r>
    </w:p>
    <w:p w14:paraId="7245778A" w14:textId="77777777" w:rsidR="00C114FF" w:rsidRPr="00C2213D" w:rsidRDefault="00C114FF" w:rsidP="00A9226B">
      <w:pPr>
        <w:tabs>
          <w:tab w:val="clear" w:pos="567"/>
        </w:tabs>
        <w:spacing w:line="240" w:lineRule="auto"/>
        <w:rPr>
          <w:szCs w:val="22"/>
        </w:rPr>
      </w:pPr>
    </w:p>
    <w:p w14:paraId="74483186" w14:textId="77777777" w:rsidR="00B70D84" w:rsidRPr="00C2213D" w:rsidRDefault="00B70D84" w:rsidP="00A9226B">
      <w:pPr>
        <w:tabs>
          <w:tab w:val="clear" w:pos="567"/>
        </w:tabs>
        <w:spacing w:line="240" w:lineRule="auto"/>
        <w:rPr>
          <w:szCs w:val="22"/>
        </w:rPr>
      </w:pPr>
    </w:p>
    <w:p w14:paraId="6E07DCD2" w14:textId="77777777" w:rsidR="00C114FF" w:rsidRPr="00C2213D" w:rsidRDefault="005B47DC" w:rsidP="00B13B6D">
      <w:pPr>
        <w:pStyle w:val="Style1"/>
      </w:pPr>
      <w:r w:rsidRPr="00C2213D">
        <w:t>2.</w:t>
      </w:r>
      <w:r w:rsidRPr="00C2213D">
        <w:tab/>
        <w:t>KVALITATIVNÍ A KVANTITATIVNÍ SLOŽENÍ</w:t>
      </w:r>
    </w:p>
    <w:p w14:paraId="3EAF4F83" w14:textId="77777777" w:rsidR="00C114FF" w:rsidRPr="00C2213D" w:rsidRDefault="00C114FF" w:rsidP="00A9226B">
      <w:pPr>
        <w:tabs>
          <w:tab w:val="clear" w:pos="567"/>
        </w:tabs>
        <w:spacing w:line="240" w:lineRule="auto"/>
        <w:rPr>
          <w:szCs w:val="22"/>
        </w:rPr>
      </w:pPr>
    </w:p>
    <w:p w14:paraId="4F48783D" w14:textId="38ED2B0C" w:rsidR="00B70D84" w:rsidRPr="00C2213D" w:rsidRDefault="003E4F3D" w:rsidP="00A9226B">
      <w:pPr>
        <w:tabs>
          <w:tab w:val="clear" w:pos="567"/>
        </w:tabs>
        <w:spacing w:line="240" w:lineRule="auto"/>
        <w:rPr>
          <w:szCs w:val="22"/>
        </w:rPr>
      </w:pPr>
      <w:r w:rsidRPr="00C2213D">
        <w:rPr>
          <w:szCs w:val="22"/>
        </w:rPr>
        <w:t>Každý gram</w:t>
      </w:r>
      <w:r w:rsidR="00B70D84" w:rsidRPr="00C2213D">
        <w:rPr>
          <w:szCs w:val="22"/>
        </w:rPr>
        <w:t xml:space="preserve"> obsahuje:</w:t>
      </w:r>
    </w:p>
    <w:p w14:paraId="0A4834FF" w14:textId="77777777" w:rsidR="00B70D84" w:rsidRPr="00C2213D" w:rsidRDefault="00B70D84" w:rsidP="00A9226B">
      <w:pPr>
        <w:tabs>
          <w:tab w:val="clear" w:pos="567"/>
        </w:tabs>
        <w:spacing w:line="240" w:lineRule="auto"/>
        <w:rPr>
          <w:szCs w:val="22"/>
        </w:rPr>
      </w:pPr>
    </w:p>
    <w:p w14:paraId="668A2BBB" w14:textId="5EB60617" w:rsidR="00C114FF" w:rsidRPr="00C2213D" w:rsidRDefault="005B47DC" w:rsidP="00A9226B">
      <w:pPr>
        <w:tabs>
          <w:tab w:val="clear" w:pos="567"/>
        </w:tabs>
        <w:spacing w:line="240" w:lineRule="auto"/>
        <w:rPr>
          <w:b/>
          <w:szCs w:val="22"/>
        </w:rPr>
      </w:pPr>
      <w:r w:rsidRPr="00C2213D">
        <w:rPr>
          <w:b/>
          <w:szCs w:val="22"/>
        </w:rPr>
        <w:t>Léčivé látky:</w:t>
      </w:r>
    </w:p>
    <w:p w14:paraId="5DBC8849" w14:textId="76EBA626" w:rsidR="00C114FF" w:rsidRPr="00C2213D" w:rsidRDefault="00B70D84" w:rsidP="003E4F3D">
      <w:pPr>
        <w:tabs>
          <w:tab w:val="clear" w:pos="567"/>
        </w:tabs>
        <w:spacing w:line="240" w:lineRule="auto"/>
        <w:rPr>
          <w:iCs/>
          <w:szCs w:val="22"/>
        </w:rPr>
      </w:pPr>
      <w:proofErr w:type="spellStart"/>
      <w:r w:rsidRPr="00C2213D">
        <w:rPr>
          <w:iCs/>
          <w:szCs w:val="22"/>
        </w:rPr>
        <w:t>Doxycyclin</w:t>
      </w:r>
      <w:r w:rsidR="003E4F3D" w:rsidRPr="00C2213D">
        <w:rPr>
          <w:iCs/>
          <w:szCs w:val="22"/>
        </w:rPr>
        <w:t>um</w:t>
      </w:r>
      <w:proofErr w:type="spellEnd"/>
      <w:r w:rsidR="003E4F3D" w:rsidRPr="00C2213D">
        <w:rPr>
          <w:iCs/>
          <w:szCs w:val="22"/>
        </w:rPr>
        <w:t xml:space="preserve"> 433 mg (odpovídá 500 mg </w:t>
      </w:r>
      <w:proofErr w:type="spellStart"/>
      <w:r w:rsidR="003E4F3D" w:rsidRPr="00C2213D">
        <w:rPr>
          <w:iCs/>
          <w:szCs w:val="22"/>
        </w:rPr>
        <w:t>doxycyclini</w:t>
      </w:r>
      <w:proofErr w:type="spellEnd"/>
      <w:r w:rsidRPr="00C2213D">
        <w:rPr>
          <w:iCs/>
          <w:szCs w:val="22"/>
        </w:rPr>
        <w:t xml:space="preserve"> </w:t>
      </w:r>
      <w:proofErr w:type="spellStart"/>
      <w:r w:rsidRPr="00C2213D">
        <w:rPr>
          <w:iCs/>
          <w:szCs w:val="22"/>
        </w:rPr>
        <w:t>hyclas</w:t>
      </w:r>
      <w:proofErr w:type="spellEnd"/>
      <w:r w:rsidRPr="00C2213D">
        <w:rPr>
          <w:iCs/>
          <w:szCs w:val="22"/>
        </w:rPr>
        <w:t>)</w:t>
      </w:r>
    </w:p>
    <w:p w14:paraId="4114CC73" w14:textId="77777777" w:rsidR="00C114FF" w:rsidRPr="00C2213D" w:rsidRDefault="00C114FF" w:rsidP="00A9226B">
      <w:pPr>
        <w:tabs>
          <w:tab w:val="clear" w:pos="567"/>
        </w:tabs>
        <w:spacing w:line="240" w:lineRule="auto"/>
        <w:rPr>
          <w:szCs w:val="22"/>
        </w:rPr>
      </w:pPr>
    </w:p>
    <w:p w14:paraId="55F42F38" w14:textId="7E8DD245" w:rsidR="00C114FF" w:rsidRPr="00C2213D" w:rsidRDefault="005B47DC" w:rsidP="00A9226B">
      <w:pPr>
        <w:tabs>
          <w:tab w:val="clear" w:pos="567"/>
        </w:tabs>
        <w:spacing w:line="240" w:lineRule="auto"/>
        <w:rPr>
          <w:szCs w:val="22"/>
        </w:rPr>
      </w:pPr>
      <w:r w:rsidRPr="00C2213D">
        <w:rPr>
          <w:b/>
          <w:szCs w:val="22"/>
        </w:rPr>
        <w:t>Pomocné látky:</w:t>
      </w:r>
    </w:p>
    <w:p w14:paraId="4F352874" w14:textId="77777777" w:rsidR="00B70D84" w:rsidRPr="00C2213D" w:rsidRDefault="00B70D84" w:rsidP="00A9226B">
      <w:pPr>
        <w:tabs>
          <w:tab w:val="clear" w:pos="567"/>
        </w:tabs>
        <w:spacing w:line="240" w:lineRule="auto"/>
        <w:rPr>
          <w:szCs w:val="22"/>
        </w:rPr>
      </w:pPr>
    </w:p>
    <w:p w14:paraId="13C45036" w14:textId="7CBF3A86" w:rsidR="00C114FF" w:rsidRPr="00C2213D" w:rsidRDefault="00B70D84" w:rsidP="00A9226B">
      <w:pPr>
        <w:tabs>
          <w:tab w:val="clear" w:pos="567"/>
        </w:tabs>
        <w:spacing w:line="240" w:lineRule="auto"/>
        <w:rPr>
          <w:szCs w:val="22"/>
        </w:rPr>
      </w:pPr>
      <w:r w:rsidRPr="00C2213D">
        <w:rPr>
          <w:szCs w:val="22"/>
        </w:rPr>
        <w:t>Úplný seznam pomocných látek viz bod 6.1.</w:t>
      </w:r>
    </w:p>
    <w:p w14:paraId="469DDE34" w14:textId="77777777" w:rsidR="00B70D84" w:rsidRPr="00C2213D" w:rsidRDefault="00B70D84"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tblGrid>
      <w:tr w:rsidR="00B70D84" w:rsidRPr="00C2213D" w14:paraId="0B4C76E3" w14:textId="77777777" w:rsidTr="00B70D84">
        <w:tc>
          <w:tcPr>
            <w:tcW w:w="4527" w:type="dxa"/>
            <w:vAlign w:val="center"/>
          </w:tcPr>
          <w:p w14:paraId="6D45EB6D" w14:textId="26812107" w:rsidR="00B70D84" w:rsidRPr="00C2213D" w:rsidRDefault="00B70D84" w:rsidP="00617B81">
            <w:pPr>
              <w:spacing w:before="60" w:after="60"/>
              <w:rPr>
                <w:b/>
                <w:bCs/>
                <w:iCs/>
                <w:szCs w:val="22"/>
              </w:rPr>
            </w:pPr>
            <w:r w:rsidRPr="00C2213D">
              <w:rPr>
                <w:b/>
                <w:bCs/>
                <w:iCs/>
                <w:szCs w:val="22"/>
              </w:rPr>
              <w:t>Kvalitativní složení pomocných látek a dalších složek</w:t>
            </w:r>
          </w:p>
        </w:tc>
      </w:tr>
      <w:tr w:rsidR="00B70D84" w:rsidRPr="00C2213D" w14:paraId="7D5263D3" w14:textId="77777777" w:rsidTr="00B70D84">
        <w:tc>
          <w:tcPr>
            <w:tcW w:w="4527" w:type="dxa"/>
            <w:vAlign w:val="center"/>
          </w:tcPr>
          <w:p w14:paraId="0F798F46" w14:textId="776D967A" w:rsidR="00B70D84" w:rsidRPr="00C2213D" w:rsidRDefault="00B70D84" w:rsidP="00B70D84">
            <w:pPr>
              <w:tabs>
                <w:tab w:val="clear" w:pos="567"/>
              </w:tabs>
              <w:spacing w:line="240" w:lineRule="auto"/>
              <w:rPr>
                <w:szCs w:val="22"/>
              </w:rPr>
            </w:pPr>
            <w:r w:rsidRPr="00C2213D">
              <w:rPr>
                <w:szCs w:val="22"/>
              </w:rPr>
              <w:t>Kyselina vinná</w:t>
            </w:r>
          </w:p>
        </w:tc>
      </w:tr>
    </w:tbl>
    <w:p w14:paraId="38F51D2A" w14:textId="77777777" w:rsidR="00872C48" w:rsidRPr="00C2213D" w:rsidRDefault="00872C48" w:rsidP="00A9226B">
      <w:pPr>
        <w:tabs>
          <w:tab w:val="clear" w:pos="567"/>
        </w:tabs>
        <w:spacing w:line="240" w:lineRule="auto"/>
        <w:rPr>
          <w:szCs w:val="22"/>
        </w:rPr>
      </w:pPr>
    </w:p>
    <w:p w14:paraId="2E6CA329" w14:textId="797D8220" w:rsidR="00C114FF" w:rsidRPr="00C2213D" w:rsidRDefault="00B70D84" w:rsidP="00B70D84">
      <w:pPr>
        <w:tabs>
          <w:tab w:val="clear" w:pos="567"/>
        </w:tabs>
        <w:spacing w:line="240" w:lineRule="auto"/>
        <w:rPr>
          <w:szCs w:val="22"/>
        </w:rPr>
      </w:pPr>
      <w:r w:rsidRPr="00C2213D">
        <w:rPr>
          <w:szCs w:val="22"/>
        </w:rPr>
        <w:t>Žlutý krystalický prášek.</w:t>
      </w:r>
    </w:p>
    <w:p w14:paraId="1D9E1B1C" w14:textId="77777777" w:rsidR="00B70D84" w:rsidRPr="00C2213D" w:rsidRDefault="00B70D84" w:rsidP="00B70D84">
      <w:pPr>
        <w:tabs>
          <w:tab w:val="clear" w:pos="567"/>
        </w:tabs>
        <w:spacing w:line="240" w:lineRule="auto"/>
        <w:rPr>
          <w:szCs w:val="22"/>
        </w:rPr>
      </w:pPr>
    </w:p>
    <w:p w14:paraId="14671E50" w14:textId="77777777" w:rsidR="00B70D84" w:rsidRPr="00C2213D" w:rsidRDefault="00B70D84" w:rsidP="00B70D84">
      <w:pPr>
        <w:tabs>
          <w:tab w:val="clear" w:pos="567"/>
        </w:tabs>
        <w:spacing w:line="240" w:lineRule="auto"/>
        <w:rPr>
          <w:szCs w:val="22"/>
        </w:rPr>
      </w:pPr>
    </w:p>
    <w:p w14:paraId="18BC19A3" w14:textId="77777777" w:rsidR="00C114FF" w:rsidRPr="00C2213D" w:rsidRDefault="005B47DC" w:rsidP="00B13B6D">
      <w:pPr>
        <w:pStyle w:val="Style1"/>
      </w:pPr>
      <w:r w:rsidRPr="00C2213D">
        <w:t>3.</w:t>
      </w:r>
      <w:r w:rsidRPr="00C2213D">
        <w:tab/>
        <w:t>KLINICKÉ INFORMACE</w:t>
      </w:r>
    </w:p>
    <w:p w14:paraId="03304F78" w14:textId="77777777" w:rsidR="00C114FF" w:rsidRPr="00C2213D" w:rsidRDefault="00C114FF" w:rsidP="00A9226B">
      <w:pPr>
        <w:tabs>
          <w:tab w:val="clear" w:pos="567"/>
        </w:tabs>
        <w:spacing w:line="240" w:lineRule="auto"/>
        <w:rPr>
          <w:szCs w:val="22"/>
        </w:rPr>
      </w:pPr>
    </w:p>
    <w:p w14:paraId="6F656C7B" w14:textId="77777777" w:rsidR="00C114FF" w:rsidRPr="00C2213D" w:rsidRDefault="005B47DC" w:rsidP="00B13B6D">
      <w:pPr>
        <w:pStyle w:val="Style1"/>
      </w:pPr>
      <w:r w:rsidRPr="00C2213D">
        <w:t>3.1</w:t>
      </w:r>
      <w:r w:rsidRPr="00C2213D">
        <w:tab/>
        <w:t>Cílové druhy zvířat</w:t>
      </w:r>
    </w:p>
    <w:p w14:paraId="20FFAC3D" w14:textId="77777777" w:rsidR="00C114FF" w:rsidRPr="00C2213D" w:rsidRDefault="00C114FF" w:rsidP="00A9226B">
      <w:pPr>
        <w:tabs>
          <w:tab w:val="clear" w:pos="567"/>
        </w:tabs>
        <w:spacing w:line="240" w:lineRule="auto"/>
        <w:rPr>
          <w:szCs w:val="22"/>
        </w:rPr>
      </w:pPr>
    </w:p>
    <w:p w14:paraId="7024C89F" w14:textId="662B4E88" w:rsidR="00605C51" w:rsidRPr="00C2213D" w:rsidRDefault="00B70D84" w:rsidP="00A9226B">
      <w:pPr>
        <w:tabs>
          <w:tab w:val="clear" w:pos="567"/>
        </w:tabs>
        <w:spacing w:line="240" w:lineRule="auto"/>
        <w:rPr>
          <w:szCs w:val="22"/>
        </w:rPr>
      </w:pPr>
      <w:r w:rsidRPr="00C2213D">
        <w:rPr>
          <w:szCs w:val="22"/>
        </w:rPr>
        <w:t>Prasata a kur domácí (brojleři, kuřice, chovní jedinci)</w:t>
      </w:r>
      <w:r w:rsidR="00147128" w:rsidRPr="00C2213D">
        <w:rPr>
          <w:szCs w:val="22"/>
        </w:rPr>
        <w:t>.</w:t>
      </w:r>
    </w:p>
    <w:p w14:paraId="449CD5F3" w14:textId="77777777" w:rsidR="00B70D84" w:rsidRPr="00C2213D" w:rsidRDefault="00B70D84" w:rsidP="00A9226B">
      <w:pPr>
        <w:tabs>
          <w:tab w:val="clear" w:pos="567"/>
        </w:tabs>
        <w:spacing w:line="240" w:lineRule="auto"/>
        <w:rPr>
          <w:szCs w:val="22"/>
        </w:rPr>
      </w:pPr>
    </w:p>
    <w:p w14:paraId="0B7F6CD1" w14:textId="595DDA74" w:rsidR="00C114FF" w:rsidRPr="00C2213D" w:rsidRDefault="005B47DC" w:rsidP="00B13B6D">
      <w:pPr>
        <w:pStyle w:val="Style1"/>
      </w:pPr>
      <w:r w:rsidRPr="00C2213D">
        <w:t>3.2</w:t>
      </w:r>
      <w:r w:rsidRPr="00C2213D">
        <w:tab/>
        <w:t xml:space="preserve">Indikace pro použití pro každý cílový druh </w:t>
      </w:r>
      <w:r w:rsidR="0043586F" w:rsidRPr="00C2213D">
        <w:t>zvířat</w:t>
      </w:r>
    </w:p>
    <w:p w14:paraId="327E3A6F" w14:textId="77777777" w:rsidR="00C114FF" w:rsidRPr="00C2213D" w:rsidRDefault="00C114FF" w:rsidP="00A9226B">
      <w:pPr>
        <w:tabs>
          <w:tab w:val="clear" w:pos="567"/>
        </w:tabs>
        <w:spacing w:line="240" w:lineRule="auto"/>
        <w:rPr>
          <w:szCs w:val="22"/>
        </w:rPr>
      </w:pPr>
    </w:p>
    <w:p w14:paraId="134DED00" w14:textId="6A66D801" w:rsidR="00B70D84" w:rsidRPr="00C2213D" w:rsidRDefault="00B70D84" w:rsidP="00B70D84">
      <w:pPr>
        <w:tabs>
          <w:tab w:val="clear" w:pos="567"/>
        </w:tabs>
        <w:spacing w:line="240" w:lineRule="auto"/>
        <w:rPr>
          <w:szCs w:val="22"/>
        </w:rPr>
      </w:pPr>
      <w:r w:rsidRPr="00C2213D">
        <w:rPr>
          <w:szCs w:val="22"/>
        </w:rPr>
        <w:t xml:space="preserve">Prasata: Léčba klinických příznaků spojených s respiračním onemocněním prasat </w:t>
      </w:r>
      <w:r w:rsidR="000006EB" w:rsidRPr="00C2213D">
        <w:rPr>
          <w:szCs w:val="22"/>
        </w:rPr>
        <w:t>vyvolaným</w:t>
      </w:r>
      <w:r w:rsidRPr="00C2213D">
        <w:rPr>
          <w:szCs w:val="22"/>
        </w:rPr>
        <w:t xml:space="preserve"> </w:t>
      </w:r>
      <w:proofErr w:type="spellStart"/>
      <w:r w:rsidRPr="00C2213D">
        <w:rPr>
          <w:i/>
          <w:iCs/>
          <w:szCs w:val="22"/>
        </w:rPr>
        <w:t>Actinobacillus</w:t>
      </w:r>
      <w:proofErr w:type="spellEnd"/>
      <w:r w:rsidRPr="00C2213D">
        <w:rPr>
          <w:i/>
          <w:iCs/>
          <w:szCs w:val="22"/>
        </w:rPr>
        <w:t xml:space="preserve"> </w:t>
      </w:r>
      <w:proofErr w:type="spellStart"/>
      <w:r w:rsidRPr="00C2213D">
        <w:rPr>
          <w:i/>
          <w:iCs/>
          <w:szCs w:val="22"/>
        </w:rPr>
        <w:t>pleuropneumoniae</w:t>
      </w:r>
      <w:proofErr w:type="spellEnd"/>
      <w:r w:rsidRPr="00C2213D">
        <w:rPr>
          <w:szCs w:val="22"/>
        </w:rPr>
        <w:t xml:space="preserve">, </w:t>
      </w:r>
      <w:proofErr w:type="spellStart"/>
      <w:r w:rsidRPr="00C2213D">
        <w:rPr>
          <w:i/>
          <w:iCs/>
          <w:szCs w:val="22"/>
        </w:rPr>
        <w:t>Pasteurella</w:t>
      </w:r>
      <w:proofErr w:type="spellEnd"/>
      <w:r w:rsidRPr="00C2213D">
        <w:rPr>
          <w:i/>
          <w:iCs/>
          <w:szCs w:val="22"/>
        </w:rPr>
        <w:t xml:space="preserve"> multocida</w:t>
      </w:r>
      <w:r w:rsidRPr="00C2213D">
        <w:rPr>
          <w:szCs w:val="22"/>
        </w:rPr>
        <w:t xml:space="preserve"> a </w:t>
      </w:r>
      <w:r w:rsidRPr="00C2213D">
        <w:rPr>
          <w:i/>
          <w:iCs/>
          <w:szCs w:val="22"/>
        </w:rPr>
        <w:t>Mycoplasma hyopneumoniae</w:t>
      </w:r>
      <w:r w:rsidRPr="00C2213D">
        <w:rPr>
          <w:szCs w:val="22"/>
        </w:rPr>
        <w:t xml:space="preserve"> citlivými na doxycyklin.</w:t>
      </w:r>
    </w:p>
    <w:p w14:paraId="45A9E78C" w14:textId="243D578D" w:rsidR="00E86CEE" w:rsidRPr="00C2213D" w:rsidRDefault="00B70D84" w:rsidP="00B70D84">
      <w:pPr>
        <w:tabs>
          <w:tab w:val="clear" w:pos="567"/>
        </w:tabs>
        <w:spacing w:line="240" w:lineRule="auto"/>
        <w:rPr>
          <w:szCs w:val="22"/>
        </w:rPr>
      </w:pPr>
      <w:r w:rsidRPr="00C2213D">
        <w:rPr>
          <w:szCs w:val="22"/>
        </w:rPr>
        <w:t xml:space="preserve">Kur domácí: Pro snížení mortality, morbidity a klinických příznaků a pro snížení výskytu lézí vyvolaných </w:t>
      </w:r>
      <w:proofErr w:type="spellStart"/>
      <w:r w:rsidRPr="00C2213D">
        <w:rPr>
          <w:szCs w:val="22"/>
        </w:rPr>
        <w:t>pasterelózou</w:t>
      </w:r>
      <w:proofErr w:type="spellEnd"/>
      <w:r w:rsidRPr="00C2213D">
        <w:rPr>
          <w:szCs w:val="22"/>
        </w:rPr>
        <w:t xml:space="preserve"> </w:t>
      </w:r>
      <w:r w:rsidR="000006EB" w:rsidRPr="00C2213D">
        <w:rPr>
          <w:szCs w:val="22"/>
        </w:rPr>
        <w:t>vyvolanou</w:t>
      </w:r>
      <w:r w:rsidRPr="00C2213D">
        <w:rPr>
          <w:szCs w:val="22"/>
        </w:rPr>
        <w:t xml:space="preserve"> </w:t>
      </w:r>
      <w:proofErr w:type="spellStart"/>
      <w:r w:rsidRPr="00D213BD">
        <w:rPr>
          <w:i/>
          <w:szCs w:val="22"/>
        </w:rPr>
        <w:t>Pasteurella</w:t>
      </w:r>
      <w:proofErr w:type="spellEnd"/>
      <w:r w:rsidRPr="00D213BD">
        <w:rPr>
          <w:i/>
          <w:szCs w:val="22"/>
        </w:rPr>
        <w:t xml:space="preserve"> </w:t>
      </w:r>
      <w:proofErr w:type="spellStart"/>
      <w:r w:rsidRPr="00D213BD">
        <w:rPr>
          <w:i/>
          <w:szCs w:val="22"/>
        </w:rPr>
        <w:t>multocida</w:t>
      </w:r>
      <w:proofErr w:type="spellEnd"/>
      <w:r w:rsidRPr="00C2213D">
        <w:rPr>
          <w:szCs w:val="22"/>
        </w:rPr>
        <w:t xml:space="preserve"> nebo pro snížení morbidity a lézí při respiračních infekcích </w:t>
      </w:r>
      <w:r w:rsidR="000006EB" w:rsidRPr="00C2213D">
        <w:rPr>
          <w:szCs w:val="22"/>
        </w:rPr>
        <w:t>vyvolaných</w:t>
      </w:r>
      <w:r w:rsidRPr="00C2213D">
        <w:rPr>
          <w:szCs w:val="22"/>
        </w:rPr>
        <w:t xml:space="preserve"> </w:t>
      </w:r>
      <w:proofErr w:type="spellStart"/>
      <w:r w:rsidRPr="00C2213D">
        <w:rPr>
          <w:i/>
          <w:iCs/>
          <w:szCs w:val="22"/>
        </w:rPr>
        <w:t>Ornithobacterium</w:t>
      </w:r>
      <w:proofErr w:type="spellEnd"/>
      <w:r w:rsidRPr="00C2213D">
        <w:rPr>
          <w:i/>
          <w:iCs/>
          <w:szCs w:val="22"/>
        </w:rPr>
        <w:t xml:space="preserve"> </w:t>
      </w:r>
      <w:proofErr w:type="spellStart"/>
      <w:r w:rsidRPr="00C2213D">
        <w:rPr>
          <w:i/>
          <w:iCs/>
          <w:szCs w:val="22"/>
        </w:rPr>
        <w:t>rhinotracheale</w:t>
      </w:r>
      <w:proofErr w:type="spellEnd"/>
      <w:r w:rsidRPr="00C2213D">
        <w:rPr>
          <w:i/>
          <w:iCs/>
          <w:szCs w:val="22"/>
        </w:rPr>
        <w:t xml:space="preserve"> (ORT)</w:t>
      </w:r>
      <w:r w:rsidRPr="00C2213D">
        <w:rPr>
          <w:szCs w:val="22"/>
        </w:rPr>
        <w:t xml:space="preserve">, </w:t>
      </w:r>
      <w:r w:rsidR="000006EB" w:rsidRPr="00C2213D">
        <w:rPr>
          <w:szCs w:val="22"/>
        </w:rPr>
        <w:t>pokud</w:t>
      </w:r>
      <w:r w:rsidRPr="00C2213D">
        <w:rPr>
          <w:szCs w:val="22"/>
        </w:rPr>
        <w:t xml:space="preserve"> je v hejnu přítomno klinické onemocnění.</w:t>
      </w:r>
    </w:p>
    <w:p w14:paraId="7CA5EADA" w14:textId="77777777" w:rsidR="00B70D84" w:rsidRPr="00C2213D" w:rsidRDefault="00B70D84" w:rsidP="00B70D84">
      <w:pPr>
        <w:tabs>
          <w:tab w:val="clear" w:pos="567"/>
        </w:tabs>
        <w:spacing w:line="240" w:lineRule="auto"/>
        <w:rPr>
          <w:szCs w:val="22"/>
        </w:rPr>
      </w:pPr>
    </w:p>
    <w:p w14:paraId="2224B702" w14:textId="77777777" w:rsidR="00C114FF" w:rsidRPr="00C2213D" w:rsidRDefault="005B47DC" w:rsidP="00B13B6D">
      <w:pPr>
        <w:pStyle w:val="Style1"/>
      </w:pPr>
      <w:r w:rsidRPr="00C2213D">
        <w:t>3.3</w:t>
      </w:r>
      <w:r w:rsidRPr="00C2213D">
        <w:tab/>
        <w:t>Kontraindikace</w:t>
      </w:r>
    </w:p>
    <w:p w14:paraId="758D96B3" w14:textId="77777777" w:rsidR="00C114FF" w:rsidRPr="00C2213D" w:rsidRDefault="00C114FF" w:rsidP="00145C3F">
      <w:pPr>
        <w:tabs>
          <w:tab w:val="clear" w:pos="567"/>
        </w:tabs>
        <w:spacing w:line="240" w:lineRule="auto"/>
        <w:rPr>
          <w:szCs w:val="22"/>
        </w:rPr>
      </w:pPr>
    </w:p>
    <w:p w14:paraId="430E389F" w14:textId="60547EAF" w:rsidR="00B70D84" w:rsidRPr="00C2213D" w:rsidRDefault="00B70D84" w:rsidP="00B70D84">
      <w:pPr>
        <w:tabs>
          <w:tab w:val="clear" w:pos="567"/>
        </w:tabs>
        <w:spacing w:line="240" w:lineRule="auto"/>
        <w:rPr>
          <w:szCs w:val="22"/>
        </w:rPr>
      </w:pPr>
      <w:r w:rsidRPr="00C2213D">
        <w:rPr>
          <w:szCs w:val="22"/>
        </w:rPr>
        <w:t xml:space="preserve">Nepoužívat v </w:t>
      </w:r>
      <w:r w:rsidR="003E4F3D" w:rsidRPr="00C2213D">
        <w:rPr>
          <w:szCs w:val="22"/>
        </w:rPr>
        <w:t xml:space="preserve">případech </w:t>
      </w:r>
      <w:r w:rsidRPr="00C2213D">
        <w:rPr>
          <w:szCs w:val="22"/>
        </w:rPr>
        <w:t>přecitlivělosti na léčivou látku nebo na některou z pomocných látek.</w:t>
      </w:r>
    </w:p>
    <w:p w14:paraId="54C2FA76" w14:textId="139F0574" w:rsidR="00C114FF" w:rsidRPr="00C2213D" w:rsidRDefault="00B70D84" w:rsidP="00B70D84">
      <w:pPr>
        <w:tabs>
          <w:tab w:val="clear" w:pos="567"/>
        </w:tabs>
        <w:spacing w:line="240" w:lineRule="auto"/>
        <w:rPr>
          <w:szCs w:val="22"/>
        </w:rPr>
      </w:pPr>
      <w:r w:rsidRPr="00C2213D">
        <w:rPr>
          <w:szCs w:val="22"/>
        </w:rPr>
        <w:t>Nepoužívat u zvířat s poškozenou funkcí jater.</w:t>
      </w:r>
    </w:p>
    <w:p w14:paraId="782BD101" w14:textId="77777777" w:rsidR="00B70D84" w:rsidRPr="00C2213D" w:rsidRDefault="00B70D84" w:rsidP="00B70D84">
      <w:pPr>
        <w:tabs>
          <w:tab w:val="clear" w:pos="567"/>
        </w:tabs>
        <w:spacing w:line="240" w:lineRule="auto"/>
        <w:rPr>
          <w:szCs w:val="22"/>
        </w:rPr>
      </w:pPr>
    </w:p>
    <w:p w14:paraId="570F6F03" w14:textId="77777777" w:rsidR="00C114FF" w:rsidRPr="00C2213D" w:rsidRDefault="005B47DC" w:rsidP="00B13B6D">
      <w:pPr>
        <w:pStyle w:val="Style1"/>
      </w:pPr>
      <w:r w:rsidRPr="00C2213D">
        <w:t>3.4</w:t>
      </w:r>
      <w:r w:rsidRPr="00C2213D">
        <w:tab/>
        <w:t>Zvláštní upozornění</w:t>
      </w:r>
    </w:p>
    <w:p w14:paraId="0622A062" w14:textId="77777777" w:rsidR="00C114FF" w:rsidRPr="00C2213D" w:rsidRDefault="00C114FF" w:rsidP="00145C3F">
      <w:pPr>
        <w:tabs>
          <w:tab w:val="clear" w:pos="567"/>
        </w:tabs>
        <w:spacing w:line="240" w:lineRule="auto"/>
        <w:rPr>
          <w:szCs w:val="22"/>
        </w:rPr>
      </w:pPr>
    </w:p>
    <w:p w14:paraId="454F5016" w14:textId="524D07C2" w:rsidR="002838C8" w:rsidRPr="00C2213D" w:rsidRDefault="00B70D84" w:rsidP="00A9226B">
      <w:pPr>
        <w:tabs>
          <w:tab w:val="clear" w:pos="567"/>
        </w:tabs>
        <w:spacing w:line="240" w:lineRule="auto"/>
        <w:rPr>
          <w:szCs w:val="22"/>
        </w:rPr>
      </w:pPr>
      <w:r w:rsidRPr="00C2213D">
        <w:rPr>
          <w:szCs w:val="22"/>
        </w:rPr>
        <w:t>Nejsou.</w:t>
      </w:r>
    </w:p>
    <w:p w14:paraId="66D91D6B" w14:textId="77777777" w:rsidR="00B70D84" w:rsidRPr="00C2213D" w:rsidRDefault="00B70D84" w:rsidP="00A9226B">
      <w:pPr>
        <w:tabs>
          <w:tab w:val="clear" w:pos="567"/>
        </w:tabs>
        <w:spacing w:line="240" w:lineRule="auto"/>
        <w:rPr>
          <w:szCs w:val="22"/>
        </w:rPr>
      </w:pPr>
    </w:p>
    <w:p w14:paraId="3B4CC7AC" w14:textId="77777777" w:rsidR="00C114FF" w:rsidRPr="00C2213D" w:rsidRDefault="005B47DC" w:rsidP="00B13B6D">
      <w:pPr>
        <w:pStyle w:val="Style1"/>
      </w:pPr>
      <w:r w:rsidRPr="00C2213D">
        <w:t>3.5</w:t>
      </w:r>
      <w:r w:rsidRPr="00C2213D">
        <w:tab/>
        <w:t>Zvláštní opatření pro použití</w:t>
      </w:r>
    </w:p>
    <w:p w14:paraId="0B94D7B2" w14:textId="77777777" w:rsidR="00C114FF" w:rsidRPr="00C2213D" w:rsidRDefault="00C114FF" w:rsidP="00145C3F">
      <w:pPr>
        <w:tabs>
          <w:tab w:val="clear" w:pos="567"/>
        </w:tabs>
        <w:spacing w:line="240" w:lineRule="auto"/>
        <w:rPr>
          <w:szCs w:val="22"/>
        </w:rPr>
      </w:pPr>
    </w:p>
    <w:p w14:paraId="682382B5" w14:textId="77777777" w:rsidR="00C114FF" w:rsidRPr="00C2213D" w:rsidRDefault="005B47DC" w:rsidP="00BF00EF">
      <w:pPr>
        <w:tabs>
          <w:tab w:val="clear" w:pos="567"/>
        </w:tabs>
        <w:spacing w:line="240" w:lineRule="auto"/>
        <w:rPr>
          <w:szCs w:val="22"/>
          <w:u w:val="single"/>
        </w:rPr>
      </w:pPr>
      <w:r w:rsidRPr="00C2213D">
        <w:rPr>
          <w:szCs w:val="22"/>
          <w:u w:val="single"/>
        </w:rPr>
        <w:t>Zvláštní opatření pro bezpečné použití u cílových druhů zvířat:</w:t>
      </w:r>
    </w:p>
    <w:p w14:paraId="355A38B0" w14:textId="77777777" w:rsidR="00C114FF" w:rsidRPr="00C2213D" w:rsidRDefault="00C114FF" w:rsidP="00145C3F">
      <w:pPr>
        <w:tabs>
          <w:tab w:val="clear" w:pos="567"/>
        </w:tabs>
        <w:spacing w:line="240" w:lineRule="auto"/>
        <w:rPr>
          <w:szCs w:val="22"/>
        </w:rPr>
      </w:pPr>
    </w:p>
    <w:p w14:paraId="488F7721" w14:textId="7C1D1701" w:rsidR="00B70D84" w:rsidRPr="00C2213D" w:rsidRDefault="00B70D84" w:rsidP="00B70D84">
      <w:pPr>
        <w:tabs>
          <w:tab w:val="clear" w:pos="567"/>
        </w:tabs>
        <w:spacing w:line="240" w:lineRule="auto"/>
        <w:rPr>
          <w:szCs w:val="22"/>
        </w:rPr>
      </w:pPr>
      <w:r w:rsidRPr="00C2213D">
        <w:rPr>
          <w:szCs w:val="22"/>
        </w:rPr>
        <w:t xml:space="preserve">Kvůli pravděpodobné variabilitě (čas, zeměpisné faktory) v citlivosti bakterií na doxycyklin, zvláště citlivosti </w:t>
      </w:r>
      <w:r w:rsidRPr="00C2213D">
        <w:rPr>
          <w:i/>
          <w:iCs/>
          <w:szCs w:val="22"/>
        </w:rPr>
        <w:t>A. pleuropneumoniae</w:t>
      </w:r>
      <w:r w:rsidRPr="00C2213D">
        <w:rPr>
          <w:szCs w:val="22"/>
        </w:rPr>
        <w:t xml:space="preserve"> a </w:t>
      </w:r>
      <w:r w:rsidRPr="00C2213D">
        <w:rPr>
          <w:i/>
          <w:iCs/>
          <w:szCs w:val="22"/>
        </w:rPr>
        <w:t xml:space="preserve">O. </w:t>
      </w:r>
      <w:proofErr w:type="spellStart"/>
      <w:r w:rsidRPr="00C2213D">
        <w:rPr>
          <w:i/>
          <w:iCs/>
          <w:szCs w:val="22"/>
        </w:rPr>
        <w:t>rhinotracheale</w:t>
      </w:r>
      <w:proofErr w:type="spellEnd"/>
      <w:r w:rsidR="003E4F3D" w:rsidRPr="00C2213D">
        <w:rPr>
          <w:szCs w:val="22"/>
        </w:rPr>
        <w:t>, která se může</w:t>
      </w:r>
      <w:r w:rsidRPr="00C2213D">
        <w:rPr>
          <w:szCs w:val="22"/>
        </w:rPr>
        <w:t xml:space="preserve"> lišit stát od státu</w:t>
      </w:r>
      <w:r w:rsidR="003E4F3D" w:rsidRPr="00C2213D">
        <w:rPr>
          <w:szCs w:val="22"/>
        </w:rPr>
        <w:t>,</w:t>
      </w:r>
      <w:r w:rsidRPr="00C2213D">
        <w:rPr>
          <w:szCs w:val="22"/>
        </w:rPr>
        <w:t xml:space="preserve"> a dokonce i farma od farmy, se doporučuje provést odběr bakteriologických vzorků a testování citlivosti. Použití </w:t>
      </w:r>
      <w:r w:rsidR="003E4F3D" w:rsidRPr="00C2213D">
        <w:rPr>
          <w:szCs w:val="22"/>
        </w:rPr>
        <w:t xml:space="preserve">veterinárního léčivého </w:t>
      </w:r>
      <w:r w:rsidRPr="00C2213D">
        <w:rPr>
          <w:szCs w:val="22"/>
        </w:rPr>
        <w:t xml:space="preserve">přípravku by mělo být založeno na kultivaci a výsledcích stanovení citlivosti </w:t>
      </w:r>
      <w:r w:rsidRPr="00C2213D">
        <w:rPr>
          <w:szCs w:val="22"/>
        </w:rPr>
        <w:lastRenderedPageBreak/>
        <w:t>mikroorganizmů pocházejících z výskytů případů onemocnění na farm</w:t>
      </w:r>
      <w:r w:rsidR="003E4F3D" w:rsidRPr="00C2213D">
        <w:rPr>
          <w:szCs w:val="22"/>
        </w:rPr>
        <w:t>ách</w:t>
      </w:r>
      <w:r w:rsidRPr="00C2213D">
        <w:rPr>
          <w:szCs w:val="22"/>
        </w:rPr>
        <w:t xml:space="preserve">. Pokud to není možné, je nutné založit terapii na místních (regionální, na úrovni farmy) epizootologických informacích o citlivosti cílové bakterie. </w:t>
      </w:r>
    </w:p>
    <w:p w14:paraId="117F609A" w14:textId="42DA1A02" w:rsidR="00C114FF" w:rsidRPr="00C2213D" w:rsidRDefault="00B70D84" w:rsidP="00B70D84">
      <w:pPr>
        <w:tabs>
          <w:tab w:val="clear" w:pos="567"/>
        </w:tabs>
        <w:spacing w:line="240" w:lineRule="auto"/>
        <w:rPr>
          <w:szCs w:val="22"/>
        </w:rPr>
      </w:pPr>
      <w:r w:rsidRPr="00C2213D">
        <w:rPr>
          <w:szCs w:val="22"/>
        </w:rPr>
        <w:t>Protože nemusí být dosaženo eradikace cílových patogenů, je zapotřebí medikaci kombinovat se správnou zoohygienickou praxí, např. dobrou hygienou, správným větráním a dostatkem prostoru pro zvířata.</w:t>
      </w:r>
    </w:p>
    <w:p w14:paraId="5ABE2C71" w14:textId="77777777" w:rsidR="00605C51" w:rsidRPr="00C2213D" w:rsidRDefault="00605C51" w:rsidP="00A9226B">
      <w:pPr>
        <w:tabs>
          <w:tab w:val="clear" w:pos="567"/>
        </w:tabs>
        <w:spacing w:line="240" w:lineRule="auto"/>
        <w:rPr>
          <w:szCs w:val="22"/>
        </w:rPr>
      </w:pPr>
    </w:p>
    <w:p w14:paraId="5EA9A9E4" w14:textId="77777777" w:rsidR="00C114FF" w:rsidRPr="00C2213D" w:rsidRDefault="005B47DC" w:rsidP="00BF00EF">
      <w:pPr>
        <w:tabs>
          <w:tab w:val="clear" w:pos="567"/>
        </w:tabs>
        <w:spacing w:line="240" w:lineRule="auto"/>
        <w:rPr>
          <w:szCs w:val="22"/>
          <w:u w:val="single"/>
        </w:rPr>
      </w:pPr>
      <w:r w:rsidRPr="00C2213D">
        <w:rPr>
          <w:szCs w:val="22"/>
          <w:u w:val="single"/>
        </w:rPr>
        <w:t>Zvláštní opatření pro osobu, která podává veterinární léčivý přípravek zvířatům:</w:t>
      </w:r>
    </w:p>
    <w:p w14:paraId="2DE787A4" w14:textId="77777777" w:rsidR="00C114FF" w:rsidRPr="00C2213D" w:rsidRDefault="00C114FF" w:rsidP="00145C3F">
      <w:pPr>
        <w:tabs>
          <w:tab w:val="clear" w:pos="567"/>
        </w:tabs>
        <w:spacing w:line="240" w:lineRule="auto"/>
        <w:rPr>
          <w:szCs w:val="22"/>
        </w:rPr>
      </w:pPr>
    </w:p>
    <w:p w14:paraId="1E156085" w14:textId="497C51B0" w:rsidR="00B70D84" w:rsidRPr="00C2213D" w:rsidRDefault="003E4F3D" w:rsidP="00B70D84">
      <w:pPr>
        <w:tabs>
          <w:tab w:val="clear" w:pos="567"/>
        </w:tabs>
        <w:spacing w:line="240" w:lineRule="auto"/>
        <w:rPr>
          <w:szCs w:val="22"/>
        </w:rPr>
      </w:pPr>
      <w:r w:rsidRPr="00C2213D">
        <w:rPr>
          <w:szCs w:val="22"/>
        </w:rPr>
        <w:t>Lidé se známou</w:t>
      </w:r>
      <w:r w:rsidR="00B70D84" w:rsidRPr="00C2213D">
        <w:rPr>
          <w:szCs w:val="22"/>
        </w:rPr>
        <w:t xml:space="preserve"> přecitlivělostí na </w:t>
      </w:r>
      <w:r w:rsidR="00BC2ABF" w:rsidRPr="00C2213D">
        <w:rPr>
          <w:szCs w:val="22"/>
        </w:rPr>
        <w:t xml:space="preserve">antibiotika ze skupiny </w:t>
      </w:r>
      <w:r w:rsidR="00B70D84" w:rsidRPr="00C2213D">
        <w:rPr>
          <w:szCs w:val="22"/>
        </w:rPr>
        <w:t>tetracyklin</w:t>
      </w:r>
      <w:r w:rsidR="00BC2ABF" w:rsidRPr="00C2213D">
        <w:rPr>
          <w:szCs w:val="22"/>
        </w:rPr>
        <w:t>ů</w:t>
      </w:r>
      <w:r w:rsidRPr="00C2213D">
        <w:rPr>
          <w:szCs w:val="22"/>
        </w:rPr>
        <w:t xml:space="preserve"> by měl</w:t>
      </w:r>
      <w:r w:rsidR="00BC2ABF" w:rsidRPr="00C2213D">
        <w:rPr>
          <w:szCs w:val="22"/>
        </w:rPr>
        <w:t>i</w:t>
      </w:r>
      <w:r w:rsidR="00B70D84" w:rsidRPr="00C2213D">
        <w:rPr>
          <w:szCs w:val="22"/>
        </w:rPr>
        <w:t xml:space="preserve"> s tímto </w:t>
      </w:r>
      <w:bookmarkStart w:id="0" w:name="_Hlk209773788"/>
      <w:r w:rsidR="00BC2ABF" w:rsidRPr="00C2213D">
        <w:rPr>
          <w:szCs w:val="22"/>
        </w:rPr>
        <w:t xml:space="preserve">veterinárním léčivým </w:t>
      </w:r>
      <w:bookmarkEnd w:id="0"/>
      <w:r w:rsidR="00B70D84" w:rsidRPr="00C2213D">
        <w:rPr>
          <w:szCs w:val="22"/>
        </w:rPr>
        <w:t xml:space="preserve">přípravkem nebo </w:t>
      </w:r>
      <w:proofErr w:type="spellStart"/>
      <w:r w:rsidR="00B70D84" w:rsidRPr="00C2213D">
        <w:rPr>
          <w:szCs w:val="22"/>
        </w:rPr>
        <w:t>medikovaným</w:t>
      </w:r>
      <w:proofErr w:type="spellEnd"/>
      <w:r w:rsidR="00B70D84" w:rsidRPr="00C2213D">
        <w:rPr>
          <w:szCs w:val="22"/>
        </w:rPr>
        <w:t xml:space="preserve"> roztokem </w:t>
      </w:r>
      <w:r w:rsidRPr="00C2213D">
        <w:rPr>
          <w:szCs w:val="22"/>
        </w:rPr>
        <w:t xml:space="preserve">nakládat </w:t>
      </w:r>
      <w:r w:rsidR="00B70D84" w:rsidRPr="00C2213D">
        <w:rPr>
          <w:szCs w:val="22"/>
        </w:rPr>
        <w:t>obezřetně.</w:t>
      </w:r>
    </w:p>
    <w:p w14:paraId="3524A23D" w14:textId="44FC38BC" w:rsidR="00B70D84" w:rsidRPr="00C2213D" w:rsidRDefault="00B70D84" w:rsidP="00B70D84">
      <w:pPr>
        <w:tabs>
          <w:tab w:val="clear" w:pos="567"/>
        </w:tabs>
        <w:spacing w:line="240" w:lineRule="auto"/>
        <w:rPr>
          <w:szCs w:val="22"/>
        </w:rPr>
      </w:pPr>
      <w:r w:rsidRPr="00C2213D">
        <w:rPr>
          <w:szCs w:val="22"/>
        </w:rPr>
        <w:t xml:space="preserve">Během přípravy a podávání medikované pitné vody zabraňte kontaktu </w:t>
      </w:r>
      <w:r w:rsidR="003E4F3D" w:rsidRPr="00C2213D">
        <w:rPr>
          <w:szCs w:val="22"/>
        </w:rPr>
        <w:t xml:space="preserve">veterinárního léčivého </w:t>
      </w:r>
      <w:r w:rsidRPr="00C2213D">
        <w:rPr>
          <w:szCs w:val="22"/>
        </w:rPr>
        <w:t xml:space="preserve">přípravku s kůží a vdechování prachových částic. Při podávání </w:t>
      </w:r>
      <w:r w:rsidR="003E4F3D" w:rsidRPr="00C2213D">
        <w:rPr>
          <w:szCs w:val="22"/>
        </w:rPr>
        <w:t xml:space="preserve">veterinárního léčivého </w:t>
      </w:r>
      <w:r w:rsidRPr="00C2213D">
        <w:rPr>
          <w:szCs w:val="22"/>
        </w:rPr>
        <w:t xml:space="preserve">přípravku </w:t>
      </w:r>
      <w:r w:rsidR="003E4F3D" w:rsidRPr="00C2213D">
        <w:rPr>
          <w:szCs w:val="22"/>
        </w:rPr>
        <w:t xml:space="preserve">by se měly používat osobní ochranné prostředky skládající se z nepropustných </w:t>
      </w:r>
      <w:r w:rsidRPr="00C2213D">
        <w:rPr>
          <w:szCs w:val="22"/>
        </w:rPr>
        <w:t>rukavic (např. gumov</w:t>
      </w:r>
      <w:r w:rsidR="003E4F3D" w:rsidRPr="00C2213D">
        <w:rPr>
          <w:szCs w:val="22"/>
        </w:rPr>
        <w:t>ých</w:t>
      </w:r>
      <w:r w:rsidRPr="00C2213D">
        <w:rPr>
          <w:szCs w:val="22"/>
        </w:rPr>
        <w:t xml:space="preserve"> nebo latexov</w:t>
      </w:r>
      <w:r w:rsidR="003E4F3D" w:rsidRPr="00C2213D">
        <w:rPr>
          <w:szCs w:val="22"/>
        </w:rPr>
        <w:t>ých</w:t>
      </w:r>
      <w:r w:rsidRPr="00C2213D">
        <w:rPr>
          <w:szCs w:val="22"/>
        </w:rPr>
        <w:t xml:space="preserve">) a </w:t>
      </w:r>
      <w:r w:rsidR="003E4F3D" w:rsidRPr="00C2213D">
        <w:rPr>
          <w:szCs w:val="22"/>
        </w:rPr>
        <w:t xml:space="preserve">z vhodné protiprachové masky </w:t>
      </w:r>
      <w:r w:rsidRPr="00C2213D">
        <w:rPr>
          <w:szCs w:val="22"/>
        </w:rPr>
        <w:t xml:space="preserve">(např. </w:t>
      </w:r>
      <w:r w:rsidR="003E4F3D" w:rsidRPr="00C2213D">
        <w:rPr>
          <w:szCs w:val="22"/>
        </w:rPr>
        <w:t xml:space="preserve">jednorázového </w:t>
      </w:r>
      <w:r w:rsidRPr="00C2213D">
        <w:rPr>
          <w:szCs w:val="22"/>
        </w:rPr>
        <w:t>respirátor</w:t>
      </w:r>
      <w:r w:rsidR="003E4F3D" w:rsidRPr="00C2213D">
        <w:rPr>
          <w:szCs w:val="22"/>
        </w:rPr>
        <w:t>u</w:t>
      </w:r>
      <w:r w:rsidRPr="00C2213D">
        <w:rPr>
          <w:szCs w:val="22"/>
        </w:rPr>
        <w:t xml:space="preserve"> </w:t>
      </w:r>
      <w:r w:rsidR="00BC2ABF" w:rsidRPr="00C2213D">
        <w:rPr>
          <w:szCs w:val="22"/>
        </w:rPr>
        <w:t xml:space="preserve">s polomaskou </w:t>
      </w:r>
      <w:r w:rsidRPr="00C2213D">
        <w:rPr>
          <w:szCs w:val="22"/>
        </w:rPr>
        <w:t xml:space="preserve">podle evropské normy </w:t>
      </w:r>
      <w:r w:rsidR="003E4F3D" w:rsidRPr="00C2213D">
        <w:rPr>
          <w:szCs w:val="22"/>
        </w:rPr>
        <w:t>EN </w:t>
      </w:r>
      <w:r w:rsidRPr="00C2213D">
        <w:rPr>
          <w:szCs w:val="22"/>
        </w:rPr>
        <w:t>149).</w:t>
      </w:r>
    </w:p>
    <w:p w14:paraId="5970C26B" w14:textId="174D90E2" w:rsidR="00B70D84" w:rsidRPr="00C2213D" w:rsidRDefault="00B70D84" w:rsidP="00B70D84">
      <w:pPr>
        <w:tabs>
          <w:tab w:val="clear" w:pos="567"/>
        </w:tabs>
        <w:spacing w:line="240" w:lineRule="auto"/>
        <w:rPr>
          <w:szCs w:val="22"/>
        </w:rPr>
      </w:pPr>
      <w:r w:rsidRPr="00C2213D">
        <w:rPr>
          <w:szCs w:val="22"/>
        </w:rPr>
        <w:t xml:space="preserve">V případě </w:t>
      </w:r>
      <w:r w:rsidR="003E4F3D" w:rsidRPr="00C2213D">
        <w:rPr>
          <w:szCs w:val="22"/>
        </w:rPr>
        <w:t xml:space="preserve">náhodného zasažení </w:t>
      </w:r>
      <w:r w:rsidRPr="00C2213D">
        <w:rPr>
          <w:szCs w:val="22"/>
        </w:rPr>
        <w:t xml:space="preserve">očí nebo styku s kůží oplachujte postižené místo velkým množstvím čisté vody a dojde-li k podráždění, vyhledejte lékařskou pomoc. Po </w:t>
      </w:r>
      <w:r w:rsidR="00A4159E" w:rsidRPr="00C2213D">
        <w:rPr>
          <w:szCs w:val="22"/>
        </w:rPr>
        <w:t xml:space="preserve">nakládání </w:t>
      </w:r>
      <w:r w:rsidRPr="00C2213D">
        <w:rPr>
          <w:szCs w:val="22"/>
        </w:rPr>
        <w:t>s</w:t>
      </w:r>
      <w:r w:rsidR="003E4F3D" w:rsidRPr="00C2213D">
        <w:rPr>
          <w:szCs w:val="22"/>
        </w:rPr>
        <w:t> veterinárním léčivým</w:t>
      </w:r>
      <w:r w:rsidRPr="00C2213D">
        <w:rPr>
          <w:szCs w:val="22"/>
        </w:rPr>
        <w:t xml:space="preserve"> přípravkem si ihned umyjte ruce a potřísněnou kůži.</w:t>
      </w:r>
    </w:p>
    <w:p w14:paraId="55DF6EEB" w14:textId="0E8E46A8" w:rsidR="00B70D84" w:rsidRPr="00C2213D" w:rsidRDefault="00B70D84" w:rsidP="00B70D84">
      <w:pPr>
        <w:tabs>
          <w:tab w:val="clear" w:pos="567"/>
        </w:tabs>
        <w:spacing w:line="240" w:lineRule="auto"/>
        <w:rPr>
          <w:szCs w:val="22"/>
        </w:rPr>
      </w:pPr>
      <w:r w:rsidRPr="00C2213D">
        <w:rPr>
          <w:szCs w:val="22"/>
        </w:rPr>
        <w:t xml:space="preserve">Pokud se po </w:t>
      </w:r>
      <w:r w:rsidR="00A4159E" w:rsidRPr="00C2213D">
        <w:rPr>
          <w:szCs w:val="22"/>
        </w:rPr>
        <w:t xml:space="preserve">expozici </w:t>
      </w:r>
      <w:r w:rsidRPr="00C2213D">
        <w:rPr>
          <w:szCs w:val="22"/>
        </w:rPr>
        <w:t>objeví příznaky jako například kožní vyrážka, vyhledejte lékařskou pomoc a</w:t>
      </w:r>
      <w:r w:rsidR="00A4159E" w:rsidRPr="00C2213D">
        <w:rPr>
          <w:szCs w:val="22"/>
        </w:rPr>
        <w:t> </w:t>
      </w:r>
      <w:r w:rsidRPr="00C2213D">
        <w:rPr>
          <w:szCs w:val="22"/>
        </w:rPr>
        <w:t xml:space="preserve">ukažte </w:t>
      </w:r>
      <w:bookmarkStart w:id="1" w:name="_Hlk209773982"/>
      <w:r w:rsidR="003E4F3D" w:rsidRPr="00C2213D">
        <w:rPr>
          <w:szCs w:val="22"/>
        </w:rPr>
        <w:t xml:space="preserve">příbalovou informaci nebo </w:t>
      </w:r>
      <w:bookmarkEnd w:id="1"/>
      <w:r w:rsidR="003E4F3D" w:rsidRPr="00C2213D">
        <w:rPr>
          <w:szCs w:val="22"/>
        </w:rPr>
        <w:t xml:space="preserve">etiketu praktickému </w:t>
      </w:r>
      <w:r w:rsidRPr="00C2213D">
        <w:rPr>
          <w:szCs w:val="22"/>
        </w:rPr>
        <w:t>lékaři. Otok obličeje, rtů či očí nebo potíže s</w:t>
      </w:r>
      <w:r w:rsidR="00A4159E" w:rsidRPr="00C2213D">
        <w:rPr>
          <w:szCs w:val="22"/>
        </w:rPr>
        <w:t> </w:t>
      </w:r>
      <w:r w:rsidRPr="00C2213D">
        <w:rPr>
          <w:szCs w:val="22"/>
        </w:rPr>
        <w:t xml:space="preserve">dýcháním jsou vážné příznaky a vyžadují okamžitou lékařskou péči. </w:t>
      </w:r>
    </w:p>
    <w:p w14:paraId="77AF045C" w14:textId="0339587A" w:rsidR="00B70D84" w:rsidRPr="00C2213D" w:rsidRDefault="00B70D84" w:rsidP="00B70D84">
      <w:pPr>
        <w:tabs>
          <w:tab w:val="clear" w:pos="567"/>
        </w:tabs>
        <w:spacing w:line="240" w:lineRule="auto"/>
        <w:rPr>
          <w:szCs w:val="22"/>
        </w:rPr>
      </w:pPr>
      <w:r w:rsidRPr="00C2213D">
        <w:rPr>
          <w:szCs w:val="22"/>
        </w:rPr>
        <w:t xml:space="preserve">Při </w:t>
      </w:r>
      <w:r w:rsidR="00A4159E" w:rsidRPr="00C2213D">
        <w:rPr>
          <w:szCs w:val="22"/>
        </w:rPr>
        <w:t xml:space="preserve">nakládání </w:t>
      </w:r>
      <w:r w:rsidRPr="00C2213D">
        <w:rPr>
          <w:szCs w:val="22"/>
        </w:rPr>
        <w:t>s</w:t>
      </w:r>
      <w:r w:rsidR="003E4F3D" w:rsidRPr="00C2213D">
        <w:rPr>
          <w:szCs w:val="22"/>
        </w:rPr>
        <w:t> veterinárním léčivým</w:t>
      </w:r>
      <w:r w:rsidRPr="00C2213D">
        <w:rPr>
          <w:szCs w:val="22"/>
        </w:rPr>
        <w:t xml:space="preserve"> přípravkem nejezte, nepijte ani nekuřte.</w:t>
      </w:r>
    </w:p>
    <w:p w14:paraId="05693B7D" w14:textId="145C2E68" w:rsidR="00D3691A" w:rsidRPr="00C2213D" w:rsidRDefault="00B70D84" w:rsidP="00B70D84">
      <w:pPr>
        <w:tabs>
          <w:tab w:val="clear" w:pos="567"/>
        </w:tabs>
        <w:spacing w:line="240" w:lineRule="auto"/>
        <w:rPr>
          <w:szCs w:val="22"/>
        </w:rPr>
      </w:pPr>
      <w:r w:rsidRPr="00C2213D">
        <w:rPr>
          <w:szCs w:val="22"/>
        </w:rPr>
        <w:t xml:space="preserve">Při </w:t>
      </w:r>
      <w:r w:rsidR="00A4159E" w:rsidRPr="00C2213D">
        <w:rPr>
          <w:szCs w:val="22"/>
        </w:rPr>
        <w:t xml:space="preserve">přidávání </w:t>
      </w:r>
      <w:r w:rsidR="003E4F3D" w:rsidRPr="00C2213D">
        <w:rPr>
          <w:szCs w:val="22"/>
        </w:rPr>
        <w:t xml:space="preserve">veterinárního léčivého </w:t>
      </w:r>
      <w:r w:rsidRPr="00C2213D">
        <w:rPr>
          <w:szCs w:val="22"/>
        </w:rPr>
        <w:t>přípravku do vody přijměte opatření, která zabrání vzniku prachu. Při nakládání s</w:t>
      </w:r>
      <w:r w:rsidR="003E4F3D" w:rsidRPr="00C2213D">
        <w:rPr>
          <w:szCs w:val="22"/>
        </w:rPr>
        <w:t> veterinárním léčivým</w:t>
      </w:r>
      <w:r w:rsidRPr="00C2213D">
        <w:rPr>
          <w:szCs w:val="22"/>
        </w:rPr>
        <w:t xml:space="preserve"> přípravkem zabraňte přímému styku s kůží a vniknutí do očí, aby nedošlo k senzi</w:t>
      </w:r>
      <w:r w:rsidR="00C2213D">
        <w:rPr>
          <w:szCs w:val="22"/>
        </w:rPr>
        <w:t>biliza</w:t>
      </w:r>
      <w:r w:rsidRPr="00C2213D">
        <w:rPr>
          <w:szCs w:val="22"/>
        </w:rPr>
        <w:t>ci a vzniku kontaktní dermatitidy.</w:t>
      </w:r>
    </w:p>
    <w:p w14:paraId="7D364D19" w14:textId="77777777" w:rsidR="00C114FF" w:rsidRPr="00C2213D" w:rsidRDefault="00C114FF" w:rsidP="00A9226B">
      <w:pPr>
        <w:tabs>
          <w:tab w:val="clear" w:pos="567"/>
        </w:tabs>
        <w:spacing w:line="240" w:lineRule="auto"/>
        <w:rPr>
          <w:szCs w:val="22"/>
        </w:rPr>
      </w:pPr>
    </w:p>
    <w:p w14:paraId="2738C061" w14:textId="77777777" w:rsidR="00295140" w:rsidRPr="00C2213D" w:rsidRDefault="005B47DC" w:rsidP="00664D0D">
      <w:pPr>
        <w:keepNext/>
        <w:tabs>
          <w:tab w:val="clear" w:pos="567"/>
        </w:tabs>
        <w:spacing w:line="240" w:lineRule="auto"/>
        <w:rPr>
          <w:szCs w:val="22"/>
          <w:u w:val="single"/>
        </w:rPr>
      </w:pPr>
      <w:r w:rsidRPr="00C2213D">
        <w:rPr>
          <w:szCs w:val="22"/>
          <w:u w:val="single"/>
        </w:rPr>
        <w:t>Zvláštní opatření pro ochranu životního prostředí:</w:t>
      </w:r>
    </w:p>
    <w:p w14:paraId="47390C4D" w14:textId="77777777" w:rsidR="00295140" w:rsidRPr="00C2213D" w:rsidRDefault="00295140" w:rsidP="00664D0D">
      <w:pPr>
        <w:keepNext/>
        <w:tabs>
          <w:tab w:val="clear" w:pos="567"/>
        </w:tabs>
        <w:spacing w:line="240" w:lineRule="auto"/>
        <w:rPr>
          <w:szCs w:val="22"/>
        </w:rPr>
      </w:pPr>
    </w:p>
    <w:p w14:paraId="4A2BB118" w14:textId="2F6D161D" w:rsidR="00147128" w:rsidRPr="00C2213D" w:rsidRDefault="003E4F3D" w:rsidP="00A9226B">
      <w:pPr>
        <w:tabs>
          <w:tab w:val="clear" w:pos="567"/>
        </w:tabs>
        <w:spacing w:line="240" w:lineRule="auto"/>
        <w:rPr>
          <w:szCs w:val="22"/>
        </w:rPr>
      </w:pPr>
      <w:r w:rsidRPr="00C2213D">
        <w:t>Neuplatňuje se.</w:t>
      </w:r>
    </w:p>
    <w:p w14:paraId="309A1DB9" w14:textId="77777777" w:rsidR="00295140" w:rsidRPr="00C2213D" w:rsidRDefault="00295140" w:rsidP="00A9226B">
      <w:pPr>
        <w:tabs>
          <w:tab w:val="clear" w:pos="567"/>
        </w:tabs>
        <w:spacing w:line="240" w:lineRule="auto"/>
        <w:rPr>
          <w:szCs w:val="22"/>
        </w:rPr>
      </w:pPr>
    </w:p>
    <w:p w14:paraId="237314DB" w14:textId="77777777" w:rsidR="00C114FF" w:rsidRPr="00C2213D" w:rsidRDefault="005B47DC" w:rsidP="00B13B6D">
      <w:pPr>
        <w:pStyle w:val="Style1"/>
      </w:pPr>
      <w:r w:rsidRPr="00C2213D">
        <w:t>3.6</w:t>
      </w:r>
      <w:r w:rsidRPr="00C2213D">
        <w:tab/>
        <w:t>Nežádoucí účinky</w:t>
      </w:r>
    </w:p>
    <w:p w14:paraId="10F3D673" w14:textId="77777777" w:rsidR="00295140" w:rsidRPr="00C2213D" w:rsidRDefault="00295140" w:rsidP="00AD0710">
      <w:pPr>
        <w:tabs>
          <w:tab w:val="clear" w:pos="567"/>
        </w:tabs>
        <w:spacing w:line="240" w:lineRule="auto"/>
        <w:rPr>
          <w:szCs w:val="22"/>
        </w:rPr>
      </w:pPr>
    </w:p>
    <w:p w14:paraId="2B643DC0" w14:textId="5D4464A7" w:rsidR="003E4F3D" w:rsidRPr="00C2213D" w:rsidRDefault="003E4F3D" w:rsidP="003E4F3D">
      <w:pPr>
        <w:rPr>
          <w:szCs w:val="22"/>
        </w:rPr>
      </w:pPr>
      <w:r w:rsidRPr="00C2213D">
        <w:rPr>
          <w:szCs w:val="22"/>
        </w:rPr>
        <w:t>Prasata a kur domácí (brojleři, kuřice, chovní jedinci):</w:t>
      </w:r>
    </w:p>
    <w:p w14:paraId="755F344F" w14:textId="77777777" w:rsidR="003E4F3D" w:rsidRPr="00C2213D" w:rsidRDefault="003E4F3D" w:rsidP="003E4F3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3E4F3D" w:rsidRPr="00C2213D" w14:paraId="58940A24" w14:textId="77777777" w:rsidTr="00715317">
        <w:tc>
          <w:tcPr>
            <w:tcW w:w="1957" w:type="pct"/>
          </w:tcPr>
          <w:p w14:paraId="3CCFBFE0" w14:textId="77777777" w:rsidR="003E4F3D" w:rsidRPr="00C2213D" w:rsidRDefault="003E4F3D" w:rsidP="00715317">
            <w:pPr>
              <w:spacing w:before="60" w:after="60"/>
              <w:rPr>
                <w:szCs w:val="22"/>
              </w:rPr>
            </w:pPr>
            <w:r w:rsidRPr="00C2213D">
              <w:t>Velmi vzácné</w:t>
            </w:r>
          </w:p>
          <w:p w14:paraId="0900BA49" w14:textId="77777777" w:rsidR="003E4F3D" w:rsidRPr="00C2213D" w:rsidRDefault="003E4F3D" w:rsidP="00715317">
            <w:pPr>
              <w:spacing w:before="60" w:after="60"/>
              <w:rPr>
                <w:szCs w:val="22"/>
              </w:rPr>
            </w:pPr>
            <w:r w:rsidRPr="00C2213D">
              <w:t>(&lt;1 zvíře / 10 000 ošetřených zvířat, včetně ojedinělých hlášení):</w:t>
            </w:r>
          </w:p>
        </w:tc>
        <w:tc>
          <w:tcPr>
            <w:tcW w:w="3043" w:type="pct"/>
            <w:hideMark/>
          </w:tcPr>
          <w:p w14:paraId="088C4A0F" w14:textId="77777777" w:rsidR="003E4F3D" w:rsidRPr="00C2213D" w:rsidRDefault="003E4F3D" w:rsidP="00715317">
            <w:pPr>
              <w:spacing w:before="60" w:after="60"/>
            </w:pPr>
            <w:r w:rsidRPr="00C2213D">
              <w:t>Alergické reakce*</w:t>
            </w:r>
          </w:p>
          <w:p w14:paraId="7BF7480D" w14:textId="452FD7AB" w:rsidR="003E4F3D" w:rsidRPr="00C2213D" w:rsidRDefault="003E4F3D" w:rsidP="00715317">
            <w:pPr>
              <w:spacing w:before="60" w:after="60"/>
              <w:rPr>
                <w:iCs/>
                <w:szCs w:val="22"/>
              </w:rPr>
            </w:pPr>
            <w:proofErr w:type="spellStart"/>
            <w:r w:rsidRPr="00C2213D">
              <w:rPr>
                <w:iCs/>
              </w:rPr>
              <w:t>Fotosenzitivita</w:t>
            </w:r>
            <w:proofErr w:type="spellEnd"/>
            <w:r w:rsidRPr="00C2213D">
              <w:rPr>
                <w:iCs/>
              </w:rPr>
              <w:t>*</w:t>
            </w:r>
          </w:p>
        </w:tc>
      </w:tr>
    </w:tbl>
    <w:p w14:paraId="4255E4D0" w14:textId="15CF56A8" w:rsidR="003E4F3D" w:rsidRPr="00C2213D" w:rsidRDefault="003E4F3D" w:rsidP="003E4F3D">
      <w:pPr>
        <w:tabs>
          <w:tab w:val="clear" w:pos="567"/>
        </w:tabs>
        <w:spacing w:line="240" w:lineRule="auto"/>
        <w:rPr>
          <w:szCs w:val="22"/>
        </w:rPr>
      </w:pPr>
      <w:r w:rsidRPr="00C2213D">
        <w:rPr>
          <w:szCs w:val="22"/>
        </w:rPr>
        <w:t xml:space="preserve">*Pokud se tyto nežádoucí příhody objeví, </w:t>
      </w:r>
      <w:r w:rsidR="00985526" w:rsidRPr="00C2213D">
        <w:rPr>
          <w:szCs w:val="22"/>
        </w:rPr>
        <w:t>léčbu je nutno přerušit.</w:t>
      </w:r>
    </w:p>
    <w:p w14:paraId="0EFB818A" w14:textId="77777777" w:rsidR="00985526" w:rsidRPr="00C2213D" w:rsidRDefault="00985526" w:rsidP="003E4F3D">
      <w:pPr>
        <w:tabs>
          <w:tab w:val="clear" w:pos="567"/>
        </w:tabs>
        <w:spacing w:line="240" w:lineRule="auto"/>
        <w:rPr>
          <w:szCs w:val="22"/>
        </w:rPr>
      </w:pPr>
    </w:p>
    <w:p w14:paraId="7437E251" w14:textId="540B55BB" w:rsidR="003E4F3D" w:rsidRPr="00C2213D" w:rsidRDefault="003E4F3D" w:rsidP="003E4F3D">
      <w:bookmarkStart w:id="2" w:name="_Hlk66891708"/>
      <w:r w:rsidRPr="00C2213D">
        <w:t xml:space="preserve">Hlášení nežádoucích účinků je důležité. Umožňuje nepřetržité sledování bezpečnosti veterinárního léčivého přípravku. Hlášení je třeba zaslat, pokud možno, prostřednictvím veterinárního lékaře, buď držiteli rozhodnutí o registraci, nebo jeho místnímu zástupci, nebo příslušnému vnitrostátnímu orgánu prostřednictvím národního systému hlášení. </w:t>
      </w:r>
      <w:bookmarkStart w:id="3" w:name="_Hlk184130880"/>
      <w:r w:rsidRPr="00C2213D">
        <w:t>Podrobné kontaktní údaje naleznete</w:t>
      </w:r>
      <w:bookmarkEnd w:id="3"/>
      <w:r w:rsidRPr="00C2213D">
        <w:t xml:space="preserve"> </w:t>
      </w:r>
      <w:r w:rsidR="00880B39" w:rsidRPr="00C2213D">
        <w:t>v příbalové informaci</w:t>
      </w:r>
      <w:r w:rsidRPr="00C2213D">
        <w:t>.</w:t>
      </w:r>
    </w:p>
    <w:bookmarkEnd w:id="2"/>
    <w:p w14:paraId="760E8FF9" w14:textId="77777777" w:rsidR="00B70D84" w:rsidRPr="00C2213D" w:rsidRDefault="00B70D84" w:rsidP="00AD0710">
      <w:pPr>
        <w:tabs>
          <w:tab w:val="clear" w:pos="567"/>
        </w:tabs>
        <w:spacing w:line="240" w:lineRule="auto"/>
        <w:rPr>
          <w:szCs w:val="22"/>
        </w:rPr>
      </w:pPr>
    </w:p>
    <w:p w14:paraId="772CD533" w14:textId="77777777" w:rsidR="00C114FF" w:rsidRPr="00C2213D" w:rsidRDefault="005B47DC" w:rsidP="00B13B6D">
      <w:pPr>
        <w:pStyle w:val="Style1"/>
      </w:pPr>
      <w:r w:rsidRPr="00C2213D">
        <w:t>3.7</w:t>
      </w:r>
      <w:r w:rsidRPr="00C2213D">
        <w:tab/>
        <w:t>Použití v průběhu březosti, laktace nebo snášky</w:t>
      </w:r>
    </w:p>
    <w:p w14:paraId="0DFBFADE" w14:textId="77777777" w:rsidR="00C114FF" w:rsidRPr="00C2213D" w:rsidRDefault="00C114FF" w:rsidP="00145C3F">
      <w:pPr>
        <w:tabs>
          <w:tab w:val="clear" w:pos="567"/>
        </w:tabs>
        <w:spacing w:line="240" w:lineRule="auto"/>
        <w:rPr>
          <w:szCs w:val="22"/>
        </w:rPr>
      </w:pPr>
    </w:p>
    <w:p w14:paraId="7C07D6A1" w14:textId="4D6EB498" w:rsidR="00C114FF" w:rsidRPr="00C2213D" w:rsidRDefault="005B47DC" w:rsidP="00E74050">
      <w:pPr>
        <w:tabs>
          <w:tab w:val="clear" w:pos="567"/>
        </w:tabs>
        <w:spacing w:line="240" w:lineRule="auto"/>
        <w:rPr>
          <w:szCs w:val="22"/>
        </w:rPr>
      </w:pPr>
      <w:r w:rsidRPr="00C2213D">
        <w:rPr>
          <w:u w:val="single"/>
        </w:rPr>
        <w:t>Březost</w:t>
      </w:r>
      <w:r w:rsidR="00B70D84" w:rsidRPr="00C2213D">
        <w:rPr>
          <w:u w:val="single"/>
        </w:rPr>
        <w:t xml:space="preserve"> </w:t>
      </w:r>
      <w:r w:rsidRPr="00C2213D">
        <w:rPr>
          <w:szCs w:val="22"/>
          <w:u w:val="single"/>
        </w:rPr>
        <w:t>a laktace</w:t>
      </w:r>
      <w:r w:rsidRPr="00C2213D">
        <w:t>:</w:t>
      </w:r>
    </w:p>
    <w:p w14:paraId="7C23DBFF" w14:textId="76CEE57A" w:rsidR="00D23D2C" w:rsidRPr="00C2213D" w:rsidRDefault="00D23D2C" w:rsidP="00B70D84">
      <w:pPr>
        <w:tabs>
          <w:tab w:val="clear" w:pos="567"/>
        </w:tabs>
        <w:spacing w:line="240" w:lineRule="auto"/>
      </w:pPr>
      <w:r w:rsidRPr="00C2213D">
        <w:t>Použití není doporučováno během březosti a laktace.</w:t>
      </w:r>
    </w:p>
    <w:p w14:paraId="2B8D4757" w14:textId="5C888359" w:rsidR="00B70D84" w:rsidRPr="00C2213D" w:rsidRDefault="00B70D84" w:rsidP="00B70D84">
      <w:pPr>
        <w:tabs>
          <w:tab w:val="clear" w:pos="567"/>
        </w:tabs>
        <w:spacing w:line="240" w:lineRule="auto"/>
        <w:rPr>
          <w:szCs w:val="22"/>
        </w:rPr>
      </w:pPr>
      <w:r w:rsidRPr="00C2213D">
        <w:rPr>
          <w:szCs w:val="22"/>
        </w:rPr>
        <w:t>Doxycyklin má nízkou afinitu k tvorbě komplexů s vápníkem a studie prokázaly, že doxycyklin vzácně ovlivňuje utváření kostry. Po podání terapeutických dávek doxycyklinu nebyly u drůbeže pozorovány žádné negativní účinky.</w:t>
      </w:r>
    </w:p>
    <w:p w14:paraId="45A16993" w14:textId="77777777" w:rsidR="00C114FF" w:rsidRPr="00C2213D" w:rsidRDefault="00C114FF" w:rsidP="00A9226B">
      <w:pPr>
        <w:tabs>
          <w:tab w:val="clear" w:pos="567"/>
        </w:tabs>
        <w:spacing w:line="240" w:lineRule="auto"/>
        <w:rPr>
          <w:szCs w:val="22"/>
        </w:rPr>
      </w:pPr>
    </w:p>
    <w:p w14:paraId="5C5C1959" w14:textId="77777777" w:rsidR="00C114FF" w:rsidRPr="00C2213D" w:rsidRDefault="005B47DC" w:rsidP="00B13B6D">
      <w:pPr>
        <w:pStyle w:val="Style1"/>
      </w:pPr>
      <w:r w:rsidRPr="00C2213D">
        <w:t>3.8</w:t>
      </w:r>
      <w:r w:rsidRPr="00C2213D">
        <w:tab/>
        <w:t>Interakce s jinými léčivými přípravky a další formy interakce</w:t>
      </w:r>
    </w:p>
    <w:p w14:paraId="54454937" w14:textId="77777777" w:rsidR="00C114FF" w:rsidRPr="00C2213D" w:rsidRDefault="00C114FF" w:rsidP="00145C3F">
      <w:pPr>
        <w:tabs>
          <w:tab w:val="clear" w:pos="567"/>
        </w:tabs>
        <w:spacing w:line="240" w:lineRule="auto"/>
        <w:rPr>
          <w:szCs w:val="22"/>
        </w:rPr>
      </w:pPr>
    </w:p>
    <w:p w14:paraId="00F23971" w14:textId="77777777" w:rsidR="00B70D84" w:rsidRPr="00C2213D" w:rsidRDefault="00B70D84" w:rsidP="00B70D84">
      <w:pPr>
        <w:tabs>
          <w:tab w:val="clear" w:pos="567"/>
        </w:tabs>
        <w:spacing w:line="240" w:lineRule="auto"/>
        <w:rPr>
          <w:szCs w:val="22"/>
        </w:rPr>
      </w:pPr>
      <w:r w:rsidRPr="00C2213D">
        <w:rPr>
          <w:szCs w:val="22"/>
        </w:rPr>
        <w:lastRenderedPageBreak/>
        <w:t>Nekombinujte s antibiotiky, která jsou baktericidní, např. peniciliny nebo cefalosporiny.</w:t>
      </w:r>
    </w:p>
    <w:p w14:paraId="679247F0" w14:textId="77777777" w:rsidR="00B70D84" w:rsidRPr="00C2213D" w:rsidRDefault="00B70D84" w:rsidP="00B70D84">
      <w:pPr>
        <w:tabs>
          <w:tab w:val="clear" w:pos="567"/>
        </w:tabs>
        <w:spacing w:line="240" w:lineRule="auto"/>
        <w:rPr>
          <w:szCs w:val="22"/>
        </w:rPr>
      </w:pPr>
      <w:r w:rsidRPr="00C2213D">
        <w:rPr>
          <w:szCs w:val="22"/>
        </w:rPr>
        <w:t>Absorpce doxycyklinu může být snížena za přítomnosti velkého množství vápníku, železa, hořčíku a hliníku v krmivu. Nepodávejte společně s antacidy, kaolinem a přípravky s obsahem železa.</w:t>
      </w:r>
    </w:p>
    <w:p w14:paraId="71DEC29D" w14:textId="77777777" w:rsidR="00B70D84" w:rsidRPr="00C2213D" w:rsidRDefault="00B70D84" w:rsidP="00B70D84">
      <w:pPr>
        <w:tabs>
          <w:tab w:val="clear" w:pos="567"/>
        </w:tabs>
        <w:spacing w:line="240" w:lineRule="auto"/>
        <w:rPr>
          <w:szCs w:val="22"/>
        </w:rPr>
      </w:pPr>
      <w:r w:rsidRPr="00C2213D">
        <w:rPr>
          <w:szCs w:val="22"/>
        </w:rPr>
        <w:t>Doporučuje se, aby interval mezi podáním jiných přípravků s obsahem polyvalentních kationtů a tímto přípravkem byl 1-2 hodiny, protože tyto přípravky omezují absorpci tetracyklinů.</w:t>
      </w:r>
    </w:p>
    <w:p w14:paraId="09DCF314" w14:textId="77777777" w:rsidR="00B70D84" w:rsidRPr="00C2213D" w:rsidRDefault="00B70D84" w:rsidP="00B70D84">
      <w:pPr>
        <w:tabs>
          <w:tab w:val="clear" w:pos="567"/>
        </w:tabs>
        <w:spacing w:line="240" w:lineRule="auto"/>
        <w:rPr>
          <w:szCs w:val="22"/>
        </w:rPr>
      </w:pPr>
      <w:r w:rsidRPr="00C2213D">
        <w:rPr>
          <w:szCs w:val="22"/>
        </w:rPr>
        <w:t>Doxycyklin zvyšuje účinek antikoagulačních přípravků.</w:t>
      </w:r>
    </w:p>
    <w:p w14:paraId="7C660B6C" w14:textId="59A56308" w:rsidR="00B70D84" w:rsidRPr="00C2213D" w:rsidRDefault="00B70D84" w:rsidP="00B70D84">
      <w:pPr>
        <w:tabs>
          <w:tab w:val="clear" w:pos="567"/>
        </w:tabs>
        <w:spacing w:line="240" w:lineRule="auto"/>
        <w:rPr>
          <w:szCs w:val="22"/>
        </w:rPr>
      </w:pPr>
      <w:r w:rsidRPr="00C2213D">
        <w:rPr>
          <w:szCs w:val="22"/>
        </w:rPr>
        <w:t xml:space="preserve">Rozpustnost </w:t>
      </w:r>
      <w:r w:rsidR="00D23D2C" w:rsidRPr="00C2213D">
        <w:rPr>
          <w:szCs w:val="22"/>
        </w:rPr>
        <w:t xml:space="preserve">veterinárního léčivého </w:t>
      </w:r>
      <w:r w:rsidRPr="00C2213D">
        <w:rPr>
          <w:szCs w:val="22"/>
        </w:rPr>
        <w:t>přípravku závisí na pH, přičemž přípravek se vysráží, pokud se smíchá s alkalickým roztokem.</w:t>
      </w:r>
    </w:p>
    <w:p w14:paraId="0B86F3A7" w14:textId="71D1212C" w:rsidR="00C90EDA" w:rsidRPr="00C2213D" w:rsidRDefault="00B70D84" w:rsidP="00B70D84">
      <w:pPr>
        <w:tabs>
          <w:tab w:val="clear" w:pos="567"/>
        </w:tabs>
        <w:spacing w:line="240" w:lineRule="auto"/>
        <w:rPr>
          <w:szCs w:val="22"/>
        </w:rPr>
      </w:pPr>
      <w:r w:rsidRPr="00C2213D">
        <w:rPr>
          <w:szCs w:val="22"/>
        </w:rPr>
        <w:t>Neskladujte pitnou vodu v kovových nádobách.</w:t>
      </w:r>
    </w:p>
    <w:p w14:paraId="39413BFB" w14:textId="77777777" w:rsidR="00B70D84" w:rsidRPr="00C2213D" w:rsidRDefault="00B70D84" w:rsidP="00B70D84">
      <w:pPr>
        <w:tabs>
          <w:tab w:val="clear" w:pos="567"/>
        </w:tabs>
        <w:spacing w:line="240" w:lineRule="auto"/>
        <w:rPr>
          <w:szCs w:val="22"/>
        </w:rPr>
      </w:pPr>
    </w:p>
    <w:p w14:paraId="533DFD79" w14:textId="77777777" w:rsidR="00C114FF" w:rsidRPr="00C2213D" w:rsidRDefault="005B47DC" w:rsidP="00B13B6D">
      <w:pPr>
        <w:pStyle w:val="Style1"/>
      </w:pPr>
      <w:r w:rsidRPr="00C2213D">
        <w:t>3.9</w:t>
      </w:r>
      <w:r w:rsidRPr="00C2213D">
        <w:tab/>
        <w:t>Cesty podání a dávkování</w:t>
      </w:r>
    </w:p>
    <w:p w14:paraId="0C31E074" w14:textId="77777777" w:rsidR="00145D34" w:rsidRPr="00C2213D" w:rsidRDefault="00145D34" w:rsidP="00145C3F">
      <w:pPr>
        <w:tabs>
          <w:tab w:val="clear" w:pos="567"/>
        </w:tabs>
        <w:spacing w:line="240" w:lineRule="auto"/>
        <w:rPr>
          <w:szCs w:val="22"/>
        </w:rPr>
      </w:pPr>
    </w:p>
    <w:p w14:paraId="3A642DDA" w14:textId="7B96C544" w:rsidR="00B70D84" w:rsidRPr="00C2213D" w:rsidRDefault="00D23D2C" w:rsidP="00B70D84">
      <w:pPr>
        <w:tabs>
          <w:tab w:val="clear" w:pos="567"/>
        </w:tabs>
        <w:spacing w:line="240" w:lineRule="auto"/>
        <w:rPr>
          <w:szCs w:val="22"/>
        </w:rPr>
      </w:pPr>
      <w:r w:rsidRPr="00C2213D">
        <w:rPr>
          <w:szCs w:val="22"/>
        </w:rPr>
        <w:t>Po</w:t>
      </w:r>
      <w:r w:rsidR="000006EB" w:rsidRPr="00C2213D">
        <w:rPr>
          <w:szCs w:val="22"/>
        </w:rPr>
        <w:t>dání</w:t>
      </w:r>
      <w:r w:rsidRPr="00C2213D">
        <w:rPr>
          <w:szCs w:val="22"/>
        </w:rPr>
        <w:t xml:space="preserve"> v pitné vodě</w:t>
      </w:r>
      <w:r w:rsidR="00B70D84" w:rsidRPr="00C2213D">
        <w:rPr>
          <w:szCs w:val="22"/>
        </w:rPr>
        <w:t xml:space="preserve">. </w:t>
      </w:r>
    </w:p>
    <w:p w14:paraId="303FCDB4" w14:textId="77777777" w:rsidR="00B70D84" w:rsidRPr="00C2213D" w:rsidRDefault="00B70D84" w:rsidP="00B70D84">
      <w:pPr>
        <w:tabs>
          <w:tab w:val="clear" w:pos="567"/>
        </w:tabs>
        <w:spacing w:line="240" w:lineRule="auto"/>
        <w:rPr>
          <w:szCs w:val="22"/>
        </w:rPr>
      </w:pPr>
    </w:p>
    <w:p w14:paraId="1AC32D23" w14:textId="77777777" w:rsidR="00B70D84" w:rsidRPr="00C2213D" w:rsidRDefault="00B70D84" w:rsidP="00B70D84">
      <w:pPr>
        <w:tabs>
          <w:tab w:val="clear" w:pos="567"/>
        </w:tabs>
        <w:spacing w:line="240" w:lineRule="auto"/>
        <w:rPr>
          <w:szCs w:val="22"/>
        </w:rPr>
      </w:pPr>
      <w:r w:rsidRPr="00C2213D">
        <w:rPr>
          <w:szCs w:val="22"/>
        </w:rPr>
        <w:t xml:space="preserve">Doporučená dávka u </w:t>
      </w:r>
      <w:r w:rsidRPr="00C2213D">
        <w:rPr>
          <w:szCs w:val="22"/>
          <w:u w:val="single"/>
        </w:rPr>
        <w:t>prasat</w:t>
      </w:r>
      <w:r w:rsidRPr="00C2213D">
        <w:rPr>
          <w:szCs w:val="22"/>
        </w:rPr>
        <w:t xml:space="preserve"> je: </w:t>
      </w:r>
    </w:p>
    <w:p w14:paraId="4CA75AC6" w14:textId="621AC4E7" w:rsidR="00B70D84" w:rsidRPr="00C2213D" w:rsidRDefault="00B70D84" w:rsidP="00B70D84">
      <w:pPr>
        <w:tabs>
          <w:tab w:val="clear" w:pos="567"/>
        </w:tabs>
        <w:spacing w:line="240" w:lineRule="auto"/>
        <w:rPr>
          <w:szCs w:val="22"/>
        </w:rPr>
      </w:pPr>
      <w:r w:rsidRPr="00C2213D">
        <w:rPr>
          <w:szCs w:val="22"/>
        </w:rPr>
        <w:t>12,5 mg doxycyklin-</w:t>
      </w:r>
      <w:proofErr w:type="spellStart"/>
      <w:r w:rsidRPr="00C2213D">
        <w:rPr>
          <w:szCs w:val="22"/>
        </w:rPr>
        <w:t>hyklátu</w:t>
      </w:r>
      <w:proofErr w:type="spellEnd"/>
      <w:r w:rsidRPr="00C2213D">
        <w:rPr>
          <w:szCs w:val="22"/>
        </w:rPr>
        <w:t xml:space="preserve"> (25 mg </w:t>
      </w:r>
      <w:r w:rsidR="00D23D2C" w:rsidRPr="00C2213D">
        <w:rPr>
          <w:szCs w:val="22"/>
        </w:rPr>
        <w:t xml:space="preserve">veterinárního léčivého </w:t>
      </w:r>
      <w:r w:rsidRPr="00C2213D">
        <w:rPr>
          <w:szCs w:val="22"/>
        </w:rPr>
        <w:t xml:space="preserve">přípravku) na 1 kg živé hmotnosti denně během 4 po sobě následujících dnů. Pokud během této doby nedojde ke zlepšení klinických příznaků, je zapotřebí diagnózu přehodnotit a léčbu změnit. V případě závažných infekcí lze dobu medikace prodloužit na maximálně 8 dnů, </w:t>
      </w:r>
      <w:r w:rsidR="000006EB" w:rsidRPr="00C2213D">
        <w:rPr>
          <w:szCs w:val="22"/>
        </w:rPr>
        <w:t xml:space="preserve">dle doporučení </w:t>
      </w:r>
      <w:r w:rsidRPr="00C2213D">
        <w:rPr>
          <w:szCs w:val="22"/>
        </w:rPr>
        <w:t>ošetřující</w:t>
      </w:r>
      <w:r w:rsidR="000006EB" w:rsidRPr="00C2213D">
        <w:rPr>
          <w:szCs w:val="22"/>
        </w:rPr>
        <w:t>ho</w:t>
      </w:r>
      <w:r w:rsidRPr="00C2213D">
        <w:rPr>
          <w:szCs w:val="22"/>
        </w:rPr>
        <w:t xml:space="preserve"> veterinární</w:t>
      </w:r>
      <w:r w:rsidR="000006EB" w:rsidRPr="00C2213D">
        <w:rPr>
          <w:szCs w:val="22"/>
        </w:rPr>
        <w:t>ho</w:t>
      </w:r>
      <w:r w:rsidRPr="00C2213D">
        <w:rPr>
          <w:szCs w:val="22"/>
        </w:rPr>
        <w:t xml:space="preserve"> lékař</w:t>
      </w:r>
      <w:r w:rsidR="000006EB" w:rsidRPr="00C2213D">
        <w:rPr>
          <w:szCs w:val="22"/>
        </w:rPr>
        <w:t>e</w:t>
      </w:r>
      <w:r w:rsidRPr="00C2213D">
        <w:rPr>
          <w:szCs w:val="22"/>
        </w:rPr>
        <w:t>.</w:t>
      </w:r>
    </w:p>
    <w:p w14:paraId="4B524D93" w14:textId="77777777" w:rsidR="00B70D84" w:rsidRPr="00C2213D" w:rsidRDefault="00B70D84" w:rsidP="00B70D84">
      <w:pPr>
        <w:tabs>
          <w:tab w:val="clear" w:pos="567"/>
        </w:tabs>
        <w:spacing w:line="240" w:lineRule="auto"/>
        <w:rPr>
          <w:szCs w:val="22"/>
        </w:rPr>
      </w:pPr>
    </w:p>
    <w:p w14:paraId="2F76CC9B" w14:textId="77777777" w:rsidR="00B70D84" w:rsidRPr="00C2213D" w:rsidRDefault="00B70D84" w:rsidP="00B70D84">
      <w:pPr>
        <w:tabs>
          <w:tab w:val="clear" w:pos="567"/>
        </w:tabs>
        <w:spacing w:line="240" w:lineRule="auto"/>
        <w:rPr>
          <w:szCs w:val="22"/>
        </w:rPr>
      </w:pPr>
      <w:r w:rsidRPr="00C2213D">
        <w:rPr>
          <w:szCs w:val="22"/>
        </w:rPr>
        <w:t xml:space="preserve">Doporučená dávka u </w:t>
      </w:r>
      <w:r w:rsidRPr="00C2213D">
        <w:rPr>
          <w:szCs w:val="22"/>
          <w:u w:val="single"/>
        </w:rPr>
        <w:t>kura domácího</w:t>
      </w:r>
      <w:r w:rsidRPr="00C2213D">
        <w:rPr>
          <w:szCs w:val="22"/>
        </w:rPr>
        <w:t xml:space="preserve"> je: </w:t>
      </w:r>
    </w:p>
    <w:p w14:paraId="7B9425BB" w14:textId="3800B965" w:rsidR="00B70D84" w:rsidRPr="00C2213D" w:rsidRDefault="00B70D84" w:rsidP="00B70D84">
      <w:pPr>
        <w:tabs>
          <w:tab w:val="clear" w:pos="567"/>
        </w:tabs>
        <w:spacing w:line="240" w:lineRule="auto"/>
        <w:rPr>
          <w:szCs w:val="22"/>
        </w:rPr>
      </w:pPr>
      <w:r w:rsidRPr="00C2213D">
        <w:rPr>
          <w:szCs w:val="22"/>
        </w:rPr>
        <w:t>10 mg doxycyklin-</w:t>
      </w:r>
      <w:proofErr w:type="spellStart"/>
      <w:r w:rsidRPr="00C2213D">
        <w:rPr>
          <w:szCs w:val="22"/>
        </w:rPr>
        <w:t>hyklátu</w:t>
      </w:r>
      <w:proofErr w:type="spellEnd"/>
      <w:r w:rsidRPr="00C2213D">
        <w:rPr>
          <w:szCs w:val="22"/>
        </w:rPr>
        <w:t xml:space="preserve"> (20 mg </w:t>
      </w:r>
      <w:r w:rsidR="00D23D2C" w:rsidRPr="00C2213D">
        <w:rPr>
          <w:szCs w:val="22"/>
        </w:rPr>
        <w:t xml:space="preserve">veterinárního léčivého </w:t>
      </w:r>
      <w:r w:rsidRPr="00C2213D">
        <w:rPr>
          <w:szCs w:val="22"/>
        </w:rPr>
        <w:t xml:space="preserve">přípravku) na kilogram živé hmotnosti denně během 3-4 po sobě následujících dnů v případě infekce </w:t>
      </w:r>
      <w:r w:rsidR="000006EB" w:rsidRPr="00C2213D">
        <w:rPr>
          <w:szCs w:val="22"/>
        </w:rPr>
        <w:t>vyvolané</w:t>
      </w:r>
      <w:r w:rsidRPr="00C2213D">
        <w:rPr>
          <w:szCs w:val="22"/>
        </w:rPr>
        <w:t xml:space="preserve"> </w:t>
      </w:r>
      <w:r w:rsidRPr="00C2213D">
        <w:rPr>
          <w:i/>
          <w:iCs/>
          <w:szCs w:val="22"/>
        </w:rPr>
        <w:t>P. multocida</w:t>
      </w:r>
      <w:r w:rsidRPr="00C2213D">
        <w:rPr>
          <w:szCs w:val="22"/>
        </w:rPr>
        <w:t xml:space="preserve"> a </w:t>
      </w:r>
    </w:p>
    <w:p w14:paraId="7D786573" w14:textId="0ED52B9D" w:rsidR="00B70D84" w:rsidRPr="00C2213D" w:rsidRDefault="00B70D84" w:rsidP="00B70D84">
      <w:pPr>
        <w:tabs>
          <w:tab w:val="clear" w:pos="567"/>
        </w:tabs>
        <w:spacing w:line="240" w:lineRule="auto"/>
        <w:rPr>
          <w:szCs w:val="22"/>
        </w:rPr>
      </w:pPr>
      <w:r w:rsidRPr="00C2213D">
        <w:rPr>
          <w:szCs w:val="22"/>
        </w:rPr>
        <w:t>20 mg doxycyklin-</w:t>
      </w:r>
      <w:proofErr w:type="spellStart"/>
      <w:r w:rsidRPr="00C2213D">
        <w:rPr>
          <w:szCs w:val="22"/>
        </w:rPr>
        <w:t>hyklátu</w:t>
      </w:r>
      <w:proofErr w:type="spellEnd"/>
      <w:r w:rsidRPr="00C2213D">
        <w:rPr>
          <w:szCs w:val="22"/>
        </w:rPr>
        <w:t xml:space="preserve"> (40 mg </w:t>
      </w:r>
      <w:r w:rsidR="00D23D2C" w:rsidRPr="00C2213D">
        <w:rPr>
          <w:szCs w:val="22"/>
        </w:rPr>
        <w:t xml:space="preserve">veterinárního léčivého </w:t>
      </w:r>
      <w:r w:rsidRPr="00C2213D">
        <w:rPr>
          <w:szCs w:val="22"/>
        </w:rPr>
        <w:t xml:space="preserve">přípravku) na kilogram živé hmotnosti denně během 3-4 po sobě následujících dnů v případě infekce </w:t>
      </w:r>
      <w:r w:rsidR="000006EB" w:rsidRPr="00C2213D">
        <w:rPr>
          <w:szCs w:val="22"/>
        </w:rPr>
        <w:t>vyvolané</w:t>
      </w:r>
      <w:r w:rsidRPr="00C2213D">
        <w:rPr>
          <w:szCs w:val="22"/>
        </w:rPr>
        <w:t xml:space="preserve"> </w:t>
      </w:r>
      <w:r w:rsidRPr="00C2213D">
        <w:rPr>
          <w:i/>
          <w:iCs/>
          <w:szCs w:val="22"/>
        </w:rPr>
        <w:t>O. rhinotracheale</w:t>
      </w:r>
      <w:r w:rsidRPr="00C2213D">
        <w:rPr>
          <w:szCs w:val="22"/>
        </w:rPr>
        <w:t>.</w:t>
      </w:r>
    </w:p>
    <w:p w14:paraId="0ED8E9FC" w14:textId="77777777" w:rsidR="00B70D84" w:rsidRPr="00C2213D" w:rsidRDefault="00B70D84" w:rsidP="00B70D84">
      <w:pPr>
        <w:tabs>
          <w:tab w:val="clear" w:pos="567"/>
        </w:tabs>
        <w:spacing w:line="240" w:lineRule="auto"/>
        <w:rPr>
          <w:szCs w:val="22"/>
        </w:rPr>
      </w:pPr>
    </w:p>
    <w:p w14:paraId="3295301B" w14:textId="75872B4A" w:rsidR="00B70D84" w:rsidRPr="00C2213D" w:rsidRDefault="00D23D2C" w:rsidP="00B70D84">
      <w:pPr>
        <w:tabs>
          <w:tab w:val="clear" w:pos="567"/>
        </w:tabs>
        <w:spacing w:line="240" w:lineRule="auto"/>
        <w:rPr>
          <w:szCs w:val="22"/>
        </w:rPr>
      </w:pPr>
      <w:r w:rsidRPr="00C2213D">
        <w:t>Na základě doporučené dávky a počtu a hmotnosti zvířat, která je třeba ošetřit, se přesná denní koncentrace veterinárního léčivého přípravku vypočítá podle následujícího vzorce</w:t>
      </w:r>
      <w:r w:rsidR="00B70D84" w:rsidRPr="00C2213D">
        <w:rPr>
          <w:szCs w:val="22"/>
        </w:rPr>
        <w:t>:</w:t>
      </w:r>
    </w:p>
    <w:p w14:paraId="20634132" w14:textId="77777777" w:rsidR="00B70D84" w:rsidRPr="00C2213D" w:rsidRDefault="00B70D84" w:rsidP="00B70D84">
      <w:pPr>
        <w:tabs>
          <w:tab w:val="clear" w:pos="567"/>
        </w:tabs>
        <w:spacing w:line="240" w:lineRule="auto"/>
        <w:rPr>
          <w:szCs w:val="22"/>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83"/>
        <w:gridCol w:w="2835"/>
        <w:gridCol w:w="3260"/>
      </w:tblGrid>
      <w:tr w:rsidR="00B70D84" w:rsidRPr="00C2213D" w14:paraId="11401B09" w14:textId="77777777" w:rsidTr="00476451">
        <w:trPr>
          <w:cantSplit/>
          <w:trHeight w:val="506"/>
        </w:trPr>
        <w:tc>
          <w:tcPr>
            <w:tcW w:w="2835" w:type="dxa"/>
            <w:tcBorders>
              <w:top w:val="nil"/>
              <w:left w:val="nil"/>
              <w:bottom w:val="nil"/>
              <w:right w:val="nil"/>
            </w:tcBorders>
            <w:vAlign w:val="center"/>
          </w:tcPr>
          <w:p w14:paraId="1AC8D649" w14:textId="2CAD00A8" w:rsidR="00B70D84" w:rsidRPr="00C2213D" w:rsidRDefault="00B70D84" w:rsidP="00B70D84">
            <w:pPr>
              <w:tabs>
                <w:tab w:val="clear" w:pos="567"/>
              </w:tabs>
              <w:spacing w:line="240" w:lineRule="auto"/>
              <w:rPr>
                <w:szCs w:val="22"/>
              </w:rPr>
            </w:pPr>
            <w:r w:rsidRPr="00C2213D">
              <w:rPr>
                <w:szCs w:val="22"/>
              </w:rPr>
              <w:t xml:space="preserve">mg </w:t>
            </w:r>
            <w:r w:rsidR="00D23D2C" w:rsidRPr="00C2213D">
              <w:rPr>
                <w:szCs w:val="22"/>
              </w:rPr>
              <w:t xml:space="preserve">veterinárního léčivého </w:t>
            </w:r>
            <w:r w:rsidRPr="00C2213D">
              <w:rPr>
                <w:szCs w:val="22"/>
              </w:rPr>
              <w:t>přípravku/kg živé hmotnosti</w:t>
            </w:r>
            <w:r w:rsidR="00D23D2C" w:rsidRPr="00C2213D">
              <w:rPr>
                <w:szCs w:val="22"/>
              </w:rPr>
              <w:t xml:space="preserve"> na</w:t>
            </w:r>
            <w:r w:rsidR="00C2213D">
              <w:rPr>
                <w:szCs w:val="22"/>
              </w:rPr>
              <w:t xml:space="preserve"> </w:t>
            </w:r>
            <w:r w:rsidRPr="00C2213D">
              <w:rPr>
                <w:szCs w:val="22"/>
              </w:rPr>
              <w:t>den</w:t>
            </w:r>
          </w:p>
        </w:tc>
        <w:tc>
          <w:tcPr>
            <w:tcW w:w="283" w:type="dxa"/>
            <w:tcBorders>
              <w:top w:val="nil"/>
              <w:left w:val="nil"/>
              <w:bottom w:val="nil"/>
              <w:right w:val="nil"/>
            </w:tcBorders>
            <w:vAlign w:val="center"/>
          </w:tcPr>
          <w:p w14:paraId="25D16E10" w14:textId="77777777" w:rsidR="00B70D84" w:rsidRPr="00C2213D" w:rsidRDefault="00B70D84" w:rsidP="00B70D84">
            <w:pPr>
              <w:tabs>
                <w:tab w:val="clear" w:pos="567"/>
              </w:tabs>
              <w:spacing w:line="240" w:lineRule="auto"/>
              <w:rPr>
                <w:szCs w:val="22"/>
              </w:rPr>
            </w:pPr>
          </w:p>
          <w:p w14:paraId="6E78107C" w14:textId="77777777" w:rsidR="00B70D84" w:rsidRPr="00C2213D" w:rsidRDefault="00B70D84" w:rsidP="00B70D84">
            <w:pPr>
              <w:tabs>
                <w:tab w:val="clear" w:pos="567"/>
              </w:tabs>
              <w:spacing w:line="240" w:lineRule="auto"/>
              <w:rPr>
                <w:szCs w:val="22"/>
              </w:rPr>
            </w:pPr>
            <w:r w:rsidRPr="00C2213D">
              <w:rPr>
                <w:szCs w:val="22"/>
              </w:rPr>
              <w:t>x</w:t>
            </w:r>
          </w:p>
        </w:tc>
        <w:tc>
          <w:tcPr>
            <w:tcW w:w="2835" w:type="dxa"/>
            <w:tcBorders>
              <w:top w:val="nil"/>
              <w:left w:val="nil"/>
              <w:bottom w:val="nil"/>
              <w:right w:val="nil"/>
            </w:tcBorders>
            <w:vAlign w:val="center"/>
          </w:tcPr>
          <w:p w14:paraId="0F1D597D" w14:textId="77777777" w:rsidR="00B70D84" w:rsidRPr="00C2213D" w:rsidRDefault="00B70D84" w:rsidP="00B70D84">
            <w:pPr>
              <w:tabs>
                <w:tab w:val="clear" w:pos="567"/>
              </w:tabs>
              <w:spacing w:line="240" w:lineRule="auto"/>
              <w:rPr>
                <w:szCs w:val="22"/>
              </w:rPr>
            </w:pPr>
            <w:r w:rsidRPr="00C2213D">
              <w:rPr>
                <w:szCs w:val="22"/>
              </w:rPr>
              <w:t>průměrná živá hmotnost (kg) zvířat, která se mají léčit</w:t>
            </w:r>
          </w:p>
        </w:tc>
        <w:tc>
          <w:tcPr>
            <w:tcW w:w="3260" w:type="dxa"/>
            <w:vMerge w:val="restart"/>
            <w:tcBorders>
              <w:top w:val="nil"/>
              <w:left w:val="nil"/>
              <w:bottom w:val="nil"/>
              <w:right w:val="nil"/>
            </w:tcBorders>
            <w:vAlign w:val="center"/>
          </w:tcPr>
          <w:p w14:paraId="73FECE5F" w14:textId="5A3E08D3" w:rsidR="00B70D84" w:rsidRPr="00C2213D" w:rsidRDefault="00B70D84" w:rsidP="00B70D84">
            <w:pPr>
              <w:tabs>
                <w:tab w:val="clear" w:pos="567"/>
              </w:tabs>
              <w:spacing w:line="240" w:lineRule="auto"/>
              <w:rPr>
                <w:szCs w:val="22"/>
              </w:rPr>
            </w:pPr>
            <w:r w:rsidRPr="00C2213D">
              <w:rPr>
                <w:szCs w:val="22"/>
              </w:rPr>
              <w:t xml:space="preserve">= mg </w:t>
            </w:r>
            <w:r w:rsidR="00D23D2C" w:rsidRPr="00C2213D">
              <w:rPr>
                <w:szCs w:val="22"/>
              </w:rPr>
              <w:t xml:space="preserve">veterinárního léčivého </w:t>
            </w:r>
            <w:r w:rsidRPr="00C2213D">
              <w:rPr>
                <w:szCs w:val="22"/>
              </w:rPr>
              <w:t>přípravku na litr pitné vody</w:t>
            </w:r>
          </w:p>
        </w:tc>
      </w:tr>
      <w:tr w:rsidR="00B70D84" w:rsidRPr="00C2213D" w14:paraId="06852B77" w14:textId="77777777" w:rsidTr="00476451">
        <w:trPr>
          <w:cantSplit/>
          <w:trHeight w:val="506"/>
        </w:trPr>
        <w:tc>
          <w:tcPr>
            <w:tcW w:w="5953" w:type="dxa"/>
            <w:gridSpan w:val="3"/>
            <w:tcBorders>
              <w:top w:val="single" w:sz="4" w:space="0" w:color="auto"/>
              <w:left w:val="nil"/>
              <w:bottom w:val="nil"/>
              <w:right w:val="nil"/>
            </w:tcBorders>
            <w:vAlign w:val="center"/>
          </w:tcPr>
          <w:p w14:paraId="6359D9F2" w14:textId="412C28D7" w:rsidR="00B70D84" w:rsidRPr="00C2213D" w:rsidRDefault="00D23D2C" w:rsidP="00B70D84">
            <w:pPr>
              <w:tabs>
                <w:tab w:val="clear" w:pos="567"/>
              </w:tabs>
              <w:spacing w:line="240" w:lineRule="auto"/>
              <w:rPr>
                <w:szCs w:val="22"/>
              </w:rPr>
            </w:pPr>
            <w:r w:rsidRPr="00C2213D">
              <w:rPr>
                <w:szCs w:val="22"/>
              </w:rPr>
              <w:t xml:space="preserve">průměrný </w:t>
            </w:r>
            <w:r w:rsidR="00B70D84" w:rsidRPr="00C2213D">
              <w:rPr>
                <w:szCs w:val="22"/>
              </w:rPr>
              <w:t xml:space="preserve">denní </w:t>
            </w:r>
            <w:r w:rsidRPr="00C2213D">
              <w:rPr>
                <w:szCs w:val="22"/>
              </w:rPr>
              <w:t xml:space="preserve">příjem </w:t>
            </w:r>
            <w:r w:rsidR="00B70D84" w:rsidRPr="00C2213D">
              <w:rPr>
                <w:szCs w:val="22"/>
              </w:rPr>
              <w:t>vody (l</w:t>
            </w:r>
            <w:r w:rsidRPr="00C2213D">
              <w:rPr>
                <w:szCs w:val="22"/>
              </w:rPr>
              <w:t>/zvíře</w:t>
            </w:r>
            <w:r w:rsidR="00B70D84" w:rsidRPr="00C2213D">
              <w:rPr>
                <w:szCs w:val="22"/>
              </w:rPr>
              <w:t>)</w:t>
            </w:r>
          </w:p>
        </w:tc>
        <w:tc>
          <w:tcPr>
            <w:tcW w:w="3260" w:type="dxa"/>
            <w:vMerge/>
            <w:tcBorders>
              <w:top w:val="nil"/>
              <w:left w:val="nil"/>
              <w:bottom w:val="nil"/>
              <w:right w:val="nil"/>
            </w:tcBorders>
            <w:vAlign w:val="center"/>
          </w:tcPr>
          <w:p w14:paraId="090B032B" w14:textId="77777777" w:rsidR="00B70D84" w:rsidRPr="00C2213D" w:rsidRDefault="00B70D84" w:rsidP="00B70D84">
            <w:pPr>
              <w:tabs>
                <w:tab w:val="clear" w:pos="567"/>
              </w:tabs>
              <w:spacing w:line="240" w:lineRule="auto"/>
              <w:rPr>
                <w:szCs w:val="22"/>
              </w:rPr>
            </w:pPr>
          </w:p>
        </w:tc>
      </w:tr>
    </w:tbl>
    <w:p w14:paraId="3DE13977" w14:textId="77777777" w:rsidR="00B70D84" w:rsidRPr="00C2213D" w:rsidRDefault="00B70D84" w:rsidP="00B70D84">
      <w:pPr>
        <w:tabs>
          <w:tab w:val="clear" w:pos="567"/>
        </w:tabs>
        <w:spacing w:line="240" w:lineRule="auto"/>
        <w:rPr>
          <w:szCs w:val="22"/>
        </w:rPr>
      </w:pPr>
    </w:p>
    <w:p w14:paraId="079D9A89" w14:textId="5627984C" w:rsidR="00B70D84" w:rsidRPr="00C2213D" w:rsidRDefault="00B70D84" w:rsidP="00B70D84">
      <w:pPr>
        <w:tabs>
          <w:tab w:val="clear" w:pos="567"/>
        </w:tabs>
        <w:spacing w:line="240" w:lineRule="auto"/>
        <w:rPr>
          <w:szCs w:val="22"/>
        </w:rPr>
      </w:pPr>
      <w:r w:rsidRPr="00C2213D">
        <w:rPr>
          <w:szCs w:val="22"/>
        </w:rPr>
        <w:t xml:space="preserve">Pro zajištění správného dávkování je třeba co nejpřesněji </w:t>
      </w:r>
      <w:r w:rsidR="00D23D2C" w:rsidRPr="00C2213D">
        <w:rPr>
          <w:szCs w:val="22"/>
        </w:rPr>
        <w:t xml:space="preserve">stanovit </w:t>
      </w:r>
      <w:r w:rsidRPr="00C2213D">
        <w:rPr>
          <w:szCs w:val="22"/>
        </w:rPr>
        <w:t>živou hmotnost.</w:t>
      </w:r>
    </w:p>
    <w:p w14:paraId="04665DC8" w14:textId="22DEB463" w:rsidR="00B70D84" w:rsidRPr="00C2213D" w:rsidRDefault="00B70D84" w:rsidP="00B70D84">
      <w:pPr>
        <w:tabs>
          <w:tab w:val="clear" w:pos="567"/>
        </w:tabs>
        <w:spacing w:line="240" w:lineRule="auto"/>
        <w:rPr>
          <w:szCs w:val="22"/>
        </w:rPr>
      </w:pPr>
      <w:r w:rsidRPr="00C2213D">
        <w:rPr>
          <w:szCs w:val="22"/>
        </w:rPr>
        <w:t xml:space="preserve">Množství vypité pitné vody obsahující léčivo závisí na klinickém stavu </w:t>
      </w:r>
      <w:r w:rsidR="002A5B20" w:rsidRPr="00C2213D">
        <w:rPr>
          <w:szCs w:val="22"/>
        </w:rPr>
        <w:t>zvířat</w:t>
      </w:r>
      <w:r w:rsidRPr="00C2213D">
        <w:rPr>
          <w:szCs w:val="22"/>
        </w:rPr>
        <w:t>. Pro dosažení správného dávkování se musí koncentrace doxycyklinu podle toho upravit. P</w:t>
      </w:r>
      <w:r w:rsidR="009F1A53" w:rsidRPr="00C2213D">
        <w:rPr>
          <w:szCs w:val="22"/>
        </w:rPr>
        <w:t>ři použití pouze části</w:t>
      </w:r>
      <w:r w:rsidRPr="00C2213D">
        <w:rPr>
          <w:szCs w:val="22"/>
        </w:rPr>
        <w:t xml:space="preserve"> balení</w:t>
      </w:r>
      <w:r w:rsidR="009F1A53" w:rsidRPr="00C2213D">
        <w:rPr>
          <w:szCs w:val="22"/>
        </w:rPr>
        <w:t xml:space="preserve"> se</w:t>
      </w:r>
      <w:r w:rsidRPr="00C2213D">
        <w:rPr>
          <w:szCs w:val="22"/>
        </w:rPr>
        <w:t xml:space="preserve"> doporučuje používat vhodně kalibrované váhy. Denní množství</w:t>
      </w:r>
      <w:r w:rsidR="002A5B20" w:rsidRPr="00C2213D">
        <w:rPr>
          <w:szCs w:val="22"/>
        </w:rPr>
        <w:t xml:space="preserve"> veterinárního léčivého přípravku</w:t>
      </w:r>
      <w:r w:rsidRPr="00C2213D">
        <w:rPr>
          <w:szCs w:val="22"/>
        </w:rPr>
        <w:t xml:space="preserve">, které se má přidat do pitné vody je takové, aby se celá medikace spotřebovala během 24 hodin. Medikovanou pitnou vodu je zapotřebí obnovit nebo vyměnit každých 24 hodin. Doporučuje se připravit koncentrovaný výchozí </w:t>
      </w:r>
      <w:proofErr w:type="gramStart"/>
      <w:r w:rsidRPr="00C2213D">
        <w:rPr>
          <w:szCs w:val="22"/>
        </w:rPr>
        <w:t>roztok - přibližně</w:t>
      </w:r>
      <w:proofErr w:type="gramEnd"/>
      <w:r w:rsidRPr="00C2213D">
        <w:rPr>
          <w:szCs w:val="22"/>
        </w:rPr>
        <w:t xml:space="preserve"> 100 gramů </w:t>
      </w:r>
      <w:r w:rsidR="002A5B20" w:rsidRPr="00C2213D">
        <w:rPr>
          <w:szCs w:val="22"/>
        </w:rPr>
        <w:t xml:space="preserve">veterinárního léčivého </w:t>
      </w:r>
      <w:r w:rsidRPr="00C2213D">
        <w:rPr>
          <w:szCs w:val="22"/>
        </w:rPr>
        <w:t xml:space="preserve">přípravku na jeden litr pitné vody - a dále pokud je třeba jej naředit na terapeutické koncentrace. Alternativně lze použít koncentrovaný roztok v proporcionálním vodním medikátoru. Rozpustnost </w:t>
      </w:r>
      <w:r w:rsidR="002A5B20" w:rsidRPr="00C2213D">
        <w:rPr>
          <w:szCs w:val="22"/>
        </w:rPr>
        <w:t xml:space="preserve">veterinárního léčivého </w:t>
      </w:r>
      <w:r w:rsidRPr="00C2213D">
        <w:rPr>
          <w:szCs w:val="22"/>
        </w:rPr>
        <w:t>přípravku závisí na pH, přičemž přípravek se vysráží, pokud se míchá v alkalické tvrdé vodě. V oblastech s tvrdou zásaditou vodou (tvrdost nad 10,2</w:t>
      </w:r>
      <w:r w:rsidR="00DE2001" w:rsidRPr="00C2213D">
        <w:rPr>
          <w:szCs w:val="22"/>
        </w:rPr>
        <w:t xml:space="preserve"> </w:t>
      </w:r>
      <w:r w:rsidRPr="00C2213D">
        <w:rPr>
          <w:szCs w:val="22"/>
        </w:rPr>
        <w:t>°</w:t>
      </w:r>
      <w:r w:rsidR="00DE2001" w:rsidRPr="00C2213D">
        <w:rPr>
          <w:szCs w:val="22"/>
        </w:rPr>
        <w:t xml:space="preserve">d </w:t>
      </w:r>
      <w:r w:rsidRPr="00C2213D">
        <w:rPr>
          <w:szCs w:val="22"/>
        </w:rPr>
        <w:t>a pH vyšší než 8,1) používejte minimální koncentrace 200 mg prášku na litr pitné vody. Během období medikace by zvířata neměla mít přístup k jiným zdrojům vody než k vodě obsahující léčivý přípravek.</w:t>
      </w:r>
    </w:p>
    <w:p w14:paraId="13504C24" w14:textId="77777777" w:rsidR="00247A48" w:rsidRPr="00C2213D" w:rsidRDefault="00247A48" w:rsidP="00A9226B">
      <w:pPr>
        <w:tabs>
          <w:tab w:val="clear" w:pos="567"/>
        </w:tabs>
        <w:spacing w:line="240" w:lineRule="auto"/>
        <w:rPr>
          <w:szCs w:val="22"/>
        </w:rPr>
      </w:pPr>
    </w:p>
    <w:p w14:paraId="0A85AF50" w14:textId="198BF553" w:rsidR="00C114FF" w:rsidRPr="00C2213D" w:rsidRDefault="005B47DC" w:rsidP="00B13B6D">
      <w:pPr>
        <w:pStyle w:val="Style1"/>
      </w:pPr>
      <w:r w:rsidRPr="00C2213D">
        <w:t>3.10</w:t>
      </w:r>
      <w:r w:rsidRPr="00C2213D">
        <w:tab/>
        <w:t xml:space="preserve">Příznaky předávkování </w:t>
      </w:r>
      <w:r w:rsidR="00EC5045" w:rsidRPr="00C2213D">
        <w:t>(</w:t>
      </w:r>
      <w:r w:rsidRPr="00C2213D">
        <w:t xml:space="preserve">a </w:t>
      </w:r>
      <w:r w:rsidR="00202A85" w:rsidRPr="00C2213D">
        <w:t>kde</w:t>
      </w:r>
      <w:r w:rsidR="005E66FC" w:rsidRPr="00C2213D">
        <w:t xml:space="preserve"> </w:t>
      </w:r>
      <w:r w:rsidR="00202A85" w:rsidRPr="00C2213D">
        <w:t>je</w:t>
      </w:r>
      <w:r w:rsidR="005E66FC" w:rsidRPr="00C2213D">
        <w:t xml:space="preserve"> </w:t>
      </w:r>
      <w:r w:rsidR="00FB6F2F" w:rsidRPr="00C2213D">
        <w:t>relevantní</w:t>
      </w:r>
      <w:r w:rsidR="00202A85" w:rsidRPr="00C2213D">
        <w:t>, první pomoc</w:t>
      </w:r>
      <w:r w:rsidRPr="00C2213D">
        <w:t xml:space="preserve"> a antidota</w:t>
      </w:r>
      <w:r w:rsidR="00202A85" w:rsidRPr="00C2213D">
        <w:t>)</w:t>
      </w:r>
      <w:r w:rsidRPr="00C2213D">
        <w:t xml:space="preserve"> </w:t>
      </w:r>
    </w:p>
    <w:p w14:paraId="45A34650" w14:textId="77777777" w:rsidR="00C114FF" w:rsidRPr="00C2213D" w:rsidRDefault="00C114FF" w:rsidP="00A9226B">
      <w:pPr>
        <w:tabs>
          <w:tab w:val="clear" w:pos="567"/>
        </w:tabs>
        <w:spacing w:line="240" w:lineRule="auto"/>
        <w:rPr>
          <w:szCs w:val="22"/>
        </w:rPr>
      </w:pPr>
    </w:p>
    <w:p w14:paraId="2DB15504" w14:textId="54748BA0" w:rsidR="00605C51" w:rsidRPr="00C2213D" w:rsidRDefault="00B70D84" w:rsidP="00A9226B">
      <w:pPr>
        <w:tabs>
          <w:tab w:val="clear" w:pos="567"/>
        </w:tabs>
        <w:spacing w:line="240" w:lineRule="auto"/>
        <w:rPr>
          <w:szCs w:val="22"/>
        </w:rPr>
      </w:pPr>
      <w:r w:rsidRPr="00C2213D">
        <w:rPr>
          <w:szCs w:val="22"/>
        </w:rPr>
        <w:t xml:space="preserve">Předávkování až </w:t>
      </w:r>
      <w:proofErr w:type="gramStart"/>
      <w:r w:rsidRPr="00C2213D">
        <w:rPr>
          <w:szCs w:val="22"/>
        </w:rPr>
        <w:t>1,6-ti násobkem</w:t>
      </w:r>
      <w:proofErr w:type="gramEnd"/>
      <w:r w:rsidRPr="00C2213D">
        <w:rPr>
          <w:szCs w:val="22"/>
        </w:rPr>
        <w:t xml:space="preserve"> uvedené doporučené dávky nevedlo k žádným klinickým příznakům, které lze spojit s prováděnou léčbou. Drůbež snáší dvojnásobné předávkování (40 mg/kg) bez jakéhokoliv klinického účinku.</w:t>
      </w:r>
    </w:p>
    <w:p w14:paraId="358667DA" w14:textId="77777777" w:rsidR="00B70D84" w:rsidRPr="00C2213D" w:rsidRDefault="00B70D84" w:rsidP="00A9226B">
      <w:pPr>
        <w:tabs>
          <w:tab w:val="clear" w:pos="567"/>
        </w:tabs>
        <w:spacing w:line="240" w:lineRule="auto"/>
        <w:rPr>
          <w:szCs w:val="22"/>
        </w:rPr>
      </w:pPr>
    </w:p>
    <w:p w14:paraId="23CD3206" w14:textId="294F4287" w:rsidR="009A6509" w:rsidRPr="00C2213D" w:rsidRDefault="005B47DC" w:rsidP="00B13B6D">
      <w:pPr>
        <w:pStyle w:val="Style1"/>
      </w:pPr>
      <w:r w:rsidRPr="00C2213D">
        <w:lastRenderedPageBreak/>
        <w:t>3.11</w:t>
      </w:r>
      <w:r w:rsidRPr="00C2213D">
        <w:tab/>
        <w:t>Zvláštní omezení pro použití a zvláštní podmínky pro použití, včetně omezení používání antimikrob</w:t>
      </w:r>
      <w:r w:rsidR="00202A85" w:rsidRPr="00C2213D">
        <w:t>ních</w:t>
      </w:r>
      <w:r w:rsidRPr="00C2213D">
        <w:t xml:space="preserve"> a antiparazitárních veterinárních léčivých přípravků, za účelem snížení rizika rozvoje rezistence</w:t>
      </w:r>
    </w:p>
    <w:p w14:paraId="1204C42F" w14:textId="77777777" w:rsidR="009A6509" w:rsidRPr="00C2213D" w:rsidRDefault="009A6509" w:rsidP="00A9226B">
      <w:pPr>
        <w:tabs>
          <w:tab w:val="clear" w:pos="567"/>
        </w:tabs>
        <w:spacing w:line="240" w:lineRule="auto"/>
        <w:rPr>
          <w:szCs w:val="22"/>
        </w:rPr>
      </w:pPr>
    </w:p>
    <w:p w14:paraId="23184928" w14:textId="2F88F8DF" w:rsidR="009A6509" w:rsidRPr="00C2213D" w:rsidRDefault="002A5B20" w:rsidP="009A6509">
      <w:pPr>
        <w:tabs>
          <w:tab w:val="clear" w:pos="567"/>
        </w:tabs>
        <w:spacing w:line="240" w:lineRule="auto"/>
      </w:pPr>
      <w:r w:rsidRPr="00C2213D">
        <w:t>Neuplatňuje se.</w:t>
      </w:r>
    </w:p>
    <w:p w14:paraId="69CFCE66" w14:textId="77777777" w:rsidR="002A5B20" w:rsidRPr="00C2213D" w:rsidRDefault="002A5B20" w:rsidP="009A6509">
      <w:pPr>
        <w:tabs>
          <w:tab w:val="clear" w:pos="567"/>
        </w:tabs>
        <w:spacing w:line="240" w:lineRule="auto"/>
        <w:rPr>
          <w:szCs w:val="22"/>
        </w:rPr>
      </w:pPr>
    </w:p>
    <w:p w14:paraId="75BB4EC2" w14:textId="77777777" w:rsidR="00C114FF" w:rsidRPr="00C2213D" w:rsidRDefault="005B47DC" w:rsidP="00B13B6D">
      <w:pPr>
        <w:pStyle w:val="Style1"/>
      </w:pPr>
      <w:r w:rsidRPr="00C2213D">
        <w:t>3.12</w:t>
      </w:r>
      <w:r w:rsidRPr="00C2213D">
        <w:tab/>
        <w:t>Ochranné lhůty</w:t>
      </w:r>
    </w:p>
    <w:p w14:paraId="2DC95067" w14:textId="77777777" w:rsidR="00C114FF" w:rsidRPr="00C2213D" w:rsidRDefault="00C114FF" w:rsidP="00145C3F">
      <w:pPr>
        <w:tabs>
          <w:tab w:val="clear" w:pos="567"/>
        </w:tabs>
        <w:spacing w:line="240" w:lineRule="auto"/>
        <w:rPr>
          <w:szCs w:val="22"/>
        </w:rPr>
      </w:pPr>
    </w:p>
    <w:p w14:paraId="712CF7E8" w14:textId="77777777" w:rsidR="00B70D84" w:rsidRPr="00C2213D" w:rsidRDefault="00B70D84" w:rsidP="00B70D84">
      <w:pPr>
        <w:tabs>
          <w:tab w:val="clear" w:pos="567"/>
        </w:tabs>
        <w:spacing w:line="240" w:lineRule="auto"/>
        <w:rPr>
          <w:szCs w:val="22"/>
        </w:rPr>
      </w:pPr>
      <w:r w:rsidRPr="00C2213D">
        <w:rPr>
          <w:szCs w:val="22"/>
        </w:rPr>
        <w:t xml:space="preserve">Prasata: </w:t>
      </w:r>
    </w:p>
    <w:p w14:paraId="652F67E1" w14:textId="23AC68C8" w:rsidR="00B70D84" w:rsidRPr="00C2213D" w:rsidRDefault="00B70D84" w:rsidP="00B70D84">
      <w:pPr>
        <w:tabs>
          <w:tab w:val="clear" w:pos="567"/>
        </w:tabs>
        <w:spacing w:line="240" w:lineRule="auto"/>
        <w:rPr>
          <w:szCs w:val="22"/>
        </w:rPr>
      </w:pPr>
      <w:r w:rsidRPr="00C2213D">
        <w:rPr>
          <w:szCs w:val="22"/>
        </w:rPr>
        <w:t>Maso: 4</w:t>
      </w:r>
      <w:r w:rsidR="002A5B20" w:rsidRPr="00C2213D">
        <w:rPr>
          <w:szCs w:val="22"/>
        </w:rPr>
        <w:t> </w:t>
      </w:r>
      <w:r w:rsidRPr="00C2213D">
        <w:rPr>
          <w:szCs w:val="22"/>
        </w:rPr>
        <w:t>dny</w:t>
      </w:r>
      <w:r w:rsidR="002A5B20" w:rsidRPr="00C2213D">
        <w:rPr>
          <w:szCs w:val="22"/>
        </w:rPr>
        <w:t>.</w:t>
      </w:r>
    </w:p>
    <w:p w14:paraId="51F1AF0D" w14:textId="77777777" w:rsidR="002A5B20" w:rsidRPr="00C2213D" w:rsidRDefault="002A5B20" w:rsidP="00B70D84">
      <w:pPr>
        <w:tabs>
          <w:tab w:val="clear" w:pos="567"/>
        </w:tabs>
        <w:spacing w:line="240" w:lineRule="auto"/>
        <w:rPr>
          <w:szCs w:val="22"/>
        </w:rPr>
      </w:pPr>
    </w:p>
    <w:p w14:paraId="66B11274" w14:textId="6E691FB1" w:rsidR="00B70D84" w:rsidRPr="00C2213D" w:rsidRDefault="00B70D84" w:rsidP="00B70D84">
      <w:pPr>
        <w:tabs>
          <w:tab w:val="clear" w:pos="567"/>
        </w:tabs>
        <w:spacing w:line="240" w:lineRule="auto"/>
        <w:rPr>
          <w:szCs w:val="22"/>
        </w:rPr>
      </w:pPr>
      <w:r w:rsidRPr="00C2213D">
        <w:rPr>
          <w:szCs w:val="22"/>
        </w:rPr>
        <w:t xml:space="preserve">Kur domácí: </w:t>
      </w:r>
    </w:p>
    <w:p w14:paraId="321DE5AD" w14:textId="283C9746" w:rsidR="00B70D84" w:rsidRPr="00C2213D" w:rsidRDefault="00B70D84" w:rsidP="00B70D84">
      <w:pPr>
        <w:tabs>
          <w:tab w:val="clear" w:pos="567"/>
        </w:tabs>
        <w:spacing w:line="240" w:lineRule="auto"/>
        <w:rPr>
          <w:szCs w:val="22"/>
        </w:rPr>
      </w:pPr>
      <w:r w:rsidRPr="00C2213D">
        <w:rPr>
          <w:szCs w:val="22"/>
        </w:rPr>
        <w:t>Maso: 3 dny, po dávce 10 mg/kg živé hmotnosti po dobu 4 dnů.</w:t>
      </w:r>
    </w:p>
    <w:p w14:paraId="4000E927" w14:textId="3784315F" w:rsidR="00B70D84" w:rsidRPr="00C2213D" w:rsidRDefault="00B70D84" w:rsidP="00B70D84">
      <w:pPr>
        <w:tabs>
          <w:tab w:val="clear" w:pos="567"/>
        </w:tabs>
        <w:spacing w:line="240" w:lineRule="auto"/>
        <w:rPr>
          <w:szCs w:val="22"/>
        </w:rPr>
      </w:pPr>
      <w:r w:rsidRPr="00C2213D">
        <w:rPr>
          <w:szCs w:val="22"/>
        </w:rPr>
        <w:t>Maso: 9 dnů, po dávce 20 mg/kg živé hmotnosti po dobu 4 dnů.</w:t>
      </w:r>
    </w:p>
    <w:p w14:paraId="7DFD45B2" w14:textId="3711039A" w:rsidR="00B70D84" w:rsidRPr="00C2213D" w:rsidRDefault="002A5B20" w:rsidP="00B70D84">
      <w:pPr>
        <w:tabs>
          <w:tab w:val="clear" w:pos="567"/>
        </w:tabs>
        <w:spacing w:line="240" w:lineRule="auto"/>
        <w:rPr>
          <w:szCs w:val="22"/>
        </w:rPr>
      </w:pPr>
      <w:r w:rsidRPr="00C2213D">
        <w:t>Nepoužívat u</w:t>
      </w:r>
      <w:r w:rsidR="00A55876">
        <w:t xml:space="preserve"> ptáků, jejichž vejce jsou určena</w:t>
      </w:r>
      <w:r w:rsidRPr="00C2213D">
        <w:t xml:space="preserve"> pro lidskou spotřebu</w:t>
      </w:r>
      <w:r w:rsidR="00B70D84" w:rsidRPr="00C2213D">
        <w:rPr>
          <w:szCs w:val="22"/>
        </w:rPr>
        <w:t>.</w:t>
      </w:r>
    </w:p>
    <w:p w14:paraId="35946CB6" w14:textId="22C40802" w:rsidR="00C114FF" w:rsidRPr="00C2213D" w:rsidRDefault="00B70D84" w:rsidP="00B70D84">
      <w:pPr>
        <w:tabs>
          <w:tab w:val="clear" w:pos="567"/>
        </w:tabs>
        <w:spacing w:line="240" w:lineRule="auto"/>
        <w:rPr>
          <w:szCs w:val="22"/>
        </w:rPr>
      </w:pPr>
      <w:r w:rsidRPr="00C2213D">
        <w:rPr>
          <w:szCs w:val="22"/>
        </w:rPr>
        <w:t xml:space="preserve">Nepoužívat během </w:t>
      </w:r>
      <w:r w:rsidR="002A5B20" w:rsidRPr="00C2213D">
        <w:rPr>
          <w:szCs w:val="22"/>
        </w:rPr>
        <w:t>4 </w:t>
      </w:r>
      <w:r w:rsidRPr="00C2213D">
        <w:rPr>
          <w:szCs w:val="22"/>
        </w:rPr>
        <w:t>týdnů před počátkem snášky.</w:t>
      </w:r>
    </w:p>
    <w:p w14:paraId="0CE5FFC0" w14:textId="77777777" w:rsidR="00B70D84" w:rsidRPr="00C2213D" w:rsidRDefault="00B70D84" w:rsidP="00B70D84">
      <w:pPr>
        <w:tabs>
          <w:tab w:val="clear" w:pos="567"/>
        </w:tabs>
        <w:spacing w:line="240" w:lineRule="auto"/>
        <w:rPr>
          <w:szCs w:val="22"/>
        </w:rPr>
      </w:pPr>
    </w:p>
    <w:p w14:paraId="1A1B55BD" w14:textId="77777777" w:rsidR="00FC02F3" w:rsidRPr="00C2213D" w:rsidRDefault="00FC02F3" w:rsidP="00A9226B">
      <w:pPr>
        <w:tabs>
          <w:tab w:val="clear" w:pos="567"/>
        </w:tabs>
        <w:spacing w:line="240" w:lineRule="auto"/>
        <w:rPr>
          <w:szCs w:val="22"/>
        </w:rPr>
      </w:pPr>
    </w:p>
    <w:p w14:paraId="25B50269" w14:textId="1CC8012B" w:rsidR="00C114FF" w:rsidRPr="00C2213D" w:rsidRDefault="005B47DC" w:rsidP="00B13B6D">
      <w:pPr>
        <w:pStyle w:val="Style1"/>
      </w:pPr>
      <w:r w:rsidRPr="00C2213D">
        <w:t>4.</w:t>
      </w:r>
      <w:r w:rsidRPr="00C2213D">
        <w:tab/>
        <w:t>FARMAKOLOGICKÉ INFORMACE</w:t>
      </w:r>
    </w:p>
    <w:p w14:paraId="2C2A4C50" w14:textId="77777777" w:rsidR="00C114FF" w:rsidRPr="00C2213D" w:rsidRDefault="00C114FF" w:rsidP="00145C3F">
      <w:pPr>
        <w:tabs>
          <w:tab w:val="clear" w:pos="567"/>
        </w:tabs>
        <w:spacing w:line="240" w:lineRule="auto"/>
        <w:rPr>
          <w:szCs w:val="22"/>
        </w:rPr>
      </w:pPr>
    </w:p>
    <w:p w14:paraId="3DA42117" w14:textId="7795FD66" w:rsidR="00C114FF" w:rsidRPr="00C2213D" w:rsidRDefault="005B47DC" w:rsidP="005C4E23">
      <w:pPr>
        <w:pStyle w:val="Style1"/>
      </w:pPr>
      <w:r w:rsidRPr="00C2213D">
        <w:t>4.1</w:t>
      </w:r>
      <w:r w:rsidRPr="00C2213D">
        <w:tab/>
      </w:r>
      <w:proofErr w:type="spellStart"/>
      <w:r w:rsidRPr="00C2213D">
        <w:t>ATCvet</w:t>
      </w:r>
      <w:proofErr w:type="spellEnd"/>
      <w:r w:rsidRPr="00C2213D">
        <w:t xml:space="preserve"> kód:</w:t>
      </w:r>
      <w:r w:rsidR="00B70D84" w:rsidRPr="00C2213D">
        <w:t xml:space="preserve"> </w:t>
      </w:r>
      <w:r w:rsidR="00B70D84" w:rsidRPr="00C2213D">
        <w:rPr>
          <w:b w:val="0"/>
          <w:bCs/>
        </w:rPr>
        <w:t>QJ01AA02</w:t>
      </w:r>
    </w:p>
    <w:p w14:paraId="5C965196" w14:textId="77777777" w:rsidR="00C114FF" w:rsidRPr="00C2213D" w:rsidRDefault="00C114FF" w:rsidP="00A9226B">
      <w:pPr>
        <w:tabs>
          <w:tab w:val="clear" w:pos="567"/>
        </w:tabs>
        <w:spacing w:line="240" w:lineRule="auto"/>
        <w:rPr>
          <w:szCs w:val="22"/>
        </w:rPr>
      </w:pPr>
    </w:p>
    <w:p w14:paraId="0DC4C65B" w14:textId="76620635" w:rsidR="00C114FF" w:rsidRPr="00C2213D" w:rsidRDefault="005B47DC" w:rsidP="00B13B6D">
      <w:pPr>
        <w:pStyle w:val="Style1"/>
      </w:pPr>
      <w:r w:rsidRPr="00C2213D">
        <w:t>4.2</w:t>
      </w:r>
      <w:r w:rsidRPr="00C2213D">
        <w:tab/>
        <w:t>Farmakodynamika</w:t>
      </w:r>
    </w:p>
    <w:p w14:paraId="50FA42E3" w14:textId="77777777" w:rsidR="00C114FF" w:rsidRPr="00C2213D" w:rsidRDefault="00C114FF" w:rsidP="00A9226B">
      <w:pPr>
        <w:tabs>
          <w:tab w:val="clear" w:pos="567"/>
        </w:tabs>
        <w:spacing w:line="240" w:lineRule="auto"/>
        <w:rPr>
          <w:szCs w:val="22"/>
        </w:rPr>
      </w:pPr>
    </w:p>
    <w:p w14:paraId="780E27CA" w14:textId="5E0F7CFD" w:rsidR="00B70D84" w:rsidRPr="00C2213D" w:rsidRDefault="00B70D84" w:rsidP="00B70D84">
      <w:pPr>
        <w:tabs>
          <w:tab w:val="clear" w:pos="567"/>
        </w:tabs>
        <w:spacing w:line="240" w:lineRule="auto"/>
        <w:rPr>
          <w:szCs w:val="22"/>
        </w:rPr>
      </w:pPr>
      <w:r w:rsidRPr="00C2213D">
        <w:rPr>
          <w:szCs w:val="22"/>
        </w:rPr>
        <w:t>Doxycyklin patří do skupiny tetracyklinových antibiotik. Tato antibiotika mají široké spektrum účinnosti proti mikroorganizmům, sdíl</w:t>
      </w:r>
      <w:r w:rsidR="009F1A53" w:rsidRPr="00C2213D">
        <w:rPr>
          <w:szCs w:val="22"/>
        </w:rPr>
        <w:t>ejíc</w:t>
      </w:r>
      <w:r w:rsidRPr="00C2213D">
        <w:rPr>
          <w:szCs w:val="22"/>
        </w:rPr>
        <w:t xml:space="preserve"> stejnou základní strukturu polycyklického </w:t>
      </w:r>
      <w:proofErr w:type="spellStart"/>
      <w:r w:rsidRPr="00C2213D">
        <w:rPr>
          <w:szCs w:val="22"/>
        </w:rPr>
        <w:t>naftacenkarboxamidu</w:t>
      </w:r>
      <w:proofErr w:type="spellEnd"/>
      <w:r w:rsidRPr="00C2213D">
        <w:rPr>
          <w:szCs w:val="22"/>
        </w:rPr>
        <w:t>.</w:t>
      </w:r>
    </w:p>
    <w:p w14:paraId="52196E09" w14:textId="77777777" w:rsidR="00B70D84" w:rsidRPr="00C2213D" w:rsidRDefault="00B70D84" w:rsidP="00B70D84">
      <w:pPr>
        <w:tabs>
          <w:tab w:val="clear" w:pos="567"/>
        </w:tabs>
        <w:spacing w:line="240" w:lineRule="auto"/>
        <w:rPr>
          <w:szCs w:val="22"/>
        </w:rPr>
      </w:pPr>
      <w:r w:rsidRPr="00C2213D">
        <w:rPr>
          <w:szCs w:val="22"/>
        </w:rPr>
        <w:t xml:space="preserve">Doxycyklin je primárně bakteriostatický. Působí prostřednictvím inhibice syntézy proteinů bakteriální buňky. Inhibice syntézy bakteriálních proteinů má za následek narušení všech funkcí nezbytných k životu bakterie. Zvláště narušuje dělení buněk a tvorbu buněčné stěny. </w:t>
      </w:r>
    </w:p>
    <w:p w14:paraId="349F40A3" w14:textId="77777777" w:rsidR="00B70D84" w:rsidRPr="00C2213D" w:rsidRDefault="00B70D84" w:rsidP="00B70D84">
      <w:pPr>
        <w:tabs>
          <w:tab w:val="clear" w:pos="567"/>
        </w:tabs>
        <w:spacing w:line="240" w:lineRule="auto"/>
        <w:rPr>
          <w:szCs w:val="22"/>
        </w:rPr>
      </w:pPr>
      <w:r w:rsidRPr="00C2213D">
        <w:rPr>
          <w:szCs w:val="22"/>
        </w:rPr>
        <w:t xml:space="preserve">Doxycyklin je širokospektrální antibiotikum, které je účinné vůči velkému počtu grampozitivních a gramnegativních aerobních a anaerobních mikroorganismů, </w:t>
      </w:r>
      <w:proofErr w:type="spellStart"/>
      <w:r w:rsidRPr="00C2213D">
        <w:rPr>
          <w:szCs w:val="22"/>
        </w:rPr>
        <w:t>mykoplazmat</w:t>
      </w:r>
      <w:proofErr w:type="spellEnd"/>
      <w:r w:rsidRPr="00C2213D">
        <w:rPr>
          <w:szCs w:val="22"/>
        </w:rPr>
        <w:t xml:space="preserve">, chlamydií a rickettsií. </w:t>
      </w:r>
    </w:p>
    <w:p w14:paraId="5C7F803C" w14:textId="77777777" w:rsidR="00B70D84" w:rsidRPr="00C2213D" w:rsidRDefault="00B70D84" w:rsidP="00B70D84">
      <w:pPr>
        <w:tabs>
          <w:tab w:val="clear" w:pos="567"/>
        </w:tabs>
        <w:spacing w:line="240" w:lineRule="auto"/>
        <w:rPr>
          <w:szCs w:val="22"/>
        </w:rPr>
      </w:pPr>
      <w:r w:rsidRPr="00C2213D">
        <w:rPr>
          <w:szCs w:val="22"/>
        </w:rPr>
        <w:t xml:space="preserve">V případě </w:t>
      </w:r>
      <w:r w:rsidRPr="00C2213D">
        <w:rPr>
          <w:i/>
          <w:iCs/>
          <w:szCs w:val="22"/>
        </w:rPr>
        <w:t>Ornithobacterium rhinotracheale</w:t>
      </w:r>
      <w:r w:rsidRPr="00C2213D">
        <w:rPr>
          <w:szCs w:val="22"/>
        </w:rPr>
        <w:t xml:space="preserve"> výsledky prokazují velký rozptyl od nízké až k vysoké citlivosti v závislosti na zeměpisné oblasti, odkud izoláty pocházejí.</w:t>
      </w:r>
    </w:p>
    <w:p w14:paraId="22676187" w14:textId="7A1E444C" w:rsidR="00B70D84" w:rsidRPr="00C2213D" w:rsidRDefault="00B70D84" w:rsidP="00B70D84">
      <w:pPr>
        <w:tabs>
          <w:tab w:val="clear" w:pos="567"/>
        </w:tabs>
        <w:spacing w:line="240" w:lineRule="auto"/>
        <w:rPr>
          <w:szCs w:val="22"/>
        </w:rPr>
      </w:pPr>
      <w:r w:rsidRPr="00C2213D">
        <w:rPr>
          <w:szCs w:val="22"/>
        </w:rPr>
        <w:t xml:space="preserve">U patogenů prasat se </w:t>
      </w:r>
      <w:r w:rsidR="009F1A53" w:rsidRPr="00C2213D">
        <w:rPr>
          <w:szCs w:val="22"/>
        </w:rPr>
        <w:t xml:space="preserve">míra </w:t>
      </w:r>
      <w:r w:rsidRPr="00C2213D">
        <w:rPr>
          <w:szCs w:val="22"/>
        </w:rPr>
        <w:t>rezistence vůči doxycyklinu může</w:t>
      </w:r>
      <w:r w:rsidR="00C2213D">
        <w:rPr>
          <w:szCs w:val="22"/>
        </w:rPr>
        <w:t xml:space="preserve"> </w:t>
      </w:r>
      <w:r w:rsidR="009F1A53" w:rsidRPr="00C2213D">
        <w:rPr>
          <w:szCs w:val="22"/>
        </w:rPr>
        <w:t>lišit</w:t>
      </w:r>
      <w:r w:rsidRPr="00C2213D">
        <w:rPr>
          <w:szCs w:val="22"/>
        </w:rPr>
        <w:t xml:space="preserve">, zvláště hodnoty citlivosti </w:t>
      </w:r>
      <w:r w:rsidRPr="00C2213D">
        <w:rPr>
          <w:i/>
          <w:iCs/>
          <w:szCs w:val="22"/>
        </w:rPr>
        <w:t xml:space="preserve">A. </w:t>
      </w:r>
      <w:proofErr w:type="spellStart"/>
      <w:r w:rsidRPr="00C2213D">
        <w:rPr>
          <w:i/>
          <w:iCs/>
          <w:szCs w:val="22"/>
        </w:rPr>
        <w:t>pleuropneumoniae</w:t>
      </w:r>
      <w:proofErr w:type="spellEnd"/>
      <w:r w:rsidRPr="00C2213D">
        <w:rPr>
          <w:szCs w:val="22"/>
        </w:rPr>
        <w:t xml:space="preserve"> mohou </w:t>
      </w:r>
      <w:r w:rsidR="009F1A53" w:rsidRPr="00C2213D">
        <w:rPr>
          <w:szCs w:val="22"/>
        </w:rPr>
        <w:t>být odlišné</w:t>
      </w:r>
      <w:r w:rsidRPr="00C2213D">
        <w:rPr>
          <w:szCs w:val="22"/>
        </w:rPr>
        <w:t xml:space="preserve"> stát od </w:t>
      </w:r>
      <w:proofErr w:type="gramStart"/>
      <w:r w:rsidRPr="00C2213D">
        <w:rPr>
          <w:szCs w:val="22"/>
        </w:rPr>
        <w:t>státu</w:t>
      </w:r>
      <w:proofErr w:type="gramEnd"/>
      <w:r w:rsidRPr="00C2213D">
        <w:rPr>
          <w:szCs w:val="22"/>
        </w:rPr>
        <w:t xml:space="preserve"> a dokonce i farma od farmy.</w:t>
      </w:r>
    </w:p>
    <w:p w14:paraId="5821260B" w14:textId="731548D0" w:rsidR="00605C51" w:rsidRPr="00C2213D" w:rsidRDefault="00B70D84" w:rsidP="00B70D84">
      <w:pPr>
        <w:tabs>
          <w:tab w:val="clear" w:pos="567"/>
        </w:tabs>
        <w:spacing w:line="240" w:lineRule="auto"/>
        <w:rPr>
          <w:szCs w:val="22"/>
        </w:rPr>
      </w:pPr>
      <w:r w:rsidRPr="00C2213D">
        <w:rPr>
          <w:szCs w:val="22"/>
        </w:rPr>
        <w:t xml:space="preserve">Byly zaznamenány čtyři mechanismy získané rezistence mikroorganismů proti tetracyklinům obecně: Snížená akumulace tetracyklinů (snížená propustnost bakteriální buněčné stěny a aktivní </w:t>
      </w:r>
      <w:proofErr w:type="spellStart"/>
      <w:r w:rsidRPr="00C2213D">
        <w:rPr>
          <w:szCs w:val="22"/>
        </w:rPr>
        <w:t>eflux</w:t>
      </w:r>
      <w:proofErr w:type="spellEnd"/>
      <w:r w:rsidRPr="00C2213D">
        <w:rPr>
          <w:szCs w:val="22"/>
        </w:rPr>
        <w:t xml:space="preserve">), proteinová ochrana bakteriálního ribozomu, enzymatická inaktivace antibiotik a mutace </w:t>
      </w:r>
      <w:proofErr w:type="spellStart"/>
      <w:r w:rsidRPr="00C2213D">
        <w:rPr>
          <w:szCs w:val="22"/>
        </w:rPr>
        <w:t>rRNA</w:t>
      </w:r>
      <w:proofErr w:type="spellEnd"/>
      <w:r w:rsidRPr="00C2213D">
        <w:rPr>
          <w:szCs w:val="22"/>
        </w:rPr>
        <w:t xml:space="preserve"> (brání tetracyklinu navázat se na ribozom). Rezistence vůči tetracyklinu je obvykle získána prostřednictvím </w:t>
      </w:r>
      <w:proofErr w:type="spellStart"/>
      <w:r w:rsidRPr="00C2213D">
        <w:rPr>
          <w:szCs w:val="22"/>
        </w:rPr>
        <w:t>plazmidů</w:t>
      </w:r>
      <w:proofErr w:type="spellEnd"/>
      <w:r w:rsidRPr="00C2213D">
        <w:rPr>
          <w:szCs w:val="22"/>
        </w:rPr>
        <w:t xml:space="preserve"> nebo jiných mobilních elementů (např. </w:t>
      </w:r>
      <w:proofErr w:type="spellStart"/>
      <w:r w:rsidRPr="00C2213D">
        <w:rPr>
          <w:szCs w:val="22"/>
        </w:rPr>
        <w:t>konjugativních</w:t>
      </w:r>
      <w:proofErr w:type="spellEnd"/>
      <w:r w:rsidRPr="00C2213D">
        <w:rPr>
          <w:szCs w:val="22"/>
        </w:rPr>
        <w:t xml:space="preserve"> </w:t>
      </w:r>
      <w:proofErr w:type="spellStart"/>
      <w:r w:rsidRPr="00C2213D">
        <w:rPr>
          <w:szCs w:val="22"/>
        </w:rPr>
        <w:t>transpozonů</w:t>
      </w:r>
      <w:proofErr w:type="spellEnd"/>
      <w:r w:rsidRPr="00C2213D">
        <w:rPr>
          <w:szCs w:val="22"/>
        </w:rPr>
        <w:t>). Byla rovněž popsána zkřížená rezistence mezi tetracykliny. Vzhledem k vyšší rozpustnosti v tucích a větší schopnosti procházet buněčnými membránami (v porovnání s tetracyklinem) si doxycyklin uchovává určitý stupeň účinnosti proti mikroorganizmům se získanou rezistencí na tetracykliny.</w:t>
      </w:r>
    </w:p>
    <w:p w14:paraId="515BA4A0" w14:textId="77777777" w:rsidR="00B70D84" w:rsidRPr="00C2213D" w:rsidRDefault="00B70D84" w:rsidP="00B70D84">
      <w:pPr>
        <w:tabs>
          <w:tab w:val="clear" w:pos="567"/>
        </w:tabs>
        <w:spacing w:line="240" w:lineRule="auto"/>
        <w:rPr>
          <w:szCs w:val="22"/>
        </w:rPr>
      </w:pPr>
    </w:p>
    <w:p w14:paraId="2BE4D04A" w14:textId="1E1A5CFE" w:rsidR="00C114FF" w:rsidRPr="00C2213D" w:rsidRDefault="005B47DC" w:rsidP="00B13B6D">
      <w:pPr>
        <w:pStyle w:val="Style1"/>
      </w:pPr>
      <w:r w:rsidRPr="00C2213D">
        <w:t>4.3</w:t>
      </w:r>
      <w:r w:rsidRPr="00C2213D">
        <w:tab/>
        <w:t>Farmakokinetika</w:t>
      </w:r>
    </w:p>
    <w:p w14:paraId="041767DA" w14:textId="77777777" w:rsidR="00C114FF" w:rsidRPr="00C2213D" w:rsidRDefault="00C114FF" w:rsidP="00A9226B">
      <w:pPr>
        <w:tabs>
          <w:tab w:val="clear" w:pos="567"/>
        </w:tabs>
        <w:spacing w:line="240" w:lineRule="auto"/>
        <w:rPr>
          <w:szCs w:val="22"/>
        </w:rPr>
      </w:pPr>
    </w:p>
    <w:p w14:paraId="12F51E97" w14:textId="5269886B" w:rsidR="00B70D84" w:rsidRPr="00C2213D" w:rsidRDefault="00B70D84" w:rsidP="00B70D84">
      <w:pPr>
        <w:tabs>
          <w:tab w:val="clear" w:pos="567"/>
        </w:tabs>
        <w:spacing w:line="240" w:lineRule="auto"/>
        <w:rPr>
          <w:szCs w:val="22"/>
        </w:rPr>
      </w:pPr>
      <w:r w:rsidRPr="00C2213D">
        <w:rPr>
          <w:szCs w:val="22"/>
        </w:rPr>
        <w:t xml:space="preserve">Doxycyklin je absorbován v žaludku a v první části duodena. V porovnání se staršími tetracykliny je absorpce doxycyklinu méně ovlivněna přítomnosti bivalentních kationtů v potravě. Biologická dostupnost u prasat ve výkrmu je přibližně 21 %. </w:t>
      </w:r>
    </w:p>
    <w:p w14:paraId="60A34EA3" w14:textId="5398A3BF" w:rsidR="00B70D84" w:rsidRPr="00C2213D" w:rsidRDefault="00B70D84" w:rsidP="00B70D84">
      <w:pPr>
        <w:tabs>
          <w:tab w:val="clear" w:pos="567"/>
        </w:tabs>
        <w:spacing w:line="240" w:lineRule="auto"/>
        <w:rPr>
          <w:szCs w:val="22"/>
        </w:rPr>
      </w:pPr>
      <w:r w:rsidRPr="00C2213D">
        <w:rPr>
          <w:szCs w:val="22"/>
        </w:rPr>
        <w:t xml:space="preserve">Po perorálním podání v dávce 12,8 mg/kg se koncentrace v ustáleném stavu pohybují během medikace v rozmezí od </w:t>
      </w:r>
      <w:proofErr w:type="spellStart"/>
      <w:r w:rsidRPr="00C2213D">
        <w:rPr>
          <w:szCs w:val="22"/>
        </w:rPr>
        <w:t>C</w:t>
      </w:r>
      <w:r w:rsidRPr="00C2213D">
        <w:rPr>
          <w:szCs w:val="22"/>
          <w:vertAlign w:val="subscript"/>
        </w:rPr>
        <w:t>min</w:t>
      </w:r>
      <w:proofErr w:type="spellEnd"/>
      <w:r w:rsidRPr="00C2213D">
        <w:rPr>
          <w:szCs w:val="22"/>
        </w:rPr>
        <w:t xml:space="preserve"> 0,40 µg/ml časně ráno do </w:t>
      </w:r>
      <w:proofErr w:type="spellStart"/>
      <w:r w:rsidRPr="00C2213D">
        <w:rPr>
          <w:szCs w:val="22"/>
        </w:rPr>
        <w:t>C</w:t>
      </w:r>
      <w:r w:rsidRPr="00C2213D">
        <w:rPr>
          <w:szCs w:val="22"/>
          <w:vertAlign w:val="subscript"/>
        </w:rPr>
        <w:t>max</w:t>
      </w:r>
      <w:proofErr w:type="spellEnd"/>
      <w:r w:rsidRPr="00C2213D">
        <w:rPr>
          <w:szCs w:val="22"/>
        </w:rPr>
        <w:t xml:space="preserve"> 0,87 µg/ml pozdě odpoledne. </w:t>
      </w:r>
    </w:p>
    <w:p w14:paraId="740C9D80" w14:textId="29C41685" w:rsidR="00B70D84" w:rsidRPr="00C2213D" w:rsidRDefault="00B70D84" w:rsidP="00B70D84">
      <w:pPr>
        <w:tabs>
          <w:tab w:val="clear" w:pos="567"/>
        </w:tabs>
        <w:spacing w:line="240" w:lineRule="auto"/>
        <w:rPr>
          <w:szCs w:val="22"/>
        </w:rPr>
      </w:pPr>
      <w:r w:rsidRPr="00C2213D">
        <w:rPr>
          <w:szCs w:val="22"/>
        </w:rPr>
        <w:t>Po podání doxycyklin-</w:t>
      </w:r>
      <w:proofErr w:type="spellStart"/>
      <w:r w:rsidRPr="00C2213D">
        <w:rPr>
          <w:szCs w:val="22"/>
        </w:rPr>
        <w:t>hyklátu</w:t>
      </w:r>
      <w:proofErr w:type="spellEnd"/>
      <w:r w:rsidRPr="00C2213D">
        <w:rPr>
          <w:szCs w:val="22"/>
        </w:rPr>
        <w:t xml:space="preserve"> ve skutečné dávce 21 mg/kg kuru domácímu bylo dosaženo koncentrací v plazmě nad 1 µg/ml během 6 hodin a tato koncentrace přetrvávala 6 hodin po vysazení medikace. V rozmezí 24 až 96 hodin po zahájení léčby koncentrace doxycyklinu v plazmě překročily 2 µg/ml. Po podání doxycyklin-</w:t>
      </w:r>
      <w:proofErr w:type="spellStart"/>
      <w:r w:rsidRPr="00C2213D">
        <w:rPr>
          <w:szCs w:val="22"/>
        </w:rPr>
        <w:t>hyklátu</w:t>
      </w:r>
      <w:proofErr w:type="spellEnd"/>
      <w:r w:rsidRPr="00C2213D">
        <w:rPr>
          <w:szCs w:val="22"/>
        </w:rPr>
        <w:t xml:space="preserve"> ve skutečné dávce 10 mg/kg bylo dosaženo ustálených koncentrací v plazmě v rozmezí od 0,75 do 0,93 µg/</w:t>
      </w:r>
      <w:r w:rsidR="002A5B20" w:rsidRPr="00C2213D">
        <w:rPr>
          <w:szCs w:val="22"/>
        </w:rPr>
        <w:t xml:space="preserve">ml </w:t>
      </w:r>
      <w:r w:rsidRPr="00C2213D">
        <w:rPr>
          <w:szCs w:val="22"/>
        </w:rPr>
        <w:t xml:space="preserve">v rozmezí od 12 do 96 po zahájení medikace. </w:t>
      </w:r>
    </w:p>
    <w:p w14:paraId="230332FC" w14:textId="2757A7B4" w:rsidR="00B70D84" w:rsidRPr="00C2213D" w:rsidRDefault="00B70D84" w:rsidP="00B70D84">
      <w:pPr>
        <w:tabs>
          <w:tab w:val="clear" w:pos="567"/>
        </w:tabs>
        <w:spacing w:line="240" w:lineRule="auto"/>
        <w:rPr>
          <w:szCs w:val="22"/>
        </w:rPr>
      </w:pPr>
      <w:r w:rsidRPr="00C2213D">
        <w:rPr>
          <w:szCs w:val="22"/>
        </w:rPr>
        <w:lastRenderedPageBreak/>
        <w:t xml:space="preserve">Protože je doxycyklin vysoce rozpustný v tucích, dobře proniká do tkání. Tkáně dýchacích cest: pro doxycyklin byly udávány poměry v plazmě 1,3 (zdravé plíce), 1,9 (plíce zasažené pneumonií) a 2,3 (nosní sliznice). Vazba na plazmatické bílkoviny je vysoká (nad 90 %). </w:t>
      </w:r>
    </w:p>
    <w:p w14:paraId="0A06DF6E" w14:textId="4CC7AE36" w:rsidR="00C114FF" w:rsidRPr="00C2213D" w:rsidRDefault="00B70D84" w:rsidP="00B70D84">
      <w:pPr>
        <w:tabs>
          <w:tab w:val="clear" w:pos="567"/>
        </w:tabs>
        <w:spacing w:line="240" w:lineRule="auto"/>
        <w:rPr>
          <w:szCs w:val="22"/>
        </w:rPr>
      </w:pPr>
      <w:r w:rsidRPr="00C2213D">
        <w:rPr>
          <w:szCs w:val="22"/>
        </w:rPr>
        <w:t>Doxycyklin se vzácně metabolizuje. Doxycyklin se primárně vylučuje trusem.</w:t>
      </w:r>
    </w:p>
    <w:p w14:paraId="12563558" w14:textId="77777777" w:rsidR="00B70D84" w:rsidRPr="00C2213D" w:rsidRDefault="00B70D84" w:rsidP="00B70D84">
      <w:pPr>
        <w:tabs>
          <w:tab w:val="clear" w:pos="567"/>
        </w:tabs>
        <w:spacing w:line="240" w:lineRule="auto"/>
        <w:rPr>
          <w:szCs w:val="22"/>
        </w:rPr>
      </w:pPr>
    </w:p>
    <w:p w14:paraId="4F9317C7" w14:textId="77777777" w:rsidR="005E1262" w:rsidRPr="00C2213D" w:rsidRDefault="005E1262" w:rsidP="005E1262">
      <w:pPr>
        <w:tabs>
          <w:tab w:val="clear" w:pos="567"/>
        </w:tabs>
        <w:spacing w:line="240" w:lineRule="auto"/>
        <w:jc w:val="both"/>
        <w:rPr>
          <w:szCs w:val="22"/>
        </w:rPr>
      </w:pPr>
    </w:p>
    <w:p w14:paraId="1F57863B" w14:textId="77777777" w:rsidR="00C114FF" w:rsidRPr="00C2213D" w:rsidRDefault="005B47DC" w:rsidP="00B13B6D">
      <w:pPr>
        <w:pStyle w:val="Style1"/>
      </w:pPr>
      <w:r w:rsidRPr="00C2213D">
        <w:t>5.</w:t>
      </w:r>
      <w:r w:rsidRPr="00C2213D">
        <w:tab/>
        <w:t>FARMACEUTICKÉ ÚDAJE</w:t>
      </w:r>
    </w:p>
    <w:p w14:paraId="7BC53755" w14:textId="77777777" w:rsidR="00C114FF" w:rsidRPr="00C2213D" w:rsidRDefault="00C114FF" w:rsidP="00A9226B">
      <w:pPr>
        <w:tabs>
          <w:tab w:val="clear" w:pos="567"/>
        </w:tabs>
        <w:spacing w:line="240" w:lineRule="auto"/>
        <w:rPr>
          <w:szCs w:val="22"/>
        </w:rPr>
      </w:pPr>
    </w:p>
    <w:p w14:paraId="57E8B708" w14:textId="77777777" w:rsidR="00C114FF" w:rsidRPr="00C2213D" w:rsidRDefault="005B47DC" w:rsidP="00B13B6D">
      <w:pPr>
        <w:pStyle w:val="Style1"/>
      </w:pPr>
      <w:r w:rsidRPr="00C2213D">
        <w:t>5.1</w:t>
      </w:r>
      <w:r w:rsidRPr="00C2213D">
        <w:tab/>
        <w:t>Hlavní inkompatibility</w:t>
      </w:r>
    </w:p>
    <w:p w14:paraId="15C29130" w14:textId="77777777" w:rsidR="00C114FF" w:rsidRPr="00C2213D" w:rsidRDefault="00C114FF" w:rsidP="00145C3F">
      <w:pPr>
        <w:tabs>
          <w:tab w:val="clear" w:pos="567"/>
        </w:tabs>
        <w:spacing w:line="240" w:lineRule="auto"/>
        <w:rPr>
          <w:szCs w:val="22"/>
        </w:rPr>
      </w:pPr>
    </w:p>
    <w:p w14:paraId="31DB78EE" w14:textId="1DAFA5F5" w:rsidR="00B70D84" w:rsidRPr="00C2213D" w:rsidRDefault="00B70D84" w:rsidP="00A9226B">
      <w:pPr>
        <w:tabs>
          <w:tab w:val="clear" w:pos="567"/>
        </w:tabs>
        <w:spacing w:line="240" w:lineRule="auto"/>
        <w:rPr>
          <w:szCs w:val="22"/>
        </w:rPr>
      </w:pPr>
      <w:r w:rsidRPr="00C2213D">
        <w:rPr>
          <w:szCs w:val="22"/>
        </w:rPr>
        <w:t>Studie kompatibility nejsou k dispozici, a proto tento veterinární léčivý přípravek nesmí být mísen s žádnými dalšími veterinárními léčivými přípravky.</w:t>
      </w:r>
    </w:p>
    <w:p w14:paraId="32F05023" w14:textId="66B1551F" w:rsidR="002A5B20" w:rsidRPr="00C2213D" w:rsidRDefault="002A5B20" w:rsidP="002A5B20">
      <w:pPr>
        <w:tabs>
          <w:tab w:val="clear" w:pos="567"/>
        </w:tabs>
        <w:spacing w:line="240" w:lineRule="auto"/>
      </w:pPr>
      <w:r w:rsidRPr="00C2213D">
        <w:t>Nejsou k dispozici žádné informace o potenciálních interakcích nebo inkompatibilitách tohoto veterinárního léčivého přípravku podávaného perorálně přimícháním do pitné vody obsahující biocidní přípravky nebo jiné látky používané v pitné vodě.</w:t>
      </w:r>
    </w:p>
    <w:p w14:paraId="68FB4A2E" w14:textId="77777777" w:rsidR="00B70D84" w:rsidRPr="00C2213D" w:rsidRDefault="00B70D84" w:rsidP="00A9226B">
      <w:pPr>
        <w:tabs>
          <w:tab w:val="clear" w:pos="567"/>
        </w:tabs>
        <w:spacing w:line="240" w:lineRule="auto"/>
        <w:rPr>
          <w:szCs w:val="22"/>
        </w:rPr>
      </w:pPr>
    </w:p>
    <w:p w14:paraId="13005D63" w14:textId="77777777" w:rsidR="00C114FF" w:rsidRPr="00C2213D" w:rsidRDefault="005B47DC" w:rsidP="00B13B6D">
      <w:pPr>
        <w:pStyle w:val="Style1"/>
      </w:pPr>
      <w:r w:rsidRPr="00C2213D">
        <w:t>5.2</w:t>
      </w:r>
      <w:r w:rsidRPr="00C2213D">
        <w:tab/>
        <w:t>Doba použitelnosti</w:t>
      </w:r>
    </w:p>
    <w:p w14:paraId="100B6613" w14:textId="77777777" w:rsidR="00C114FF" w:rsidRPr="00C2213D" w:rsidRDefault="00C114FF" w:rsidP="00145C3F">
      <w:pPr>
        <w:tabs>
          <w:tab w:val="clear" w:pos="567"/>
        </w:tabs>
        <w:spacing w:line="240" w:lineRule="auto"/>
        <w:rPr>
          <w:szCs w:val="22"/>
        </w:rPr>
      </w:pPr>
    </w:p>
    <w:p w14:paraId="76144520" w14:textId="77777777" w:rsidR="00B70D84" w:rsidRPr="00C2213D" w:rsidRDefault="00B70D84" w:rsidP="00B70D84">
      <w:pPr>
        <w:tabs>
          <w:tab w:val="clear" w:pos="567"/>
        </w:tabs>
        <w:spacing w:line="240" w:lineRule="auto"/>
        <w:rPr>
          <w:szCs w:val="22"/>
        </w:rPr>
      </w:pPr>
      <w:r w:rsidRPr="00C2213D">
        <w:rPr>
          <w:szCs w:val="22"/>
        </w:rPr>
        <w:t>Doba použitelnosti veterinárního léčivého přípravku v neporušeném obalu: 3 roky.</w:t>
      </w:r>
    </w:p>
    <w:p w14:paraId="02ACCAC6" w14:textId="77777777" w:rsidR="00B70D84" w:rsidRPr="00C2213D" w:rsidRDefault="00B70D84" w:rsidP="00B70D84">
      <w:pPr>
        <w:tabs>
          <w:tab w:val="clear" w:pos="567"/>
        </w:tabs>
        <w:spacing w:line="240" w:lineRule="auto"/>
        <w:rPr>
          <w:szCs w:val="22"/>
        </w:rPr>
      </w:pPr>
      <w:r w:rsidRPr="00C2213D">
        <w:rPr>
          <w:szCs w:val="22"/>
        </w:rPr>
        <w:t>Doba použitelnosti po prvním otevření vnitřního obalu: 9 měsíců.</w:t>
      </w:r>
    </w:p>
    <w:p w14:paraId="4CD9C987" w14:textId="39EBC201" w:rsidR="00C114FF" w:rsidRPr="00C2213D" w:rsidRDefault="00B70D84" w:rsidP="00B70D84">
      <w:pPr>
        <w:tabs>
          <w:tab w:val="clear" w:pos="567"/>
        </w:tabs>
        <w:spacing w:line="240" w:lineRule="auto"/>
        <w:rPr>
          <w:szCs w:val="22"/>
        </w:rPr>
      </w:pPr>
      <w:r w:rsidRPr="00C2213D">
        <w:rPr>
          <w:szCs w:val="22"/>
        </w:rPr>
        <w:t>Doba použitelnosti po rozpuštění nebo rekonstituci podle návodu: 24 hodin.</w:t>
      </w:r>
    </w:p>
    <w:p w14:paraId="248495A9" w14:textId="77777777" w:rsidR="00B70D84" w:rsidRPr="00C2213D" w:rsidRDefault="00B70D84" w:rsidP="00B70D84">
      <w:pPr>
        <w:tabs>
          <w:tab w:val="clear" w:pos="567"/>
        </w:tabs>
        <w:spacing w:line="240" w:lineRule="auto"/>
        <w:rPr>
          <w:szCs w:val="22"/>
        </w:rPr>
      </w:pPr>
    </w:p>
    <w:p w14:paraId="5A152485" w14:textId="77777777" w:rsidR="00C114FF" w:rsidRPr="00C2213D" w:rsidRDefault="005B47DC" w:rsidP="00B13B6D">
      <w:pPr>
        <w:pStyle w:val="Style1"/>
      </w:pPr>
      <w:r w:rsidRPr="00C2213D">
        <w:t>5.3</w:t>
      </w:r>
      <w:r w:rsidRPr="00C2213D">
        <w:tab/>
        <w:t>Zvláštní opatření pro uchovávání</w:t>
      </w:r>
    </w:p>
    <w:p w14:paraId="7826F268" w14:textId="77777777" w:rsidR="00C114FF" w:rsidRPr="00C2213D" w:rsidRDefault="00C114FF" w:rsidP="00145C3F">
      <w:pPr>
        <w:tabs>
          <w:tab w:val="clear" w:pos="567"/>
        </w:tabs>
        <w:spacing w:line="240" w:lineRule="auto"/>
        <w:rPr>
          <w:szCs w:val="22"/>
        </w:rPr>
      </w:pPr>
    </w:p>
    <w:p w14:paraId="205A4A8C" w14:textId="1CFA5B44" w:rsidR="00C114FF" w:rsidRPr="00C2213D" w:rsidRDefault="00B70D84" w:rsidP="00A9226B">
      <w:pPr>
        <w:tabs>
          <w:tab w:val="clear" w:pos="567"/>
        </w:tabs>
        <w:spacing w:line="240" w:lineRule="auto"/>
        <w:rPr>
          <w:szCs w:val="22"/>
        </w:rPr>
      </w:pPr>
      <w:r w:rsidRPr="00C2213D">
        <w:rPr>
          <w:szCs w:val="22"/>
        </w:rPr>
        <w:t xml:space="preserve">Po prvním otevření uchovávejte </w:t>
      </w:r>
      <w:r w:rsidR="00BB7A9B" w:rsidRPr="00C2213D">
        <w:rPr>
          <w:szCs w:val="22"/>
        </w:rPr>
        <w:t xml:space="preserve">sáček dobře </w:t>
      </w:r>
      <w:r w:rsidRPr="00C2213D">
        <w:rPr>
          <w:szCs w:val="22"/>
        </w:rPr>
        <w:t>uzavřený, aby byl chráněn před vlhkostí.</w:t>
      </w:r>
    </w:p>
    <w:p w14:paraId="7870C4A1" w14:textId="77777777" w:rsidR="00B70D84" w:rsidRPr="00C2213D" w:rsidRDefault="00B70D84" w:rsidP="00A9226B">
      <w:pPr>
        <w:tabs>
          <w:tab w:val="clear" w:pos="567"/>
        </w:tabs>
        <w:spacing w:line="240" w:lineRule="auto"/>
        <w:rPr>
          <w:szCs w:val="22"/>
        </w:rPr>
      </w:pPr>
    </w:p>
    <w:p w14:paraId="42EAA46B" w14:textId="56CE0F50" w:rsidR="00C114FF" w:rsidRPr="00C2213D" w:rsidRDefault="005B47DC" w:rsidP="00B13B6D">
      <w:pPr>
        <w:pStyle w:val="Style1"/>
      </w:pPr>
      <w:r w:rsidRPr="00C2213D">
        <w:t>5.4</w:t>
      </w:r>
      <w:r w:rsidRPr="00C2213D">
        <w:tab/>
        <w:t>Druh a složení vnitřního obalu</w:t>
      </w:r>
    </w:p>
    <w:p w14:paraId="584B339F" w14:textId="77777777" w:rsidR="00C114FF" w:rsidRPr="00C2213D" w:rsidRDefault="00C114FF" w:rsidP="00A9226B">
      <w:pPr>
        <w:tabs>
          <w:tab w:val="clear" w:pos="567"/>
        </w:tabs>
        <w:spacing w:line="240" w:lineRule="auto"/>
        <w:rPr>
          <w:szCs w:val="22"/>
        </w:rPr>
      </w:pPr>
    </w:p>
    <w:p w14:paraId="57FEFB04" w14:textId="77777777" w:rsidR="00B70D84" w:rsidRPr="00C2213D" w:rsidRDefault="00B70D84" w:rsidP="00B70D84">
      <w:pPr>
        <w:tabs>
          <w:tab w:val="clear" w:pos="567"/>
        </w:tabs>
        <w:spacing w:line="240" w:lineRule="auto"/>
        <w:rPr>
          <w:szCs w:val="22"/>
        </w:rPr>
      </w:pPr>
      <w:r w:rsidRPr="00C2213D">
        <w:rPr>
          <w:szCs w:val="22"/>
        </w:rPr>
        <w:t>Vaky se skládají z jednoho z následujících laminátů:</w:t>
      </w:r>
    </w:p>
    <w:p w14:paraId="6BF0AF7A" w14:textId="77777777" w:rsidR="00B70D84" w:rsidRPr="00C2213D" w:rsidRDefault="00B70D84" w:rsidP="00B70D84">
      <w:pPr>
        <w:tabs>
          <w:tab w:val="clear" w:pos="567"/>
        </w:tabs>
        <w:spacing w:line="240" w:lineRule="auto"/>
        <w:rPr>
          <w:szCs w:val="22"/>
        </w:rPr>
      </w:pPr>
      <w:r w:rsidRPr="00C2213D">
        <w:rPr>
          <w:szCs w:val="22"/>
        </w:rPr>
        <w:t>• Polyester/</w:t>
      </w:r>
      <w:proofErr w:type="spellStart"/>
      <w:r w:rsidRPr="00C2213D">
        <w:rPr>
          <w:szCs w:val="22"/>
        </w:rPr>
        <w:t>polyethylen</w:t>
      </w:r>
      <w:proofErr w:type="spellEnd"/>
      <w:r w:rsidRPr="00C2213D">
        <w:rPr>
          <w:szCs w:val="22"/>
        </w:rPr>
        <w:t>/hliník/</w:t>
      </w:r>
      <w:proofErr w:type="spellStart"/>
      <w:r w:rsidRPr="00C2213D">
        <w:rPr>
          <w:szCs w:val="22"/>
        </w:rPr>
        <w:t>polyethylen</w:t>
      </w:r>
      <w:proofErr w:type="spellEnd"/>
      <w:r w:rsidRPr="00C2213D">
        <w:rPr>
          <w:szCs w:val="22"/>
        </w:rPr>
        <w:t xml:space="preserve"> a vnitřní vrstva z </w:t>
      </w:r>
      <w:proofErr w:type="spellStart"/>
      <w:r w:rsidRPr="00C2213D">
        <w:rPr>
          <w:szCs w:val="22"/>
        </w:rPr>
        <w:t>polyethylenu</w:t>
      </w:r>
      <w:proofErr w:type="spellEnd"/>
    </w:p>
    <w:p w14:paraId="0B88D229" w14:textId="77777777" w:rsidR="00B70D84" w:rsidRPr="00C2213D" w:rsidRDefault="00B70D84" w:rsidP="00B70D84">
      <w:pPr>
        <w:tabs>
          <w:tab w:val="clear" w:pos="567"/>
        </w:tabs>
        <w:spacing w:line="240" w:lineRule="auto"/>
        <w:rPr>
          <w:szCs w:val="22"/>
        </w:rPr>
      </w:pPr>
      <w:r w:rsidRPr="00C2213D">
        <w:rPr>
          <w:szCs w:val="22"/>
        </w:rPr>
        <w:t>• Polyester/</w:t>
      </w:r>
      <w:proofErr w:type="spellStart"/>
      <w:r w:rsidRPr="00C2213D">
        <w:rPr>
          <w:szCs w:val="22"/>
        </w:rPr>
        <w:t>polyethylen</w:t>
      </w:r>
      <w:proofErr w:type="spellEnd"/>
      <w:r w:rsidRPr="00C2213D">
        <w:rPr>
          <w:szCs w:val="22"/>
        </w:rPr>
        <w:t xml:space="preserve">/hliník a vnitřní vrstva z </w:t>
      </w:r>
      <w:proofErr w:type="spellStart"/>
      <w:r w:rsidRPr="00C2213D">
        <w:rPr>
          <w:szCs w:val="22"/>
        </w:rPr>
        <w:t>ionomeru</w:t>
      </w:r>
      <w:proofErr w:type="spellEnd"/>
      <w:r w:rsidRPr="00C2213D">
        <w:rPr>
          <w:szCs w:val="22"/>
        </w:rPr>
        <w:t xml:space="preserve"> (</w:t>
      </w:r>
      <w:proofErr w:type="spellStart"/>
      <w:r w:rsidRPr="00C2213D">
        <w:rPr>
          <w:szCs w:val="22"/>
        </w:rPr>
        <w:t>Surlyn</w:t>
      </w:r>
      <w:proofErr w:type="spellEnd"/>
      <w:r w:rsidRPr="00C2213D">
        <w:rPr>
          <w:szCs w:val="22"/>
        </w:rPr>
        <w:t>)</w:t>
      </w:r>
    </w:p>
    <w:p w14:paraId="1AF325AB" w14:textId="77777777" w:rsidR="00B70D84" w:rsidRPr="00C2213D" w:rsidRDefault="00B70D84" w:rsidP="00B70D84">
      <w:pPr>
        <w:tabs>
          <w:tab w:val="clear" w:pos="567"/>
        </w:tabs>
        <w:spacing w:line="240" w:lineRule="auto"/>
        <w:rPr>
          <w:szCs w:val="22"/>
        </w:rPr>
      </w:pPr>
      <w:r w:rsidRPr="00C2213D">
        <w:rPr>
          <w:szCs w:val="22"/>
        </w:rPr>
        <w:t xml:space="preserve">• </w:t>
      </w:r>
      <w:proofErr w:type="spellStart"/>
      <w:r w:rsidRPr="00C2213D">
        <w:rPr>
          <w:szCs w:val="22"/>
        </w:rPr>
        <w:t>Polyethylentereftalát</w:t>
      </w:r>
      <w:proofErr w:type="spellEnd"/>
      <w:r w:rsidRPr="00C2213D">
        <w:rPr>
          <w:szCs w:val="22"/>
        </w:rPr>
        <w:t xml:space="preserve">/hliník/polyamid a vnitřní vrstva z </w:t>
      </w:r>
      <w:proofErr w:type="spellStart"/>
      <w:r w:rsidRPr="00C2213D">
        <w:rPr>
          <w:szCs w:val="22"/>
        </w:rPr>
        <w:t>polyethylenu</w:t>
      </w:r>
      <w:proofErr w:type="spellEnd"/>
    </w:p>
    <w:p w14:paraId="1F4D841E" w14:textId="77777777" w:rsidR="00BB7A9B" w:rsidRPr="00C2213D" w:rsidRDefault="00BB7A9B" w:rsidP="00B70D84">
      <w:pPr>
        <w:tabs>
          <w:tab w:val="clear" w:pos="567"/>
        </w:tabs>
        <w:spacing w:line="240" w:lineRule="auto"/>
        <w:rPr>
          <w:szCs w:val="22"/>
        </w:rPr>
      </w:pPr>
    </w:p>
    <w:p w14:paraId="52C47417" w14:textId="77777777" w:rsidR="00BB7A9B" w:rsidRPr="00C2213D" w:rsidRDefault="00B70D84" w:rsidP="00B70D84">
      <w:pPr>
        <w:tabs>
          <w:tab w:val="clear" w:pos="567"/>
        </w:tabs>
        <w:spacing w:line="240" w:lineRule="auto"/>
        <w:rPr>
          <w:szCs w:val="22"/>
        </w:rPr>
      </w:pPr>
      <w:r w:rsidRPr="00C2213D">
        <w:rPr>
          <w:szCs w:val="22"/>
        </w:rPr>
        <w:t>Velikosti balení:</w:t>
      </w:r>
    </w:p>
    <w:p w14:paraId="7752A348" w14:textId="1F8AB4CE" w:rsidR="00DE2001" w:rsidRPr="00C2213D" w:rsidRDefault="00DE2001" w:rsidP="00DE2001">
      <w:pPr>
        <w:tabs>
          <w:tab w:val="clear" w:pos="567"/>
        </w:tabs>
        <w:spacing w:line="240" w:lineRule="auto"/>
        <w:rPr>
          <w:szCs w:val="22"/>
        </w:rPr>
      </w:pPr>
      <w:r w:rsidRPr="00C2213D">
        <w:rPr>
          <w:szCs w:val="22"/>
        </w:rPr>
        <w:t>Sáček s obsahem 100 g, 250 g, 500 g a 1 kg.</w:t>
      </w:r>
    </w:p>
    <w:p w14:paraId="0113FEE1" w14:textId="3C1FF73A" w:rsidR="00BB7A9B" w:rsidRPr="00C2213D" w:rsidRDefault="00BB7A9B" w:rsidP="00B70D84">
      <w:pPr>
        <w:tabs>
          <w:tab w:val="clear" w:pos="567"/>
        </w:tabs>
        <w:spacing w:line="240" w:lineRule="auto"/>
        <w:rPr>
          <w:szCs w:val="22"/>
        </w:rPr>
      </w:pPr>
      <w:r w:rsidRPr="00C2213D">
        <w:rPr>
          <w:szCs w:val="22"/>
        </w:rPr>
        <w:t xml:space="preserve">Papírová krabice s 10 sáčky </w:t>
      </w:r>
      <w:r w:rsidR="00DE2001" w:rsidRPr="00C2213D">
        <w:rPr>
          <w:szCs w:val="22"/>
        </w:rPr>
        <w:t xml:space="preserve">s obsahem </w:t>
      </w:r>
      <w:r w:rsidRPr="00C2213D">
        <w:rPr>
          <w:szCs w:val="22"/>
        </w:rPr>
        <w:t xml:space="preserve">po </w:t>
      </w:r>
      <w:r w:rsidR="00B70D84" w:rsidRPr="00C2213D">
        <w:rPr>
          <w:szCs w:val="22"/>
        </w:rPr>
        <w:t>100 g</w:t>
      </w:r>
      <w:r w:rsidRPr="00C2213D">
        <w:rPr>
          <w:szCs w:val="22"/>
        </w:rPr>
        <w:t>.</w:t>
      </w:r>
    </w:p>
    <w:p w14:paraId="4181120D" w14:textId="1788D3C9" w:rsidR="00605C51" w:rsidRPr="00C2213D" w:rsidRDefault="00B70D84" w:rsidP="00B70D84">
      <w:pPr>
        <w:tabs>
          <w:tab w:val="clear" w:pos="567"/>
        </w:tabs>
        <w:spacing w:line="240" w:lineRule="auto"/>
        <w:rPr>
          <w:szCs w:val="22"/>
        </w:rPr>
      </w:pPr>
      <w:r w:rsidRPr="00C2213D">
        <w:rPr>
          <w:szCs w:val="22"/>
        </w:rPr>
        <w:t>Na trhu nemusí být všechny velikosti balení.</w:t>
      </w:r>
    </w:p>
    <w:p w14:paraId="7AAF7B6F" w14:textId="77777777" w:rsidR="00B70D84" w:rsidRPr="00C2213D" w:rsidRDefault="00B70D84" w:rsidP="00B70D84">
      <w:pPr>
        <w:tabs>
          <w:tab w:val="clear" w:pos="567"/>
        </w:tabs>
        <w:spacing w:line="240" w:lineRule="auto"/>
        <w:rPr>
          <w:szCs w:val="22"/>
        </w:rPr>
      </w:pPr>
    </w:p>
    <w:p w14:paraId="580835CC" w14:textId="74323501" w:rsidR="00C114FF" w:rsidRPr="00C2213D" w:rsidRDefault="005B47DC" w:rsidP="00664D0D">
      <w:pPr>
        <w:pStyle w:val="Style1"/>
        <w:keepNext/>
      </w:pPr>
      <w:r w:rsidRPr="00C2213D">
        <w:t>5.5</w:t>
      </w:r>
      <w:r w:rsidRPr="00C2213D">
        <w:tab/>
        <w:t xml:space="preserve">Zvláštní opatření pro </w:t>
      </w:r>
      <w:r w:rsidR="00CF069C" w:rsidRPr="00C2213D">
        <w:t xml:space="preserve">likvidaci </w:t>
      </w:r>
      <w:r w:rsidRPr="00C2213D">
        <w:t>nepoužit</w:t>
      </w:r>
      <w:r w:rsidR="002F64C6" w:rsidRPr="00C2213D">
        <w:t>ých</w:t>
      </w:r>
      <w:r w:rsidR="00905CAB" w:rsidRPr="00C2213D">
        <w:t xml:space="preserve"> </w:t>
      </w:r>
      <w:r w:rsidRPr="00C2213D">
        <w:t>veterinární</w:t>
      </w:r>
      <w:r w:rsidR="002F64C6" w:rsidRPr="00C2213D">
        <w:t>ch</w:t>
      </w:r>
      <w:r w:rsidRPr="00C2213D">
        <w:t xml:space="preserve"> léčiv</w:t>
      </w:r>
      <w:r w:rsidR="002F64C6" w:rsidRPr="00C2213D">
        <w:t>ých</w:t>
      </w:r>
      <w:r w:rsidRPr="00C2213D">
        <w:t xml:space="preserve"> přípravk</w:t>
      </w:r>
      <w:r w:rsidR="002F64C6" w:rsidRPr="00C2213D">
        <w:t>ů</w:t>
      </w:r>
      <w:r w:rsidRPr="00C2213D">
        <w:t xml:space="preserve"> nebo odpad</w:t>
      </w:r>
      <w:r w:rsidR="00F84AED" w:rsidRPr="00C2213D">
        <w:t>ů</w:t>
      </w:r>
      <w:r w:rsidR="00B36E65" w:rsidRPr="00C2213D">
        <w:t>, kter</w:t>
      </w:r>
      <w:r w:rsidR="00F84AED" w:rsidRPr="00C2213D">
        <w:t>é</w:t>
      </w:r>
      <w:r w:rsidRPr="00C2213D">
        <w:t xml:space="preserve"> pocház</w:t>
      </w:r>
      <w:r w:rsidR="00B36E65" w:rsidRPr="00C2213D">
        <w:t>í</w:t>
      </w:r>
      <w:r w:rsidRPr="00C2213D">
        <w:t xml:space="preserve"> z</w:t>
      </w:r>
      <w:r w:rsidR="002F64C6" w:rsidRPr="00C2213D">
        <w:t> </w:t>
      </w:r>
      <w:r w:rsidRPr="00C2213D">
        <w:t>t</w:t>
      </w:r>
      <w:r w:rsidR="002F64C6" w:rsidRPr="00C2213D">
        <w:t xml:space="preserve">ěchto </w:t>
      </w:r>
      <w:r w:rsidRPr="00C2213D">
        <w:t>přípravk</w:t>
      </w:r>
      <w:r w:rsidR="002F64C6" w:rsidRPr="00C2213D">
        <w:t>ů</w:t>
      </w:r>
    </w:p>
    <w:p w14:paraId="4E04C78C" w14:textId="77777777" w:rsidR="00C114FF" w:rsidRPr="00C2213D" w:rsidRDefault="00C114FF" w:rsidP="00664D0D">
      <w:pPr>
        <w:keepNext/>
        <w:tabs>
          <w:tab w:val="clear" w:pos="567"/>
        </w:tabs>
        <w:spacing w:line="240" w:lineRule="auto"/>
        <w:rPr>
          <w:szCs w:val="22"/>
        </w:rPr>
      </w:pPr>
    </w:p>
    <w:p w14:paraId="13528327" w14:textId="514F3F99" w:rsidR="002E67AF" w:rsidRPr="00C2213D" w:rsidRDefault="002E67AF" w:rsidP="002E67AF">
      <w:pPr>
        <w:rPr>
          <w:szCs w:val="22"/>
        </w:rPr>
      </w:pPr>
      <w:r w:rsidRPr="00C2213D">
        <w:t>Léčivé přípravky se nesmí likvidovat prostřednictvím odpadní vody či domovního odpadu.</w:t>
      </w:r>
    </w:p>
    <w:p w14:paraId="5F7E3BD1" w14:textId="77777777" w:rsidR="002E67AF" w:rsidRPr="00C2213D" w:rsidRDefault="002E67AF" w:rsidP="002E67AF">
      <w:pPr>
        <w:tabs>
          <w:tab w:val="clear" w:pos="567"/>
        </w:tabs>
        <w:spacing w:line="240" w:lineRule="auto"/>
        <w:rPr>
          <w:szCs w:val="22"/>
        </w:rPr>
      </w:pPr>
    </w:p>
    <w:p w14:paraId="5CDD14F3" w14:textId="77777777" w:rsidR="002E67AF" w:rsidRPr="00C2213D" w:rsidRDefault="002E67AF" w:rsidP="002E67AF">
      <w:pPr>
        <w:tabs>
          <w:tab w:val="clear" w:pos="567"/>
        </w:tabs>
        <w:spacing w:line="240" w:lineRule="auto"/>
        <w:rPr>
          <w:szCs w:val="22"/>
        </w:rPr>
      </w:pPr>
      <w:r w:rsidRPr="00C2213D">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0CFFB225" w14:textId="77777777" w:rsidR="00B70D84" w:rsidRPr="00C2213D" w:rsidRDefault="00B70D84" w:rsidP="00FD1E45">
      <w:pPr>
        <w:tabs>
          <w:tab w:val="clear" w:pos="567"/>
        </w:tabs>
        <w:spacing w:line="240" w:lineRule="auto"/>
        <w:rPr>
          <w:szCs w:val="22"/>
        </w:rPr>
      </w:pPr>
    </w:p>
    <w:p w14:paraId="06949C1A" w14:textId="77777777" w:rsidR="00C114FF" w:rsidRPr="00C2213D" w:rsidRDefault="00C114FF" w:rsidP="00A9226B">
      <w:pPr>
        <w:tabs>
          <w:tab w:val="clear" w:pos="567"/>
        </w:tabs>
        <w:spacing w:line="240" w:lineRule="auto"/>
        <w:rPr>
          <w:szCs w:val="22"/>
        </w:rPr>
      </w:pPr>
    </w:p>
    <w:p w14:paraId="0E3550B0" w14:textId="77777777" w:rsidR="00C114FF" w:rsidRPr="00C2213D" w:rsidRDefault="005B47DC" w:rsidP="00B13B6D">
      <w:pPr>
        <w:pStyle w:val="Style1"/>
      </w:pPr>
      <w:r w:rsidRPr="00C2213D">
        <w:t>6.</w:t>
      </w:r>
      <w:r w:rsidRPr="00C2213D">
        <w:tab/>
        <w:t>JMÉNO DRŽITELE ROZHODNUTÍ O REGISTRACI</w:t>
      </w:r>
    </w:p>
    <w:p w14:paraId="2E652F1A" w14:textId="77777777" w:rsidR="00C114FF" w:rsidRPr="00C2213D" w:rsidRDefault="00C114FF" w:rsidP="00145C3F">
      <w:pPr>
        <w:tabs>
          <w:tab w:val="clear" w:pos="567"/>
        </w:tabs>
        <w:spacing w:line="240" w:lineRule="auto"/>
        <w:rPr>
          <w:szCs w:val="22"/>
        </w:rPr>
      </w:pPr>
    </w:p>
    <w:p w14:paraId="48765831" w14:textId="2E12C139" w:rsidR="00B70D84" w:rsidRPr="00C2213D" w:rsidRDefault="00B70D84" w:rsidP="00B70D84">
      <w:pPr>
        <w:tabs>
          <w:tab w:val="clear" w:pos="567"/>
        </w:tabs>
        <w:spacing w:line="240" w:lineRule="auto"/>
        <w:rPr>
          <w:szCs w:val="22"/>
        </w:rPr>
      </w:pPr>
      <w:proofErr w:type="spellStart"/>
      <w:r w:rsidRPr="00C2213D">
        <w:rPr>
          <w:szCs w:val="22"/>
        </w:rPr>
        <w:t>Eurovet</w:t>
      </w:r>
      <w:proofErr w:type="spellEnd"/>
      <w:r w:rsidRPr="00C2213D">
        <w:rPr>
          <w:szCs w:val="22"/>
        </w:rPr>
        <w:t xml:space="preserve"> Animal </w:t>
      </w:r>
      <w:proofErr w:type="spellStart"/>
      <w:r w:rsidRPr="00C2213D">
        <w:rPr>
          <w:szCs w:val="22"/>
        </w:rPr>
        <w:t>Health</w:t>
      </w:r>
      <w:proofErr w:type="spellEnd"/>
      <w:r w:rsidRPr="00C2213D">
        <w:rPr>
          <w:szCs w:val="22"/>
        </w:rPr>
        <w:t xml:space="preserve"> B</w:t>
      </w:r>
      <w:r w:rsidR="00BC6C4C" w:rsidRPr="00C2213D">
        <w:rPr>
          <w:szCs w:val="22"/>
        </w:rPr>
        <w:t>.</w:t>
      </w:r>
      <w:r w:rsidRPr="00C2213D">
        <w:rPr>
          <w:szCs w:val="22"/>
        </w:rPr>
        <w:t>V</w:t>
      </w:r>
      <w:r w:rsidR="00BC6C4C" w:rsidRPr="00C2213D">
        <w:rPr>
          <w:szCs w:val="22"/>
        </w:rPr>
        <w:t>.</w:t>
      </w:r>
    </w:p>
    <w:p w14:paraId="41210954" w14:textId="77777777" w:rsidR="00B70D84" w:rsidRPr="00C2213D" w:rsidRDefault="00B70D84" w:rsidP="00B70D84">
      <w:pPr>
        <w:tabs>
          <w:tab w:val="clear" w:pos="567"/>
        </w:tabs>
        <w:spacing w:line="240" w:lineRule="auto"/>
        <w:rPr>
          <w:szCs w:val="22"/>
        </w:rPr>
      </w:pPr>
    </w:p>
    <w:p w14:paraId="6CB09C60" w14:textId="77777777" w:rsidR="00C114FF" w:rsidRPr="00C2213D" w:rsidRDefault="00C114FF" w:rsidP="00A9226B">
      <w:pPr>
        <w:tabs>
          <w:tab w:val="clear" w:pos="567"/>
        </w:tabs>
        <w:spacing w:line="240" w:lineRule="auto"/>
        <w:rPr>
          <w:szCs w:val="22"/>
        </w:rPr>
      </w:pPr>
    </w:p>
    <w:p w14:paraId="4E6BFBAC" w14:textId="77777777" w:rsidR="00C114FF" w:rsidRPr="00C2213D" w:rsidRDefault="005B47DC" w:rsidP="00B13B6D">
      <w:pPr>
        <w:pStyle w:val="Style1"/>
      </w:pPr>
      <w:r w:rsidRPr="00C2213D">
        <w:t>7.</w:t>
      </w:r>
      <w:r w:rsidRPr="00C2213D">
        <w:tab/>
        <w:t>REGISTRAČNÍ ČÍSLO(A)</w:t>
      </w:r>
    </w:p>
    <w:p w14:paraId="1FA2C56F" w14:textId="77777777" w:rsidR="00C114FF" w:rsidRPr="00C2213D" w:rsidRDefault="00C114FF" w:rsidP="00A9226B">
      <w:pPr>
        <w:tabs>
          <w:tab w:val="clear" w:pos="567"/>
        </w:tabs>
        <w:spacing w:line="240" w:lineRule="auto"/>
        <w:rPr>
          <w:szCs w:val="22"/>
        </w:rPr>
      </w:pPr>
    </w:p>
    <w:p w14:paraId="427D05E5" w14:textId="1E018D6C" w:rsidR="00C114FF" w:rsidRPr="00C2213D" w:rsidRDefault="00B70D84" w:rsidP="00A9226B">
      <w:pPr>
        <w:tabs>
          <w:tab w:val="clear" w:pos="567"/>
        </w:tabs>
        <w:spacing w:line="240" w:lineRule="auto"/>
        <w:rPr>
          <w:szCs w:val="22"/>
        </w:rPr>
      </w:pPr>
      <w:r w:rsidRPr="00C2213D">
        <w:rPr>
          <w:szCs w:val="22"/>
        </w:rPr>
        <w:t>96/037/</w:t>
      </w:r>
      <w:proofErr w:type="gramStart"/>
      <w:r w:rsidRPr="00C2213D">
        <w:rPr>
          <w:szCs w:val="22"/>
        </w:rPr>
        <w:t>11-C</w:t>
      </w:r>
      <w:proofErr w:type="gramEnd"/>
    </w:p>
    <w:p w14:paraId="28882401" w14:textId="77777777" w:rsidR="00B70D84" w:rsidRPr="00C2213D" w:rsidRDefault="00B70D84" w:rsidP="00A9226B">
      <w:pPr>
        <w:tabs>
          <w:tab w:val="clear" w:pos="567"/>
        </w:tabs>
        <w:spacing w:line="240" w:lineRule="auto"/>
        <w:rPr>
          <w:szCs w:val="22"/>
        </w:rPr>
      </w:pPr>
    </w:p>
    <w:p w14:paraId="4A4E8E42" w14:textId="77777777" w:rsidR="00605C51" w:rsidRPr="00C2213D" w:rsidRDefault="00605C51" w:rsidP="00A9226B">
      <w:pPr>
        <w:tabs>
          <w:tab w:val="clear" w:pos="567"/>
        </w:tabs>
        <w:spacing w:line="240" w:lineRule="auto"/>
        <w:rPr>
          <w:szCs w:val="22"/>
        </w:rPr>
      </w:pPr>
    </w:p>
    <w:p w14:paraId="51580279" w14:textId="77777777" w:rsidR="00C114FF" w:rsidRPr="00C2213D" w:rsidRDefault="005B47DC" w:rsidP="00B13B6D">
      <w:pPr>
        <w:pStyle w:val="Style1"/>
      </w:pPr>
      <w:r w:rsidRPr="00C2213D">
        <w:t>8.</w:t>
      </w:r>
      <w:r w:rsidRPr="00C2213D">
        <w:tab/>
        <w:t>DATUM PRVNÍ REGISTRACE</w:t>
      </w:r>
    </w:p>
    <w:p w14:paraId="3863C575" w14:textId="77777777" w:rsidR="00C114FF" w:rsidRPr="00C2213D" w:rsidRDefault="00C114FF" w:rsidP="00A9226B">
      <w:pPr>
        <w:tabs>
          <w:tab w:val="clear" w:pos="567"/>
        </w:tabs>
        <w:spacing w:line="240" w:lineRule="auto"/>
        <w:rPr>
          <w:szCs w:val="22"/>
        </w:rPr>
      </w:pPr>
    </w:p>
    <w:p w14:paraId="6E98A2F6" w14:textId="571BA0FF" w:rsidR="00D65777" w:rsidRPr="00C2213D" w:rsidRDefault="005E1262" w:rsidP="00A9226B">
      <w:pPr>
        <w:tabs>
          <w:tab w:val="clear" w:pos="567"/>
        </w:tabs>
        <w:spacing w:line="240" w:lineRule="auto"/>
        <w:rPr>
          <w:szCs w:val="22"/>
        </w:rPr>
      </w:pPr>
      <w:r w:rsidRPr="00C2213D">
        <w:rPr>
          <w:szCs w:val="22"/>
        </w:rPr>
        <w:t xml:space="preserve">Datum první registrace: </w:t>
      </w:r>
      <w:r w:rsidR="00B70D84" w:rsidRPr="00C2213D">
        <w:rPr>
          <w:szCs w:val="22"/>
        </w:rPr>
        <w:t>27. 4. 2011</w:t>
      </w:r>
    </w:p>
    <w:p w14:paraId="47F00EC6" w14:textId="77777777" w:rsidR="00B70D84" w:rsidRPr="00C2213D" w:rsidRDefault="00B70D84" w:rsidP="00A9226B">
      <w:pPr>
        <w:tabs>
          <w:tab w:val="clear" w:pos="567"/>
        </w:tabs>
        <w:spacing w:line="240" w:lineRule="auto"/>
        <w:rPr>
          <w:szCs w:val="22"/>
        </w:rPr>
      </w:pPr>
    </w:p>
    <w:p w14:paraId="70B0A25D" w14:textId="77777777" w:rsidR="00D65777" w:rsidRPr="00C2213D" w:rsidRDefault="00D65777" w:rsidP="00A9226B">
      <w:pPr>
        <w:tabs>
          <w:tab w:val="clear" w:pos="567"/>
        </w:tabs>
        <w:spacing w:line="240" w:lineRule="auto"/>
        <w:rPr>
          <w:szCs w:val="22"/>
        </w:rPr>
      </w:pPr>
    </w:p>
    <w:p w14:paraId="4351B24F" w14:textId="77777777" w:rsidR="00C114FF" w:rsidRPr="00C2213D" w:rsidRDefault="005B47DC" w:rsidP="00B13B6D">
      <w:pPr>
        <w:pStyle w:val="Style1"/>
      </w:pPr>
      <w:r w:rsidRPr="00C2213D">
        <w:t>9.</w:t>
      </w:r>
      <w:r w:rsidRPr="00C2213D">
        <w:tab/>
        <w:t>DATUM POSLEDNÍ AKTUALIZACE SOUHRNU ÚDAJŮ O PŘÍPRAVKU</w:t>
      </w:r>
    </w:p>
    <w:p w14:paraId="224434F8" w14:textId="77777777" w:rsidR="0078538F" w:rsidRPr="00C2213D" w:rsidRDefault="0078538F" w:rsidP="00A9226B">
      <w:pPr>
        <w:tabs>
          <w:tab w:val="clear" w:pos="567"/>
        </w:tabs>
        <w:spacing w:line="240" w:lineRule="auto"/>
        <w:rPr>
          <w:szCs w:val="22"/>
        </w:rPr>
      </w:pPr>
    </w:p>
    <w:p w14:paraId="6B313716" w14:textId="5BE1819C" w:rsidR="00B70D84" w:rsidRDefault="00D213BD" w:rsidP="00A9226B">
      <w:pPr>
        <w:tabs>
          <w:tab w:val="clear" w:pos="567"/>
        </w:tabs>
        <w:spacing w:line="240" w:lineRule="auto"/>
        <w:rPr>
          <w:szCs w:val="22"/>
        </w:rPr>
      </w:pPr>
      <w:r>
        <w:rPr>
          <w:szCs w:val="22"/>
        </w:rPr>
        <w:t>01/2026</w:t>
      </w:r>
    </w:p>
    <w:p w14:paraId="75361AE1" w14:textId="77777777" w:rsidR="00D213BD" w:rsidRPr="00C2213D" w:rsidRDefault="00D213BD" w:rsidP="00A9226B">
      <w:pPr>
        <w:tabs>
          <w:tab w:val="clear" w:pos="567"/>
        </w:tabs>
        <w:spacing w:line="240" w:lineRule="auto"/>
        <w:rPr>
          <w:szCs w:val="22"/>
        </w:rPr>
      </w:pPr>
      <w:bookmarkStart w:id="4" w:name="_GoBack"/>
      <w:bookmarkEnd w:id="4"/>
    </w:p>
    <w:p w14:paraId="2DB0E157" w14:textId="77777777" w:rsidR="00B113B9" w:rsidRPr="00C2213D" w:rsidRDefault="00B113B9" w:rsidP="00A9226B">
      <w:pPr>
        <w:tabs>
          <w:tab w:val="clear" w:pos="567"/>
        </w:tabs>
        <w:spacing w:line="240" w:lineRule="auto"/>
        <w:rPr>
          <w:szCs w:val="22"/>
        </w:rPr>
      </w:pPr>
    </w:p>
    <w:p w14:paraId="75C198E0" w14:textId="77777777" w:rsidR="00C114FF" w:rsidRPr="00C2213D" w:rsidRDefault="005B47DC" w:rsidP="00B13B6D">
      <w:pPr>
        <w:pStyle w:val="Style1"/>
      </w:pPr>
      <w:r w:rsidRPr="00C2213D">
        <w:t>10.</w:t>
      </w:r>
      <w:r w:rsidRPr="00C2213D">
        <w:tab/>
        <w:t>KLASIFIKACE VETERINÁRNÍCH LÉČIVÝCH PŘÍPRAVKŮ</w:t>
      </w:r>
    </w:p>
    <w:p w14:paraId="1F12B426" w14:textId="77777777" w:rsidR="0078538F" w:rsidRPr="00C2213D" w:rsidRDefault="0078538F" w:rsidP="00A9226B">
      <w:pPr>
        <w:tabs>
          <w:tab w:val="clear" w:pos="567"/>
        </w:tabs>
        <w:spacing w:line="240" w:lineRule="auto"/>
        <w:rPr>
          <w:szCs w:val="22"/>
        </w:rPr>
      </w:pPr>
    </w:p>
    <w:p w14:paraId="03DD9223" w14:textId="08A7D557" w:rsidR="00605C51" w:rsidRPr="00C2213D" w:rsidRDefault="00B70D84" w:rsidP="00A9226B">
      <w:pPr>
        <w:tabs>
          <w:tab w:val="clear" w:pos="567"/>
        </w:tabs>
        <w:spacing w:line="240" w:lineRule="auto"/>
      </w:pPr>
      <w:r w:rsidRPr="00C2213D">
        <w:t>Veterinární léčivý přípravek je vydáván pouze na předpis.</w:t>
      </w:r>
    </w:p>
    <w:p w14:paraId="7A7B82AC" w14:textId="77777777" w:rsidR="002E67AF" w:rsidRPr="00C2213D" w:rsidRDefault="002E67AF" w:rsidP="00A9226B">
      <w:pPr>
        <w:tabs>
          <w:tab w:val="clear" w:pos="567"/>
        </w:tabs>
        <w:spacing w:line="240" w:lineRule="auto"/>
      </w:pPr>
    </w:p>
    <w:p w14:paraId="407B7658" w14:textId="5A9B813B" w:rsidR="00BC6C4C" w:rsidRDefault="002E67AF" w:rsidP="00562849">
      <w:pPr>
        <w:ind w:right="-1"/>
        <w:rPr>
          <w:i/>
          <w:szCs w:val="22"/>
        </w:rPr>
      </w:pPr>
      <w:bookmarkStart w:id="5" w:name="_Hlk73467306"/>
      <w:r w:rsidRPr="00C2213D">
        <w:t xml:space="preserve">Podrobné informace o tomto veterinárním léčivém přípravku jsou k dispozici v databázi přípravků Unie </w:t>
      </w:r>
      <w:r w:rsidRPr="00C2213D">
        <w:rPr>
          <w:szCs w:val="22"/>
        </w:rPr>
        <w:t>(</w:t>
      </w:r>
      <w:hyperlink r:id="rId8" w:history="1">
        <w:r w:rsidRPr="00C2213D">
          <w:rPr>
            <w:rStyle w:val="Hypertextovodkaz"/>
            <w:szCs w:val="22"/>
          </w:rPr>
          <w:t>https://medicines.health.europa.eu/veterinary</w:t>
        </w:r>
      </w:hyperlink>
      <w:r w:rsidRPr="00C2213D">
        <w:rPr>
          <w:szCs w:val="22"/>
        </w:rPr>
        <w:t>)</w:t>
      </w:r>
      <w:r w:rsidRPr="00C2213D">
        <w:rPr>
          <w:i/>
          <w:szCs w:val="22"/>
        </w:rPr>
        <w:t>.</w:t>
      </w:r>
      <w:bookmarkEnd w:id="5"/>
    </w:p>
    <w:p w14:paraId="1AB9904C" w14:textId="77777777" w:rsidR="00D213BD" w:rsidRPr="00C2213D" w:rsidRDefault="00D213BD" w:rsidP="00562849">
      <w:pPr>
        <w:ind w:right="-1"/>
        <w:rPr>
          <w:szCs w:val="22"/>
        </w:rPr>
      </w:pPr>
    </w:p>
    <w:p w14:paraId="333385A9" w14:textId="77777777" w:rsidR="00D213BD" w:rsidRDefault="00D213BD" w:rsidP="00D213BD">
      <w:pPr>
        <w:tabs>
          <w:tab w:val="clear" w:pos="567"/>
        </w:tabs>
        <w:spacing w:line="240" w:lineRule="auto"/>
      </w:pPr>
      <w:r w:rsidRPr="00963110">
        <w:t>Podrobné informace o tomto veterinárním léčivém přípravku naleznete také v národní databázi (</w:t>
      </w:r>
      <w:hyperlink r:id="rId9" w:history="1">
        <w:r w:rsidRPr="00963110">
          <w:rPr>
            <w:rStyle w:val="Hypertextovodkaz"/>
          </w:rPr>
          <w:t>https://www.uskvbl.cz</w:t>
        </w:r>
      </w:hyperlink>
      <w:r w:rsidRPr="00963110">
        <w:t>).</w:t>
      </w:r>
    </w:p>
    <w:p w14:paraId="4AAD911D" w14:textId="77777777" w:rsidR="002205F1" w:rsidRPr="00C2213D" w:rsidRDefault="002205F1" w:rsidP="003D42B8">
      <w:pPr>
        <w:tabs>
          <w:tab w:val="clear" w:pos="567"/>
        </w:tabs>
        <w:spacing w:line="240" w:lineRule="auto"/>
        <w:rPr>
          <w:szCs w:val="22"/>
        </w:rPr>
      </w:pPr>
    </w:p>
    <w:sectPr w:rsidR="002205F1" w:rsidRPr="00C2213D" w:rsidSect="003837F1">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97F7D" w14:textId="77777777" w:rsidR="008E1926" w:rsidRDefault="008E1926">
      <w:pPr>
        <w:spacing w:line="240" w:lineRule="auto"/>
      </w:pPr>
      <w:r>
        <w:separator/>
      </w:r>
    </w:p>
  </w:endnote>
  <w:endnote w:type="continuationSeparator" w:id="0">
    <w:p w14:paraId="21F58FBB" w14:textId="77777777" w:rsidR="008E1926" w:rsidRDefault="008E1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altName w:val="Lucidasans"/>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5B47DC">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5B47DC">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20D53" w14:textId="77777777" w:rsidR="008E1926" w:rsidRDefault="008E1926">
      <w:pPr>
        <w:spacing w:line="240" w:lineRule="auto"/>
      </w:pPr>
      <w:r>
        <w:separator/>
      </w:r>
    </w:p>
  </w:footnote>
  <w:footnote w:type="continuationSeparator" w:id="0">
    <w:p w14:paraId="0F8BDA32" w14:textId="77777777" w:rsidR="008E1926" w:rsidRDefault="008E19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6C9B" w14:textId="3C5A954B" w:rsidR="0004405D" w:rsidRDefault="0004405D" w:rsidP="0004405D"/>
  <w:p w14:paraId="6C07B303" w14:textId="77777777" w:rsidR="0004405D" w:rsidRDefault="000440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B810C73A">
      <w:start w:val="1"/>
      <w:numFmt w:val="decimal"/>
      <w:lvlText w:val="%1."/>
      <w:lvlJc w:val="left"/>
      <w:pPr>
        <w:tabs>
          <w:tab w:val="num" w:pos="720"/>
        </w:tabs>
        <w:ind w:left="720" w:hanging="360"/>
      </w:pPr>
    </w:lvl>
    <w:lvl w:ilvl="1" w:tplc="851C0E46">
      <w:start w:val="1"/>
      <w:numFmt w:val="lowerLetter"/>
      <w:lvlText w:val="%2."/>
      <w:lvlJc w:val="left"/>
      <w:pPr>
        <w:tabs>
          <w:tab w:val="num" w:pos="1440"/>
        </w:tabs>
        <w:ind w:left="1440" w:hanging="360"/>
      </w:pPr>
    </w:lvl>
    <w:lvl w:ilvl="2" w:tplc="18E42268" w:tentative="1">
      <w:start w:val="1"/>
      <w:numFmt w:val="lowerRoman"/>
      <w:lvlText w:val="%3."/>
      <w:lvlJc w:val="right"/>
      <w:pPr>
        <w:tabs>
          <w:tab w:val="num" w:pos="2160"/>
        </w:tabs>
        <w:ind w:left="2160" w:hanging="180"/>
      </w:pPr>
    </w:lvl>
    <w:lvl w:ilvl="3" w:tplc="71C4FA68" w:tentative="1">
      <w:start w:val="1"/>
      <w:numFmt w:val="decimal"/>
      <w:lvlText w:val="%4."/>
      <w:lvlJc w:val="left"/>
      <w:pPr>
        <w:tabs>
          <w:tab w:val="num" w:pos="2880"/>
        </w:tabs>
        <w:ind w:left="2880" w:hanging="360"/>
      </w:pPr>
    </w:lvl>
    <w:lvl w:ilvl="4" w:tplc="ED8A6862" w:tentative="1">
      <w:start w:val="1"/>
      <w:numFmt w:val="lowerLetter"/>
      <w:lvlText w:val="%5."/>
      <w:lvlJc w:val="left"/>
      <w:pPr>
        <w:tabs>
          <w:tab w:val="num" w:pos="3600"/>
        </w:tabs>
        <w:ind w:left="3600" w:hanging="360"/>
      </w:pPr>
    </w:lvl>
    <w:lvl w:ilvl="5" w:tplc="E3BEA288" w:tentative="1">
      <w:start w:val="1"/>
      <w:numFmt w:val="lowerRoman"/>
      <w:lvlText w:val="%6."/>
      <w:lvlJc w:val="right"/>
      <w:pPr>
        <w:tabs>
          <w:tab w:val="num" w:pos="4320"/>
        </w:tabs>
        <w:ind w:left="4320" w:hanging="180"/>
      </w:pPr>
    </w:lvl>
    <w:lvl w:ilvl="6" w:tplc="B3122A38" w:tentative="1">
      <w:start w:val="1"/>
      <w:numFmt w:val="decimal"/>
      <w:lvlText w:val="%7."/>
      <w:lvlJc w:val="left"/>
      <w:pPr>
        <w:tabs>
          <w:tab w:val="num" w:pos="5040"/>
        </w:tabs>
        <w:ind w:left="5040" w:hanging="360"/>
      </w:pPr>
    </w:lvl>
    <w:lvl w:ilvl="7" w:tplc="EF08C69C" w:tentative="1">
      <w:start w:val="1"/>
      <w:numFmt w:val="lowerLetter"/>
      <w:lvlText w:val="%8."/>
      <w:lvlJc w:val="left"/>
      <w:pPr>
        <w:tabs>
          <w:tab w:val="num" w:pos="5760"/>
        </w:tabs>
        <w:ind w:left="5760" w:hanging="360"/>
      </w:pPr>
    </w:lvl>
    <w:lvl w:ilvl="8" w:tplc="FFAAE00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66BE01EA">
      <w:start w:val="6"/>
      <w:numFmt w:val="decimal"/>
      <w:lvlText w:val="%1."/>
      <w:lvlJc w:val="left"/>
      <w:pPr>
        <w:tabs>
          <w:tab w:val="num" w:pos="930"/>
        </w:tabs>
        <w:ind w:left="930" w:hanging="570"/>
      </w:pPr>
      <w:rPr>
        <w:rFonts w:hint="default"/>
      </w:rPr>
    </w:lvl>
    <w:lvl w:ilvl="1" w:tplc="D3005D28" w:tentative="1">
      <w:start w:val="1"/>
      <w:numFmt w:val="lowerLetter"/>
      <w:lvlText w:val="%2."/>
      <w:lvlJc w:val="left"/>
      <w:pPr>
        <w:tabs>
          <w:tab w:val="num" w:pos="1440"/>
        </w:tabs>
        <w:ind w:left="1440" w:hanging="360"/>
      </w:pPr>
    </w:lvl>
    <w:lvl w:ilvl="2" w:tplc="1EE0C9E6" w:tentative="1">
      <w:start w:val="1"/>
      <w:numFmt w:val="lowerRoman"/>
      <w:lvlText w:val="%3."/>
      <w:lvlJc w:val="right"/>
      <w:pPr>
        <w:tabs>
          <w:tab w:val="num" w:pos="2160"/>
        </w:tabs>
        <w:ind w:left="2160" w:hanging="180"/>
      </w:pPr>
    </w:lvl>
    <w:lvl w:ilvl="3" w:tplc="2E6C6A8E" w:tentative="1">
      <w:start w:val="1"/>
      <w:numFmt w:val="decimal"/>
      <w:lvlText w:val="%4."/>
      <w:lvlJc w:val="left"/>
      <w:pPr>
        <w:tabs>
          <w:tab w:val="num" w:pos="2880"/>
        </w:tabs>
        <w:ind w:left="2880" w:hanging="360"/>
      </w:pPr>
    </w:lvl>
    <w:lvl w:ilvl="4" w:tplc="5510DADE" w:tentative="1">
      <w:start w:val="1"/>
      <w:numFmt w:val="lowerLetter"/>
      <w:lvlText w:val="%5."/>
      <w:lvlJc w:val="left"/>
      <w:pPr>
        <w:tabs>
          <w:tab w:val="num" w:pos="3600"/>
        </w:tabs>
        <w:ind w:left="3600" w:hanging="360"/>
      </w:pPr>
    </w:lvl>
    <w:lvl w:ilvl="5" w:tplc="FF04FDFA" w:tentative="1">
      <w:start w:val="1"/>
      <w:numFmt w:val="lowerRoman"/>
      <w:lvlText w:val="%6."/>
      <w:lvlJc w:val="right"/>
      <w:pPr>
        <w:tabs>
          <w:tab w:val="num" w:pos="4320"/>
        </w:tabs>
        <w:ind w:left="4320" w:hanging="180"/>
      </w:pPr>
    </w:lvl>
    <w:lvl w:ilvl="6" w:tplc="1BDE9582" w:tentative="1">
      <w:start w:val="1"/>
      <w:numFmt w:val="decimal"/>
      <w:lvlText w:val="%7."/>
      <w:lvlJc w:val="left"/>
      <w:pPr>
        <w:tabs>
          <w:tab w:val="num" w:pos="5040"/>
        </w:tabs>
        <w:ind w:left="5040" w:hanging="360"/>
      </w:pPr>
    </w:lvl>
    <w:lvl w:ilvl="7" w:tplc="0980EE44" w:tentative="1">
      <w:start w:val="1"/>
      <w:numFmt w:val="lowerLetter"/>
      <w:lvlText w:val="%8."/>
      <w:lvlJc w:val="left"/>
      <w:pPr>
        <w:tabs>
          <w:tab w:val="num" w:pos="5760"/>
        </w:tabs>
        <w:ind w:left="5760" w:hanging="360"/>
      </w:pPr>
    </w:lvl>
    <w:lvl w:ilvl="8" w:tplc="39F4C808"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F83E0688">
      <w:start w:val="1"/>
      <w:numFmt w:val="bullet"/>
      <w:lvlText w:val=""/>
      <w:lvlJc w:val="left"/>
      <w:pPr>
        <w:tabs>
          <w:tab w:val="num" w:pos="776"/>
        </w:tabs>
        <w:ind w:left="776" w:hanging="360"/>
      </w:pPr>
      <w:rPr>
        <w:rFonts w:ascii="Symbol" w:hAnsi="Symbol" w:hint="default"/>
      </w:rPr>
    </w:lvl>
    <w:lvl w:ilvl="1" w:tplc="C7EC48DA" w:tentative="1">
      <w:start w:val="1"/>
      <w:numFmt w:val="bullet"/>
      <w:lvlText w:val="o"/>
      <w:lvlJc w:val="left"/>
      <w:pPr>
        <w:tabs>
          <w:tab w:val="num" w:pos="1496"/>
        </w:tabs>
        <w:ind w:left="1496" w:hanging="360"/>
      </w:pPr>
      <w:rPr>
        <w:rFonts w:ascii="Courier New" w:hAnsi="Courier New" w:hint="default"/>
      </w:rPr>
    </w:lvl>
    <w:lvl w:ilvl="2" w:tplc="4DFC415E" w:tentative="1">
      <w:start w:val="1"/>
      <w:numFmt w:val="bullet"/>
      <w:lvlText w:val=""/>
      <w:lvlJc w:val="left"/>
      <w:pPr>
        <w:tabs>
          <w:tab w:val="num" w:pos="2216"/>
        </w:tabs>
        <w:ind w:left="2216" w:hanging="360"/>
      </w:pPr>
      <w:rPr>
        <w:rFonts w:ascii="Wingdings" w:hAnsi="Wingdings" w:hint="default"/>
      </w:rPr>
    </w:lvl>
    <w:lvl w:ilvl="3" w:tplc="FDAA0DD6" w:tentative="1">
      <w:start w:val="1"/>
      <w:numFmt w:val="bullet"/>
      <w:lvlText w:val=""/>
      <w:lvlJc w:val="left"/>
      <w:pPr>
        <w:tabs>
          <w:tab w:val="num" w:pos="2936"/>
        </w:tabs>
        <w:ind w:left="2936" w:hanging="360"/>
      </w:pPr>
      <w:rPr>
        <w:rFonts w:ascii="Symbol" w:hAnsi="Symbol" w:hint="default"/>
      </w:rPr>
    </w:lvl>
    <w:lvl w:ilvl="4" w:tplc="07081264" w:tentative="1">
      <w:start w:val="1"/>
      <w:numFmt w:val="bullet"/>
      <w:lvlText w:val="o"/>
      <w:lvlJc w:val="left"/>
      <w:pPr>
        <w:tabs>
          <w:tab w:val="num" w:pos="3656"/>
        </w:tabs>
        <w:ind w:left="3656" w:hanging="360"/>
      </w:pPr>
      <w:rPr>
        <w:rFonts w:ascii="Courier New" w:hAnsi="Courier New" w:hint="default"/>
      </w:rPr>
    </w:lvl>
    <w:lvl w:ilvl="5" w:tplc="F170F726" w:tentative="1">
      <w:start w:val="1"/>
      <w:numFmt w:val="bullet"/>
      <w:lvlText w:val=""/>
      <w:lvlJc w:val="left"/>
      <w:pPr>
        <w:tabs>
          <w:tab w:val="num" w:pos="4376"/>
        </w:tabs>
        <w:ind w:left="4376" w:hanging="360"/>
      </w:pPr>
      <w:rPr>
        <w:rFonts w:ascii="Wingdings" w:hAnsi="Wingdings" w:hint="default"/>
      </w:rPr>
    </w:lvl>
    <w:lvl w:ilvl="6" w:tplc="2E7CCBA0" w:tentative="1">
      <w:start w:val="1"/>
      <w:numFmt w:val="bullet"/>
      <w:lvlText w:val=""/>
      <w:lvlJc w:val="left"/>
      <w:pPr>
        <w:tabs>
          <w:tab w:val="num" w:pos="5096"/>
        </w:tabs>
        <w:ind w:left="5096" w:hanging="360"/>
      </w:pPr>
      <w:rPr>
        <w:rFonts w:ascii="Symbol" w:hAnsi="Symbol" w:hint="default"/>
      </w:rPr>
    </w:lvl>
    <w:lvl w:ilvl="7" w:tplc="535EBBE0" w:tentative="1">
      <w:start w:val="1"/>
      <w:numFmt w:val="bullet"/>
      <w:lvlText w:val="o"/>
      <w:lvlJc w:val="left"/>
      <w:pPr>
        <w:tabs>
          <w:tab w:val="num" w:pos="5816"/>
        </w:tabs>
        <w:ind w:left="5816" w:hanging="360"/>
      </w:pPr>
      <w:rPr>
        <w:rFonts w:ascii="Courier New" w:hAnsi="Courier New" w:hint="default"/>
      </w:rPr>
    </w:lvl>
    <w:lvl w:ilvl="8" w:tplc="19E84ABC"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64A6BC8C">
      <w:start w:val="1"/>
      <w:numFmt w:val="bullet"/>
      <w:lvlText w:val=""/>
      <w:lvlJc w:val="left"/>
      <w:pPr>
        <w:tabs>
          <w:tab w:val="num" w:pos="776"/>
        </w:tabs>
        <w:ind w:left="776" w:hanging="360"/>
      </w:pPr>
      <w:rPr>
        <w:rFonts w:ascii="Symbol" w:hAnsi="Symbol" w:hint="default"/>
      </w:rPr>
    </w:lvl>
    <w:lvl w:ilvl="1" w:tplc="F7503A8C" w:tentative="1">
      <w:start w:val="1"/>
      <w:numFmt w:val="bullet"/>
      <w:lvlText w:val="o"/>
      <w:lvlJc w:val="left"/>
      <w:pPr>
        <w:tabs>
          <w:tab w:val="num" w:pos="1496"/>
        </w:tabs>
        <w:ind w:left="1496" w:hanging="360"/>
      </w:pPr>
      <w:rPr>
        <w:rFonts w:ascii="Courier New" w:hAnsi="Courier New" w:hint="default"/>
      </w:rPr>
    </w:lvl>
    <w:lvl w:ilvl="2" w:tplc="8C5E6DB8" w:tentative="1">
      <w:start w:val="1"/>
      <w:numFmt w:val="bullet"/>
      <w:lvlText w:val=""/>
      <w:lvlJc w:val="left"/>
      <w:pPr>
        <w:tabs>
          <w:tab w:val="num" w:pos="2216"/>
        </w:tabs>
        <w:ind w:left="2216" w:hanging="360"/>
      </w:pPr>
      <w:rPr>
        <w:rFonts w:ascii="Wingdings" w:hAnsi="Wingdings" w:hint="default"/>
      </w:rPr>
    </w:lvl>
    <w:lvl w:ilvl="3" w:tplc="B62E9BF8" w:tentative="1">
      <w:start w:val="1"/>
      <w:numFmt w:val="bullet"/>
      <w:lvlText w:val=""/>
      <w:lvlJc w:val="left"/>
      <w:pPr>
        <w:tabs>
          <w:tab w:val="num" w:pos="2936"/>
        </w:tabs>
        <w:ind w:left="2936" w:hanging="360"/>
      </w:pPr>
      <w:rPr>
        <w:rFonts w:ascii="Symbol" w:hAnsi="Symbol" w:hint="default"/>
      </w:rPr>
    </w:lvl>
    <w:lvl w:ilvl="4" w:tplc="F8208DEC" w:tentative="1">
      <w:start w:val="1"/>
      <w:numFmt w:val="bullet"/>
      <w:lvlText w:val="o"/>
      <w:lvlJc w:val="left"/>
      <w:pPr>
        <w:tabs>
          <w:tab w:val="num" w:pos="3656"/>
        </w:tabs>
        <w:ind w:left="3656" w:hanging="360"/>
      </w:pPr>
      <w:rPr>
        <w:rFonts w:ascii="Courier New" w:hAnsi="Courier New" w:hint="default"/>
      </w:rPr>
    </w:lvl>
    <w:lvl w:ilvl="5" w:tplc="0CB82A8C" w:tentative="1">
      <w:start w:val="1"/>
      <w:numFmt w:val="bullet"/>
      <w:lvlText w:val=""/>
      <w:lvlJc w:val="left"/>
      <w:pPr>
        <w:tabs>
          <w:tab w:val="num" w:pos="4376"/>
        </w:tabs>
        <w:ind w:left="4376" w:hanging="360"/>
      </w:pPr>
      <w:rPr>
        <w:rFonts w:ascii="Wingdings" w:hAnsi="Wingdings" w:hint="default"/>
      </w:rPr>
    </w:lvl>
    <w:lvl w:ilvl="6" w:tplc="9B16348E" w:tentative="1">
      <w:start w:val="1"/>
      <w:numFmt w:val="bullet"/>
      <w:lvlText w:val=""/>
      <w:lvlJc w:val="left"/>
      <w:pPr>
        <w:tabs>
          <w:tab w:val="num" w:pos="5096"/>
        </w:tabs>
        <w:ind w:left="5096" w:hanging="360"/>
      </w:pPr>
      <w:rPr>
        <w:rFonts w:ascii="Symbol" w:hAnsi="Symbol" w:hint="default"/>
      </w:rPr>
    </w:lvl>
    <w:lvl w:ilvl="7" w:tplc="A7C254A2" w:tentative="1">
      <w:start w:val="1"/>
      <w:numFmt w:val="bullet"/>
      <w:lvlText w:val="o"/>
      <w:lvlJc w:val="left"/>
      <w:pPr>
        <w:tabs>
          <w:tab w:val="num" w:pos="5816"/>
        </w:tabs>
        <w:ind w:left="5816" w:hanging="360"/>
      </w:pPr>
      <w:rPr>
        <w:rFonts w:ascii="Courier New" w:hAnsi="Courier New" w:hint="default"/>
      </w:rPr>
    </w:lvl>
    <w:lvl w:ilvl="8" w:tplc="4BF2E036"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73A29D12">
      <w:start w:val="1"/>
      <w:numFmt w:val="decimal"/>
      <w:lvlText w:val="%1."/>
      <w:lvlJc w:val="left"/>
      <w:pPr>
        <w:tabs>
          <w:tab w:val="num" w:pos="720"/>
        </w:tabs>
        <w:ind w:left="720" w:hanging="360"/>
      </w:pPr>
    </w:lvl>
    <w:lvl w:ilvl="1" w:tplc="67C46244">
      <w:start w:val="1"/>
      <w:numFmt w:val="lowerLetter"/>
      <w:lvlText w:val="%2."/>
      <w:lvlJc w:val="left"/>
      <w:pPr>
        <w:tabs>
          <w:tab w:val="num" w:pos="1440"/>
        </w:tabs>
        <w:ind w:left="1440" w:hanging="360"/>
      </w:pPr>
    </w:lvl>
    <w:lvl w:ilvl="2" w:tplc="393049BC" w:tentative="1">
      <w:start w:val="1"/>
      <w:numFmt w:val="lowerRoman"/>
      <w:lvlText w:val="%3."/>
      <w:lvlJc w:val="right"/>
      <w:pPr>
        <w:tabs>
          <w:tab w:val="num" w:pos="2160"/>
        </w:tabs>
        <w:ind w:left="2160" w:hanging="180"/>
      </w:pPr>
    </w:lvl>
    <w:lvl w:ilvl="3" w:tplc="4472438C" w:tentative="1">
      <w:start w:val="1"/>
      <w:numFmt w:val="decimal"/>
      <w:lvlText w:val="%4."/>
      <w:lvlJc w:val="left"/>
      <w:pPr>
        <w:tabs>
          <w:tab w:val="num" w:pos="2880"/>
        </w:tabs>
        <w:ind w:left="2880" w:hanging="360"/>
      </w:pPr>
    </w:lvl>
    <w:lvl w:ilvl="4" w:tplc="A30ED5AA" w:tentative="1">
      <w:start w:val="1"/>
      <w:numFmt w:val="lowerLetter"/>
      <w:lvlText w:val="%5."/>
      <w:lvlJc w:val="left"/>
      <w:pPr>
        <w:tabs>
          <w:tab w:val="num" w:pos="3600"/>
        </w:tabs>
        <w:ind w:left="3600" w:hanging="360"/>
      </w:pPr>
    </w:lvl>
    <w:lvl w:ilvl="5" w:tplc="9322F91A" w:tentative="1">
      <w:start w:val="1"/>
      <w:numFmt w:val="lowerRoman"/>
      <w:lvlText w:val="%6."/>
      <w:lvlJc w:val="right"/>
      <w:pPr>
        <w:tabs>
          <w:tab w:val="num" w:pos="4320"/>
        </w:tabs>
        <w:ind w:left="4320" w:hanging="180"/>
      </w:pPr>
    </w:lvl>
    <w:lvl w:ilvl="6" w:tplc="032CEFE2" w:tentative="1">
      <w:start w:val="1"/>
      <w:numFmt w:val="decimal"/>
      <w:lvlText w:val="%7."/>
      <w:lvlJc w:val="left"/>
      <w:pPr>
        <w:tabs>
          <w:tab w:val="num" w:pos="5040"/>
        </w:tabs>
        <w:ind w:left="5040" w:hanging="360"/>
      </w:pPr>
    </w:lvl>
    <w:lvl w:ilvl="7" w:tplc="69045D6E" w:tentative="1">
      <w:start w:val="1"/>
      <w:numFmt w:val="lowerLetter"/>
      <w:lvlText w:val="%8."/>
      <w:lvlJc w:val="left"/>
      <w:pPr>
        <w:tabs>
          <w:tab w:val="num" w:pos="5760"/>
        </w:tabs>
        <w:ind w:left="5760" w:hanging="360"/>
      </w:pPr>
    </w:lvl>
    <w:lvl w:ilvl="8" w:tplc="B7524750"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32705AB8">
      <w:numFmt w:val="bullet"/>
      <w:lvlText w:val="-"/>
      <w:lvlJc w:val="left"/>
      <w:pPr>
        <w:tabs>
          <w:tab w:val="num" w:pos="720"/>
        </w:tabs>
        <w:ind w:left="720" w:hanging="360"/>
      </w:pPr>
      <w:rPr>
        <w:rFonts w:ascii="Times New Roman" w:eastAsia="Times New Roman" w:hAnsi="Times New Roman" w:cs="Times New Roman" w:hint="default"/>
      </w:rPr>
    </w:lvl>
    <w:lvl w:ilvl="1" w:tplc="9CAAA9F8" w:tentative="1">
      <w:start w:val="1"/>
      <w:numFmt w:val="bullet"/>
      <w:lvlText w:val="o"/>
      <w:lvlJc w:val="left"/>
      <w:pPr>
        <w:tabs>
          <w:tab w:val="num" w:pos="1440"/>
        </w:tabs>
        <w:ind w:left="1440" w:hanging="360"/>
      </w:pPr>
      <w:rPr>
        <w:rFonts w:ascii="Courier New" w:hAnsi="Courier New" w:hint="default"/>
      </w:rPr>
    </w:lvl>
    <w:lvl w:ilvl="2" w:tplc="186C693C" w:tentative="1">
      <w:start w:val="1"/>
      <w:numFmt w:val="bullet"/>
      <w:lvlText w:val=""/>
      <w:lvlJc w:val="left"/>
      <w:pPr>
        <w:tabs>
          <w:tab w:val="num" w:pos="2160"/>
        </w:tabs>
        <w:ind w:left="2160" w:hanging="360"/>
      </w:pPr>
      <w:rPr>
        <w:rFonts w:ascii="Wingdings" w:hAnsi="Wingdings" w:hint="default"/>
      </w:rPr>
    </w:lvl>
    <w:lvl w:ilvl="3" w:tplc="B8F87DCA" w:tentative="1">
      <w:start w:val="1"/>
      <w:numFmt w:val="bullet"/>
      <w:lvlText w:val=""/>
      <w:lvlJc w:val="left"/>
      <w:pPr>
        <w:tabs>
          <w:tab w:val="num" w:pos="2880"/>
        </w:tabs>
        <w:ind w:left="2880" w:hanging="360"/>
      </w:pPr>
      <w:rPr>
        <w:rFonts w:ascii="Symbol" w:hAnsi="Symbol" w:hint="default"/>
      </w:rPr>
    </w:lvl>
    <w:lvl w:ilvl="4" w:tplc="131ECDAC" w:tentative="1">
      <w:start w:val="1"/>
      <w:numFmt w:val="bullet"/>
      <w:lvlText w:val="o"/>
      <w:lvlJc w:val="left"/>
      <w:pPr>
        <w:tabs>
          <w:tab w:val="num" w:pos="3600"/>
        </w:tabs>
        <w:ind w:left="3600" w:hanging="360"/>
      </w:pPr>
      <w:rPr>
        <w:rFonts w:ascii="Courier New" w:hAnsi="Courier New" w:hint="default"/>
      </w:rPr>
    </w:lvl>
    <w:lvl w:ilvl="5" w:tplc="BAF6FF86" w:tentative="1">
      <w:start w:val="1"/>
      <w:numFmt w:val="bullet"/>
      <w:lvlText w:val=""/>
      <w:lvlJc w:val="left"/>
      <w:pPr>
        <w:tabs>
          <w:tab w:val="num" w:pos="4320"/>
        </w:tabs>
        <w:ind w:left="4320" w:hanging="360"/>
      </w:pPr>
      <w:rPr>
        <w:rFonts w:ascii="Wingdings" w:hAnsi="Wingdings" w:hint="default"/>
      </w:rPr>
    </w:lvl>
    <w:lvl w:ilvl="6" w:tplc="5728F1B8" w:tentative="1">
      <w:start w:val="1"/>
      <w:numFmt w:val="bullet"/>
      <w:lvlText w:val=""/>
      <w:lvlJc w:val="left"/>
      <w:pPr>
        <w:tabs>
          <w:tab w:val="num" w:pos="5040"/>
        </w:tabs>
        <w:ind w:left="5040" w:hanging="360"/>
      </w:pPr>
      <w:rPr>
        <w:rFonts w:ascii="Symbol" w:hAnsi="Symbol" w:hint="default"/>
      </w:rPr>
    </w:lvl>
    <w:lvl w:ilvl="7" w:tplc="A25E6976" w:tentative="1">
      <w:start w:val="1"/>
      <w:numFmt w:val="bullet"/>
      <w:lvlText w:val="o"/>
      <w:lvlJc w:val="left"/>
      <w:pPr>
        <w:tabs>
          <w:tab w:val="num" w:pos="5760"/>
        </w:tabs>
        <w:ind w:left="5760" w:hanging="360"/>
      </w:pPr>
      <w:rPr>
        <w:rFonts w:ascii="Courier New" w:hAnsi="Courier New" w:hint="default"/>
      </w:rPr>
    </w:lvl>
    <w:lvl w:ilvl="8" w:tplc="336AE7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E29E4952">
      <w:start w:val="1"/>
      <w:numFmt w:val="decimal"/>
      <w:lvlText w:val="%1."/>
      <w:lvlJc w:val="left"/>
      <w:pPr>
        <w:tabs>
          <w:tab w:val="num" w:pos="1080"/>
        </w:tabs>
        <w:ind w:left="1080" w:hanging="360"/>
      </w:pPr>
    </w:lvl>
    <w:lvl w:ilvl="1" w:tplc="4B4CF518" w:tentative="1">
      <w:start w:val="1"/>
      <w:numFmt w:val="lowerLetter"/>
      <w:lvlText w:val="%2."/>
      <w:lvlJc w:val="left"/>
      <w:pPr>
        <w:tabs>
          <w:tab w:val="num" w:pos="1800"/>
        </w:tabs>
        <w:ind w:left="1800" w:hanging="360"/>
      </w:pPr>
    </w:lvl>
    <w:lvl w:ilvl="2" w:tplc="33E656D6" w:tentative="1">
      <w:start w:val="1"/>
      <w:numFmt w:val="lowerRoman"/>
      <w:lvlText w:val="%3."/>
      <w:lvlJc w:val="right"/>
      <w:pPr>
        <w:tabs>
          <w:tab w:val="num" w:pos="2520"/>
        </w:tabs>
        <w:ind w:left="2520" w:hanging="180"/>
      </w:pPr>
    </w:lvl>
    <w:lvl w:ilvl="3" w:tplc="B36CE7B0" w:tentative="1">
      <w:start w:val="1"/>
      <w:numFmt w:val="decimal"/>
      <w:lvlText w:val="%4."/>
      <w:lvlJc w:val="left"/>
      <w:pPr>
        <w:tabs>
          <w:tab w:val="num" w:pos="3240"/>
        </w:tabs>
        <w:ind w:left="3240" w:hanging="360"/>
      </w:pPr>
    </w:lvl>
    <w:lvl w:ilvl="4" w:tplc="E1680BAE" w:tentative="1">
      <w:start w:val="1"/>
      <w:numFmt w:val="lowerLetter"/>
      <w:lvlText w:val="%5."/>
      <w:lvlJc w:val="left"/>
      <w:pPr>
        <w:tabs>
          <w:tab w:val="num" w:pos="3960"/>
        </w:tabs>
        <w:ind w:left="3960" w:hanging="360"/>
      </w:pPr>
    </w:lvl>
    <w:lvl w:ilvl="5" w:tplc="5358ED10" w:tentative="1">
      <w:start w:val="1"/>
      <w:numFmt w:val="lowerRoman"/>
      <w:lvlText w:val="%6."/>
      <w:lvlJc w:val="right"/>
      <w:pPr>
        <w:tabs>
          <w:tab w:val="num" w:pos="4680"/>
        </w:tabs>
        <w:ind w:left="4680" w:hanging="180"/>
      </w:pPr>
    </w:lvl>
    <w:lvl w:ilvl="6" w:tplc="1C542730" w:tentative="1">
      <w:start w:val="1"/>
      <w:numFmt w:val="decimal"/>
      <w:lvlText w:val="%7."/>
      <w:lvlJc w:val="left"/>
      <w:pPr>
        <w:tabs>
          <w:tab w:val="num" w:pos="5400"/>
        </w:tabs>
        <w:ind w:left="5400" w:hanging="360"/>
      </w:pPr>
    </w:lvl>
    <w:lvl w:ilvl="7" w:tplc="AABCA3C6" w:tentative="1">
      <w:start w:val="1"/>
      <w:numFmt w:val="lowerLetter"/>
      <w:lvlText w:val="%8."/>
      <w:lvlJc w:val="left"/>
      <w:pPr>
        <w:tabs>
          <w:tab w:val="num" w:pos="6120"/>
        </w:tabs>
        <w:ind w:left="6120" w:hanging="360"/>
      </w:pPr>
    </w:lvl>
    <w:lvl w:ilvl="8" w:tplc="763C5610"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5570FA0C">
      <w:start w:val="1"/>
      <w:numFmt w:val="bullet"/>
      <w:lvlText w:val="-"/>
      <w:lvlJc w:val="left"/>
      <w:pPr>
        <w:tabs>
          <w:tab w:val="num" w:pos="360"/>
        </w:tabs>
        <w:ind w:left="360" w:hanging="360"/>
      </w:pPr>
      <w:rPr>
        <w:rFonts w:ascii="Cambria" w:hAnsi="Cambria" w:hint="default"/>
      </w:rPr>
    </w:lvl>
    <w:lvl w:ilvl="1" w:tplc="561286AE" w:tentative="1">
      <w:start w:val="1"/>
      <w:numFmt w:val="bullet"/>
      <w:lvlText w:val="o"/>
      <w:lvlJc w:val="left"/>
      <w:pPr>
        <w:ind w:left="1440" w:hanging="360"/>
      </w:pPr>
      <w:rPr>
        <w:rFonts w:ascii="Courier New" w:hAnsi="Courier New" w:cs="Courier New" w:hint="default"/>
      </w:rPr>
    </w:lvl>
    <w:lvl w:ilvl="2" w:tplc="3F74A7B2" w:tentative="1">
      <w:start w:val="1"/>
      <w:numFmt w:val="bullet"/>
      <w:lvlText w:val=""/>
      <w:lvlJc w:val="left"/>
      <w:pPr>
        <w:ind w:left="2160" w:hanging="360"/>
      </w:pPr>
      <w:rPr>
        <w:rFonts w:ascii="Wingdings" w:hAnsi="Wingdings" w:hint="default"/>
      </w:rPr>
    </w:lvl>
    <w:lvl w:ilvl="3" w:tplc="0C1E52C0" w:tentative="1">
      <w:start w:val="1"/>
      <w:numFmt w:val="bullet"/>
      <w:lvlText w:val=""/>
      <w:lvlJc w:val="left"/>
      <w:pPr>
        <w:ind w:left="2880" w:hanging="360"/>
      </w:pPr>
      <w:rPr>
        <w:rFonts w:ascii="Symbol" w:hAnsi="Symbol" w:hint="default"/>
      </w:rPr>
    </w:lvl>
    <w:lvl w:ilvl="4" w:tplc="24B6A392" w:tentative="1">
      <w:start w:val="1"/>
      <w:numFmt w:val="bullet"/>
      <w:lvlText w:val="o"/>
      <w:lvlJc w:val="left"/>
      <w:pPr>
        <w:ind w:left="3600" w:hanging="360"/>
      </w:pPr>
      <w:rPr>
        <w:rFonts w:ascii="Courier New" w:hAnsi="Courier New" w:cs="Courier New" w:hint="default"/>
      </w:rPr>
    </w:lvl>
    <w:lvl w:ilvl="5" w:tplc="C28ABA98" w:tentative="1">
      <w:start w:val="1"/>
      <w:numFmt w:val="bullet"/>
      <w:lvlText w:val=""/>
      <w:lvlJc w:val="left"/>
      <w:pPr>
        <w:ind w:left="4320" w:hanging="360"/>
      </w:pPr>
      <w:rPr>
        <w:rFonts w:ascii="Wingdings" w:hAnsi="Wingdings" w:hint="default"/>
      </w:rPr>
    </w:lvl>
    <w:lvl w:ilvl="6" w:tplc="E0524576" w:tentative="1">
      <w:start w:val="1"/>
      <w:numFmt w:val="bullet"/>
      <w:lvlText w:val=""/>
      <w:lvlJc w:val="left"/>
      <w:pPr>
        <w:ind w:left="5040" w:hanging="360"/>
      </w:pPr>
      <w:rPr>
        <w:rFonts w:ascii="Symbol" w:hAnsi="Symbol" w:hint="default"/>
      </w:rPr>
    </w:lvl>
    <w:lvl w:ilvl="7" w:tplc="491659D0" w:tentative="1">
      <w:start w:val="1"/>
      <w:numFmt w:val="bullet"/>
      <w:lvlText w:val="o"/>
      <w:lvlJc w:val="left"/>
      <w:pPr>
        <w:ind w:left="5760" w:hanging="360"/>
      </w:pPr>
      <w:rPr>
        <w:rFonts w:ascii="Courier New" w:hAnsi="Courier New" w:cs="Courier New" w:hint="default"/>
      </w:rPr>
    </w:lvl>
    <w:lvl w:ilvl="8" w:tplc="D46A7AFA"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A4EA293E">
      <w:start w:val="1"/>
      <w:numFmt w:val="decimal"/>
      <w:lvlText w:val="%1."/>
      <w:lvlJc w:val="left"/>
      <w:pPr>
        <w:tabs>
          <w:tab w:val="num" w:pos="930"/>
        </w:tabs>
        <w:ind w:left="930" w:hanging="570"/>
      </w:pPr>
      <w:rPr>
        <w:rFonts w:hint="default"/>
      </w:rPr>
    </w:lvl>
    <w:lvl w:ilvl="1" w:tplc="804A035E">
      <w:start w:val="5"/>
      <w:numFmt w:val="decimal"/>
      <w:lvlText w:val="%2"/>
      <w:lvlJc w:val="left"/>
      <w:pPr>
        <w:tabs>
          <w:tab w:val="num" w:pos="1650"/>
        </w:tabs>
        <w:ind w:left="1650" w:hanging="570"/>
      </w:pPr>
      <w:rPr>
        <w:rFonts w:hint="default"/>
      </w:rPr>
    </w:lvl>
    <w:lvl w:ilvl="2" w:tplc="686C779A" w:tentative="1">
      <w:start w:val="1"/>
      <w:numFmt w:val="lowerRoman"/>
      <w:lvlText w:val="%3."/>
      <w:lvlJc w:val="right"/>
      <w:pPr>
        <w:tabs>
          <w:tab w:val="num" w:pos="2160"/>
        </w:tabs>
        <w:ind w:left="2160" w:hanging="180"/>
      </w:pPr>
    </w:lvl>
    <w:lvl w:ilvl="3" w:tplc="B1CA2920" w:tentative="1">
      <w:start w:val="1"/>
      <w:numFmt w:val="decimal"/>
      <w:lvlText w:val="%4."/>
      <w:lvlJc w:val="left"/>
      <w:pPr>
        <w:tabs>
          <w:tab w:val="num" w:pos="2880"/>
        </w:tabs>
        <w:ind w:left="2880" w:hanging="360"/>
      </w:pPr>
    </w:lvl>
    <w:lvl w:ilvl="4" w:tplc="FCDE6AAE" w:tentative="1">
      <w:start w:val="1"/>
      <w:numFmt w:val="lowerLetter"/>
      <w:lvlText w:val="%5."/>
      <w:lvlJc w:val="left"/>
      <w:pPr>
        <w:tabs>
          <w:tab w:val="num" w:pos="3600"/>
        </w:tabs>
        <w:ind w:left="3600" w:hanging="360"/>
      </w:pPr>
    </w:lvl>
    <w:lvl w:ilvl="5" w:tplc="2CAC2F94" w:tentative="1">
      <w:start w:val="1"/>
      <w:numFmt w:val="lowerRoman"/>
      <w:lvlText w:val="%6."/>
      <w:lvlJc w:val="right"/>
      <w:pPr>
        <w:tabs>
          <w:tab w:val="num" w:pos="4320"/>
        </w:tabs>
        <w:ind w:left="4320" w:hanging="180"/>
      </w:pPr>
    </w:lvl>
    <w:lvl w:ilvl="6" w:tplc="C546A00C" w:tentative="1">
      <w:start w:val="1"/>
      <w:numFmt w:val="decimal"/>
      <w:lvlText w:val="%7."/>
      <w:lvlJc w:val="left"/>
      <w:pPr>
        <w:tabs>
          <w:tab w:val="num" w:pos="5040"/>
        </w:tabs>
        <w:ind w:left="5040" w:hanging="360"/>
      </w:pPr>
    </w:lvl>
    <w:lvl w:ilvl="7" w:tplc="7FAE98EE" w:tentative="1">
      <w:start w:val="1"/>
      <w:numFmt w:val="lowerLetter"/>
      <w:lvlText w:val="%8."/>
      <w:lvlJc w:val="left"/>
      <w:pPr>
        <w:tabs>
          <w:tab w:val="num" w:pos="5760"/>
        </w:tabs>
        <w:ind w:left="5760" w:hanging="360"/>
      </w:pPr>
    </w:lvl>
    <w:lvl w:ilvl="8" w:tplc="8E2A5EF0"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60807A34">
      <w:start w:val="1"/>
      <w:numFmt w:val="bullet"/>
      <w:lvlText w:val=""/>
      <w:lvlJc w:val="left"/>
      <w:pPr>
        <w:tabs>
          <w:tab w:val="num" w:pos="278"/>
        </w:tabs>
        <w:ind w:left="278" w:hanging="360"/>
      </w:pPr>
      <w:rPr>
        <w:rFonts w:ascii="Symbol" w:hAnsi="Symbol" w:hint="default"/>
      </w:rPr>
    </w:lvl>
    <w:lvl w:ilvl="1" w:tplc="7EFE5E64" w:tentative="1">
      <w:start w:val="1"/>
      <w:numFmt w:val="bullet"/>
      <w:lvlText w:val="o"/>
      <w:lvlJc w:val="left"/>
      <w:pPr>
        <w:tabs>
          <w:tab w:val="num" w:pos="1440"/>
        </w:tabs>
        <w:ind w:left="1440" w:hanging="360"/>
      </w:pPr>
      <w:rPr>
        <w:rFonts w:ascii="Courier New" w:hAnsi="Courier New" w:hint="default"/>
      </w:rPr>
    </w:lvl>
    <w:lvl w:ilvl="2" w:tplc="ABD48C42" w:tentative="1">
      <w:start w:val="1"/>
      <w:numFmt w:val="bullet"/>
      <w:lvlText w:val=""/>
      <w:lvlJc w:val="left"/>
      <w:pPr>
        <w:tabs>
          <w:tab w:val="num" w:pos="2160"/>
        </w:tabs>
        <w:ind w:left="2160" w:hanging="360"/>
      </w:pPr>
      <w:rPr>
        <w:rFonts w:ascii="Wingdings" w:hAnsi="Wingdings" w:hint="default"/>
      </w:rPr>
    </w:lvl>
    <w:lvl w:ilvl="3" w:tplc="3CAADA78" w:tentative="1">
      <w:start w:val="1"/>
      <w:numFmt w:val="bullet"/>
      <w:lvlText w:val=""/>
      <w:lvlJc w:val="left"/>
      <w:pPr>
        <w:tabs>
          <w:tab w:val="num" w:pos="2880"/>
        </w:tabs>
        <w:ind w:left="2880" w:hanging="360"/>
      </w:pPr>
      <w:rPr>
        <w:rFonts w:ascii="Symbol" w:hAnsi="Symbol" w:hint="default"/>
      </w:rPr>
    </w:lvl>
    <w:lvl w:ilvl="4" w:tplc="E9504F5C" w:tentative="1">
      <w:start w:val="1"/>
      <w:numFmt w:val="bullet"/>
      <w:lvlText w:val="o"/>
      <w:lvlJc w:val="left"/>
      <w:pPr>
        <w:tabs>
          <w:tab w:val="num" w:pos="3600"/>
        </w:tabs>
        <w:ind w:left="3600" w:hanging="360"/>
      </w:pPr>
      <w:rPr>
        <w:rFonts w:ascii="Courier New" w:hAnsi="Courier New" w:hint="default"/>
      </w:rPr>
    </w:lvl>
    <w:lvl w:ilvl="5" w:tplc="E1343516" w:tentative="1">
      <w:start w:val="1"/>
      <w:numFmt w:val="bullet"/>
      <w:lvlText w:val=""/>
      <w:lvlJc w:val="left"/>
      <w:pPr>
        <w:tabs>
          <w:tab w:val="num" w:pos="4320"/>
        </w:tabs>
        <w:ind w:left="4320" w:hanging="360"/>
      </w:pPr>
      <w:rPr>
        <w:rFonts w:ascii="Wingdings" w:hAnsi="Wingdings" w:hint="default"/>
      </w:rPr>
    </w:lvl>
    <w:lvl w:ilvl="6" w:tplc="1862B0AA" w:tentative="1">
      <w:start w:val="1"/>
      <w:numFmt w:val="bullet"/>
      <w:lvlText w:val=""/>
      <w:lvlJc w:val="left"/>
      <w:pPr>
        <w:tabs>
          <w:tab w:val="num" w:pos="5040"/>
        </w:tabs>
        <w:ind w:left="5040" w:hanging="360"/>
      </w:pPr>
      <w:rPr>
        <w:rFonts w:ascii="Symbol" w:hAnsi="Symbol" w:hint="default"/>
      </w:rPr>
    </w:lvl>
    <w:lvl w:ilvl="7" w:tplc="EC38A56A" w:tentative="1">
      <w:start w:val="1"/>
      <w:numFmt w:val="bullet"/>
      <w:lvlText w:val="o"/>
      <w:lvlJc w:val="left"/>
      <w:pPr>
        <w:tabs>
          <w:tab w:val="num" w:pos="5760"/>
        </w:tabs>
        <w:ind w:left="5760" w:hanging="360"/>
      </w:pPr>
      <w:rPr>
        <w:rFonts w:ascii="Courier New" w:hAnsi="Courier New" w:hint="default"/>
      </w:rPr>
    </w:lvl>
    <w:lvl w:ilvl="8" w:tplc="664AAAF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CA3E21F8">
      <w:start w:val="5"/>
      <w:numFmt w:val="upperLetter"/>
      <w:lvlText w:val="%1."/>
      <w:lvlJc w:val="left"/>
      <w:pPr>
        <w:tabs>
          <w:tab w:val="num" w:pos="720"/>
        </w:tabs>
        <w:ind w:left="720" w:hanging="360"/>
      </w:pPr>
      <w:rPr>
        <w:rFonts w:hint="default"/>
      </w:rPr>
    </w:lvl>
    <w:lvl w:ilvl="1" w:tplc="8F507224" w:tentative="1">
      <w:start w:val="1"/>
      <w:numFmt w:val="lowerLetter"/>
      <w:lvlText w:val="%2."/>
      <w:lvlJc w:val="left"/>
      <w:pPr>
        <w:tabs>
          <w:tab w:val="num" w:pos="1440"/>
        </w:tabs>
        <w:ind w:left="1440" w:hanging="360"/>
      </w:pPr>
    </w:lvl>
    <w:lvl w:ilvl="2" w:tplc="3690A782" w:tentative="1">
      <w:start w:val="1"/>
      <w:numFmt w:val="lowerRoman"/>
      <w:lvlText w:val="%3."/>
      <w:lvlJc w:val="right"/>
      <w:pPr>
        <w:tabs>
          <w:tab w:val="num" w:pos="2160"/>
        </w:tabs>
        <w:ind w:left="2160" w:hanging="180"/>
      </w:pPr>
    </w:lvl>
    <w:lvl w:ilvl="3" w:tplc="A372E264" w:tentative="1">
      <w:start w:val="1"/>
      <w:numFmt w:val="decimal"/>
      <w:lvlText w:val="%4."/>
      <w:lvlJc w:val="left"/>
      <w:pPr>
        <w:tabs>
          <w:tab w:val="num" w:pos="2880"/>
        </w:tabs>
        <w:ind w:left="2880" w:hanging="360"/>
      </w:pPr>
    </w:lvl>
    <w:lvl w:ilvl="4" w:tplc="AA1207FC" w:tentative="1">
      <w:start w:val="1"/>
      <w:numFmt w:val="lowerLetter"/>
      <w:lvlText w:val="%5."/>
      <w:lvlJc w:val="left"/>
      <w:pPr>
        <w:tabs>
          <w:tab w:val="num" w:pos="3600"/>
        </w:tabs>
        <w:ind w:left="3600" w:hanging="360"/>
      </w:pPr>
    </w:lvl>
    <w:lvl w:ilvl="5" w:tplc="D0168326" w:tentative="1">
      <w:start w:val="1"/>
      <w:numFmt w:val="lowerRoman"/>
      <w:lvlText w:val="%6."/>
      <w:lvlJc w:val="right"/>
      <w:pPr>
        <w:tabs>
          <w:tab w:val="num" w:pos="4320"/>
        </w:tabs>
        <w:ind w:left="4320" w:hanging="180"/>
      </w:pPr>
    </w:lvl>
    <w:lvl w:ilvl="6" w:tplc="DD8E1B7E" w:tentative="1">
      <w:start w:val="1"/>
      <w:numFmt w:val="decimal"/>
      <w:lvlText w:val="%7."/>
      <w:lvlJc w:val="left"/>
      <w:pPr>
        <w:tabs>
          <w:tab w:val="num" w:pos="5040"/>
        </w:tabs>
        <w:ind w:left="5040" w:hanging="360"/>
      </w:pPr>
    </w:lvl>
    <w:lvl w:ilvl="7" w:tplc="0552772C" w:tentative="1">
      <w:start w:val="1"/>
      <w:numFmt w:val="lowerLetter"/>
      <w:lvlText w:val="%8."/>
      <w:lvlJc w:val="left"/>
      <w:pPr>
        <w:tabs>
          <w:tab w:val="num" w:pos="5760"/>
        </w:tabs>
        <w:ind w:left="5760" w:hanging="360"/>
      </w:pPr>
    </w:lvl>
    <w:lvl w:ilvl="8" w:tplc="6CA6BB96"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3C7EF6A8">
      <w:start w:val="1"/>
      <w:numFmt w:val="bullet"/>
      <w:lvlText w:val=""/>
      <w:lvlJc w:val="left"/>
      <w:pPr>
        <w:tabs>
          <w:tab w:val="num" w:pos="776"/>
        </w:tabs>
        <w:ind w:left="776" w:hanging="360"/>
      </w:pPr>
      <w:rPr>
        <w:rFonts w:ascii="Symbol" w:hAnsi="Symbol" w:hint="default"/>
      </w:rPr>
    </w:lvl>
    <w:lvl w:ilvl="1" w:tplc="23525C32" w:tentative="1">
      <w:start w:val="1"/>
      <w:numFmt w:val="bullet"/>
      <w:lvlText w:val="o"/>
      <w:lvlJc w:val="left"/>
      <w:pPr>
        <w:tabs>
          <w:tab w:val="num" w:pos="1496"/>
        </w:tabs>
        <w:ind w:left="1496" w:hanging="360"/>
      </w:pPr>
      <w:rPr>
        <w:rFonts w:ascii="Courier New" w:hAnsi="Courier New" w:hint="default"/>
      </w:rPr>
    </w:lvl>
    <w:lvl w:ilvl="2" w:tplc="6A469AD2" w:tentative="1">
      <w:start w:val="1"/>
      <w:numFmt w:val="bullet"/>
      <w:lvlText w:val=""/>
      <w:lvlJc w:val="left"/>
      <w:pPr>
        <w:tabs>
          <w:tab w:val="num" w:pos="2216"/>
        </w:tabs>
        <w:ind w:left="2216" w:hanging="360"/>
      </w:pPr>
      <w:rPr>
        <w:rFonts w:ascii="Wingdings" w:hAnsi="Wingdings" w:hint="default"/>
      </w:rPr>
    </w:lvl>
    <w:lvl w:ilvl="3" w:tplc="CED8F3C6" w:tentative="1">
      <w:start w:val="1"/>
      <w:numFmt w:val="bullet"/>
      <w:lvlText w:val=""/>
      <w:lvlJc w:val="left"/>
      <w:pPr>
        <w:tabs>
          <w:tab w:val="num" w:pos="2936"/>
        </w:tabs>
        <w:ind w:left="2936" w:hanging="360"/>
      </w:pPr>
      <w:rPr>
        <w:rFonts w:ascii="Symbol" w:hAnsi="Symbol" w:hint="default"/>
      </w:rPr>
    </w:lvl>
    <w:lvl w:ilvl="4" w:tplc="7FF694A2" w:tentative="1">
      <w:start w:val="1"/>
      <w:numFmt w:val="bullet"/>
      <w:lvlText w:val="o"/>
      <w:lvlJc w:val="left"/>
      <w:pPr>
        <w:tabs>
          <w:tab w:val="num" w:pos="3656"/>
        </w:tabs>
        <w:ind w:left="3656" w:hanging="360"/>
      </w:pPr>
      <w:rPr>
        <w:rFonts w:ascii="Courier New" w:hAnsi="Courier New" w:hint="default"/>
      </w:rPr>
    </w:lvl>
    <w:lvl w:ilvl="5" w:tplc="B1BC2E4C" w:tentative="1">
      <w:start w:val="1"/>
      <w:numFmt w:val="bullet"/>
      <w:lvlText w:val=""/>
      <w:lvlJc w:val="left"/>
      <w:pPr>
        <w:tabs>
          <w:tab w:val="num" w:pos="4376"/>
        </w:tabs>
        <w:ind w:left="4376" w:hanging="360"/>
      </w:pPr>
      <w:rPr>
        <w:rFonts w:ascii="Wingdings" w:hAnsi="Wingdings" w:hint="default"/>
      </w:rPr>
    </w:lvl>
    <w:lvl w:ilvl="6" w:tplc="95E2A3D8" w:tentative="1">
      <w:start w:val="1"/>
      <w:numFmt w:val="bullet"/>
      <w:lvlText w:val=""/>
      <w:lvlJc w:val="left"/>
      <w:pPr>
        <w:tabs>
          <w:tab w:val="num" w:pos="5096"/>
        </w:tabs>
        <w:ind w:left="5096" w:hanging="360"/>
      </w:pPr>
      <w:rPr>
        <w:rFonts w:ascii="Symbol" w:hAnsi="Symbol" w:hint="default"/>
      </w:rPr>
    </w:lvl>
    <w:lvl w:ilvl="7" w:tplc="47003DC0" w:tentative="1">
      <w:start w:val="1"/>
      <w:numFmt w:val="bullet"/>
      <w:lvlText w:val="o"/>
      <w:lvlJc w:val="left"/>
      <w:pPr>
        <w:tabs>
          <w:tab w:val="num" w:pos="5816"/>
        </w:tabs>
        <w:ind w:left="5816" w:hanging="360"/>
      </w:pPr>
      <w:rPr>
        <w:rFonts w:ascii="Courier New" w:hAnsi="Courier New" w:hint="default"/>
      </w:rPr>
    </w:lvl>
    <w:lvl w:ilvl="8" w:tplc="4182669C"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D51C2F30">
      <w:start w:val="1"/>
      <w:numFmt w:val="bullet"/>
      <w:lvlText w:val=""/>
      <w:lvlJc w:val="left"/>
      <w:pPr>
        <w:tabs>
          <w:tab w:val="num" w:pos="278"/>
        </w:tabs>
        <w:ind w:left="278" w:hanging="360"/>
      </w:pPr>
      <w:rPr>
        <w:rFonts w:ascii="Symbol" w:hAnsi="Symbol" w:hint="default"/>
      </w:rPr>
    </w:lvl>
    <w:lvl w:ilvl="1" w:tplc="9FAE492E" w:tentative="1">
      <w:start w:val="1"/>
      <w:numFmt w:val="bullet"/>
      <w:lvlText w:val="o"/>
      <w:lvlJc w:val="left"/>
      <w:pPr>
        <w:tabs>
          <w:tab w:val="num" w:pos="1440"/>
        </w:tabs>
        <w:ind w:left="1440" w:hanging="360"/>
      </w:pPr>
      <w:rPr>
        <w:rFonts w:ascii="Courier New" w:hAnsi="Courier New" w:hint="default"/>
      </w:rPr>
    </w:lvl>
    <w:lvl w:ilvl="2" w:tplc="CEBE07BE" w:tentative="1">
      <w:start w:val="1"/>
      <w:numFmt w:val="bullet"/>
      <w:lvlText w:val=""/>
      <w:lvlJc w:val="left"/>
      <w:pPr>
        <w:tabs>
          <w:tab w:val="num" w:pos="2160"/>
        </w:tabs>
        <w:ind w:left="2160" w:hanging="360"/>
      </w:pPr>
      <w:rPr>
        <w:rFonts w:ascii="Wingdings" w:hAnsi="Wingdings" w:hint="default"/>
      </w:rPr>
    </w:lvl>
    <w:lvl w:ilvl="3" w:tplc="43626BCC" w:tentative="1">
      <w:start w:val="1"/>
      <w:numFmt w:val="bullet"/>
      <w:lvlText w:val=""/>
      <w:lvlJc w:val="left"/>
      <w:pPr>
        <w:tabs>
          <w:tab w:val="num" w:pos="2880"/>
        </w:tabs>
        <w:ind w:left="2880" w:hanging="360"/>
      </w:pPr>
      <w:rPr>
        <w:rFonts w:ascii="Symbol" w:hAnsi="Symbol" w:hint="default"/>
      </w:rPr>
    </w:lvl>
    <w:lvl w:ilvl="4" w:tplc="CD7CA9F4" w:tentative="1">
      <w:start w:val="1"/>
      <w:numFmt w:val="bullet"/>
      <w:lvlText w:val="o"/>
      <w:lvlJc w:val="left"/>
      <w:pPr>
        <w:tabs>
          <w:tab w:val="num" w:pos="3600"/>
        </w:tabs>
        <w:ind w:left="3600" w:hanging="360"/>
      </w:pPr>
      <w:rPr>
        <w:rFonts w:ascii="Courier New" w:hAnsi="Courier New" w:hint="default"/>
      </w:rPr>
    </w:lvl>
    <w:lvl w:ilvl="5" w:tplc="5F441A6E" w:tentative="1">
      <w:start w:val="1"/>
      <w:numFmt w:val="bullet"/>
      <w:lvlText w:val=""/>
      <w:lvlJc w:val="left"/>
      <w:pPr>
        <w:tabs>
          <w:tab w:val="num" w:pos="4320"/>
        </w:tabs>
        <w:ind w:left="4320" w:hanging="360"/>
      </w:pPr>
      <w:rPr>
        <w:rFonts w:ascii="Wingdings" w:hAnsi="Wingdings" w:hint="default"/>
      </w:rPr>
    </w:lvl>
    <w:lvl w:ilvl="6" w:tplc="3D5EB470" w:tentative="1">
      <w:start w:val="1"/>
      <w:numFmt w:val="bullet"/>
      <w:lvlText w:val=""/>
      <w:lvlJc w:val="left"/>
      <w:pPr>
        <w:tabs>
          <w:tab w:val="num" w:pos="5040"/>
        </w:tabs>
        <w:ind w:left="5040" w:hanging="360"/>
      </w:pPr>
      <w:rPr>
        <w:rFonts w:ascii="Symbol" w:hAnsi="Symbol" w:hint="default"/>
      </w:rPr>
    </w:lvl>
    <w:lvl w:ilvl="7" w:tplc="BE46F92E" w:tentative="1">
      <w:start w:val="1"/>
      <w:numFmt w:val="bullet"/>
      <w:lvlText w:val="o"/>
      <w:lvlJc w:val="left"/>
      <w:pPr>
        <w:tabs>
          <w:tab w:val="num" w:pos="5760"/>
        </w:tabs>
        <w:ind w:left="5760" w:hanging="360"/>
      </w:pPr>
      <w:rPr>
        <w:rFonts w:ascii="Courier New" w:hAnsi="Courier New" w:hint="default"/>
      </w:rPr>
    </w:lvl>
    <w:lvl w:ilvl="8" w:tplc="DE82A6A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99DAEDAA"/>
    <w:lvl w:ilvl="0" w:tplc="79C4D7AA">
      <w:start w:val="2"/>
      <w:numFmt w:val="upperLetter"/>
      <w:pStyle w:val="Style3"/>
      <w:suff w:val="space"/>
      <w:lvlText w:val="%1."/>
      <w:lvlJc w:val="left"/>
      <w:pPr>
        <w:ind w:left="0" w:firstLine="0"/>
      </w:pPr>
      <w:rPr>
        <w:rFonts w:hint="default"/>
      </w:rPr>
    </w:lvl>
    <w:lvl w:ilvl="1" w:tplc="E0B2C990" w:tentative="1">
      <w:start w:val="1"/>
      <w:numFmt w:val="lowerLetter"/>
      <w:lvlText w:val="%2."/>
      <w:lvlJc w:val="left"/>
      <w:pPr>
        <w:ind w:left="1440" w:hanging="360"/>
      </w:pPr>
    </w:lvl>
    <w:lvl w:ilvl="2" w:tplc="3B967E0C" w:tentative="1">
      <w:start w:val="1"/>
      <w:numFmt w:val="lowerRoman"/>
      <w:lvlText w:val="%3."/>
      <w:lvlJc w:val="right"/>
      <w:pPr>
        <w:ind w:left="2160" w:hanging="180"/>
      </w:pPr>
    </w:lvl>
    <w:lvl w:ilvl="3" w:tplc="0A32A11E" w:tentative="1">
      <w:start w:val="1"/>
      <w:numFmt w:val="decimal"/>
      <w:lvlText w:val="%4."/>
      <w:lvlJc w:val="left"/>
      <w:pPr>
        <w:ind w:left="2880" w:hanging="360"/>
      </w:pPr>
    </w:lvl>
    <w:lvl w:ilvl="4" w:tplc="643482D0" w:tentative="1">
      <w:start w:val="1"/>
      <w:numFmt w:val="lowerLetter"/>
      <w:lvlText w:val="%5."/>
      <w:lvlJc w:val="left"/>
      <w:pPr>
        <w:ind w:left="3600" w:hanging="360"/>
      </w:pPr>
    </w:lvl>
    <w:lvl w:ilvl="5" w:tplc="022A85BC" w:tentative="1">
      <w:start w:val="1"/>
      <w:numFmt w:val="lowerRoman"/>
      <w:lvlText w:val="%6."/>
      <w:lvlJc w:val="right"/>
      <w:pPr>
        <w:ind w:left="4320" w:hanging="180"/>
      </w:pPr>
    </w:lvl>
    <w:lvl w:ilvl="6" w:tplc="E3D045DA" w:tentative="1">
      <w:start w:val="1"/>
      <w:numFmt w:val="decimal"/>
      <w:lvlText w:val="%7."/>
      <w:lvlJc w:val="left"/>
      <w:pPr>
        <w:ind w:left="5040" w:hanging="360"/>
      </w:pPr>
    </w:lvl>
    <w:lvl w:ilvl="7" w:tplc="28A49530" w:tentative="1">
      <w:start w:val="1"/>
      <w:numFmt w:val="lowerLetter"/>
      <w:lvlText w:val="%8."/>
      <w:lvlJc w:val="left"/>
      <w:pPr>
        <w:ind w:left="5760" w:hanging="360"/>
      </w:pPr>
    </w:lvl>
    <w:lvl w:ilvl="8" w:tplc="010A488E"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44E8D98A">
      <w:start w:val="1"/>
      <w:numFmt w:val="bullet"/>
      <w:lvlText w:val=""/>
      <w:lvlJc w:val="left"/>
      <w:pPr>
        <w:tabs>
          <w:tab w:val="num" w:pos="278"/>
        </w:tabs>
        <w:ind w:left="278" w:hanging="360"/>
      </w:pPr>
      <w:rPr>
        <w:rFonts w:ascii="Symbol" w:hAnsi="Symbol" w:hint="default"/>
      </w:rPr>
    </w:lvl>
    <w:lvl w:ilvl="1" w:tplc="13A05514" w:tentative="1">
      <w:start w:val="1"/>
      <w:numFmt w:val="bullet"/>
      <w:lvlText w:val="o"/>
      <w:lvlJc w:val="left"/>
      <w:pPr>
        <w:tabs>
          <w:tab w:val="num" w:pos="1440"/>
        </w:tabs>
        <w:ind w:left="1440" w:hanging="360"/>
      </w:pPr>
      <w:rPr>
        <w:rFonts w:ascii="Courier New" w:hAnsi="Courier New" w:hint="default"/>
      </w:rPr>
    </w:lvl>
    <w:lvl w:ilvl="2" w:tplc="72E08416" w:tentative="1">
      <w:start w:val="1"/>
      <w:numFmt w:val="bullet"/>
      <w:lvlText w:val=""/>
      <w:lvlJc w:val="left"/>
      <w:pPr>
        <w:tabs>
          <w:tab w:val="num" w:pos="2160"/>
        </w:tabs>
        <w:ind w:left="2160" w:hanging="360"/>
      </w:pPr>
      <w:rPr>
        <w:rFonts w:ascii="Wingdings" w:hAnsi="Wingdings" w:hint="default"/>
      </w:rPr>
    </w:lvl>
    <w:lvl w:ilvl="3" w:tplc="CBEEECD8" w:tentative="1">
      <w:start w:val="1"/>
      <w:numFmt w:val="bullet"/>
      <w:lvlText w:val=""/>
      <w:lvlJc w:val="left"/>
      <w:pPr>
        <w:tabs>
          <w:tab w:val="num" w:pos="2880"/>
        </w:tabs>
        <w:ind w:left="2880" w:hanging="360"/>
      </w:pPr>
      <w:rPr>
        <w:rFonts w:ascii="Symbol" w:hAnsi="Symbol" w:hint="default"/>
      </w:rPr>
    </w:lvl>
    <w:lvl w:ilvl="4" w:tplc="9C6C668C" w:tentative="1">
      <w:start w:val="1"/>
      <w:numFmt w:val="bullet"/>
      <w:lvlText w:val="o"/>
      <w:lvlJc w:val="left"/>
      <w:pPr>
        <w:tabs>
          <w:tab w:val="num" w:pos="3600"/>
        </w:tabs>
        <w:ind w:left="3600" w:hanging="360"/>
      </w:pPr>
      <w:rPr>
        <w:rFonts w:ascii="Courier New" w:hAnsi="Courier New" w:hint="default"/>
      </w:rPr>
    </w:lvl>
    <w:lvl w:ilvl="5" w:tplc="A9024B46" w:tentative="1">
      <w:start w:val="1"/>
      <w:numFmt w:val="bullet"/>
      <w:lvlText w:val=""/>
      <w:lvlJc w:val="left"/>
      <w:pPr>
        <w:tabs>
          <w:tab w:val="num" w:pos="4320"/>
        </w:tabs>
        <w:ind w:left="4320" w:hanging="360"/>
      </w:pPr>
      <w:rPr>
        <w:rFonts w:ascii="Wingdings" w:hAnsi="Wingdings" w:hint="default"/>
      </w:rPr>
    </w:lvl>
    <w:lvl w:ilvl="6" w:tplc="3300CDD6" w:tentative="1">
      <w:start w:val="1"/>
      <w:numFmt w:val="bullet"/>
      <w:lvlText w:val=""/>
      <w:lvlJc w:val="left"/>
      <w:pPr>
        <w:tabs>
          <w:tab w:val="num" w:pos="5040"/>
        </w:tabs>
        <w:ind w:left="5040" w:hanging="360"/>
      </w:pPr>
      <w:rPr>
        <w:rFonts w:ascii="Symbol" w:hAnsi="Symbol" w:hint="default"/>
      </w:rPr>
    </w:lvl>
    <w:lvl w:ilvl="7" w:tplc="1CC04B66" w:tentative="1">
      <w:start w:val="1"/>
      <w:numFmt w:val="bullet"/>
      <w:lvlText w:val="o"/>
      <w:lvlJc w:val="left"/>
      <w:pPr>
        <w:tabs>
          <w:tab w:val="num" w:pos="5760"/>
        </w:tabs>
        <w:ind w:left="5760" w:hanging="360"/>
      </w:pPr>
      <w:rPr>
        <w:rFonts w:ascii="Courier New" w:hAnsi="Courier New" w:hint="default"/>
      </w:rPr>
    </w:lvl>
    <w:lvl w:ilvl="8" w:tplc="FDC4FD2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DE8A13B8">
      <w:start w:val="1"/>
      <w:numFmt w:val="decimal"/>
      <w:lvlText w:val="%1."/>
      <w:lvlJc w:val="left"/>
      <w:pPr>
        <w:tabs>
          <w:tab w:val="num" w:pos="720"/>
        </w:tabs>
        <w:ind w:left="720" w:hanging="360"/>
      </w:pPr>
    </w:lvl>
    <w:lvl w:ilvl="1" w:tplc="E80CC9D2" w:tentative="1">
      <w:start w:val="1"/>
      <w:numFmt w:val="lowerLetter"/>
      <w:lvlText w:val="%2."/>
      <w:lvlJc w:val="left"/>
      <w:pPr>
        <w:tabs>
          <w:tab w:val="num" w:pos="1440"/>
        </w:tabs>
        <w:ind w:left="1440" w:hanging="360"/>
      </w:pPr>
    </w:lvl>
    <w:lvl w:ilvl="2" w:tplc="F68CDFAA" w:tentative="1">
      <w:start w:val="1"/>
      <w:numFmt w:val="lowerRoman"/>
      <w:lvlText w:val="%3."/>
      <w:lvlJc w:val="right"/>
      <w:pPr>
        <w:tabs>
          <w:tab w:val="num" w:pos="2160"/>
        </w:tabs>
        <w:ind w:left="2160" w:hanging="180"/>
      </w:pPr>
    </w:lvl>
    <w:lvl w:ilvl="3" w:tplc="0A70D94C" w:tentative="1">
      <w:start w:val="1"/>
      <w:numFmt w:val="decimal"/>
      <w:lvlText w:val="%4."/>
      <w:lvlJc w:val="left"/>
      <w:pPr>
        <w:tabs>
          <w:tab w:val="num" w:pos="2880"/>
        </w:tabs>
        <w:ind w:left="2880" w:hanging="360"/>
      </w:pPr>
    </w:lvl>
    <w:lvl w:ilvl="4" w:tplc="DCC03596" w:tentative="1">
      <w:start w:val="1"/>
      <w:numFmt w:val="lowerLetter"/>
      <w:lvlText w:val="%5."/>
      <w:lvlJc w:val="left"/>
      <w:pPr>
        <w:tabs>
          <w:tab w:val="num" w:pos="3600"/>
        </w:tabs>
        <w:ind w:left="3600" w:hanging="360"/>
      </w:pPr>
    </w:lvl>
    <w:lvl w:ilvl="5" w:tplc="3278A86E" w:tentative="1">
      <w:start w:val="1"/>
      <w:numFmt w:val="lowerRoman"/>
      <w:lvlText w:val="%6."/>
      <w:lvlJc w:val="right"/>
      <w:pPr>
        <w:tabs>
          <w:tab w:val="num" w:pos="4320"/>
        </w:tabs>
        <w:ind w:left="4320" w:hanging="180"/>
      </w:pPr>
    </w:lvl>
    <w:lvl w:ilvl="6" w:tplc="17C65C00" w:tentative="1">
      <w:start w:val="1"/>
      <w:numFmt w:val="decimal"/>
      <w:lvlText w:val="%7."/>
      <w:lvlJc w:val="left"/>
      <w:pPr>
        <w:tabs>
          <w:tab w:val="num" w:pos="5040"/>
        </w:tabs>
        <w:ind w:left="5040" w:hanging="360"/>
      </w:pPr>
    </w:lvl>
    <w:lvl w:ilvl="7" w:tplc="09D8179C" w:tentative="1">
      <w:start w:val="1"/>
      <w:numFmt w:val="lowerLetter"/>
      <w:lvlText w:val="%8."/>
      <w:lvlJc w:val="left"/>
      <w:pPr>
        <w:tabs>
          <w:tab w:val="num" w:pos="5760"/>
        </w:tabs>
        <w:ind w:left="5760" w:hanging="360"/>
      </w:pPr>
    </w:lvl>
    <w:lvl w:ilvl="8" w:tplc="03121084"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AABEE352">
      <w:start w:val="4"/>
      <w:numFmt w:val="upperLetter"/>
      <w:lvlText w:val="%1."/>
      <w:lvlJc w:val="left"/>
      <w:pPr>
        <w:tabs>
          <w:tab w:val="num" w:pos="930"/>
        </w:tabs>
        <w:ind w:left="930" w:hanging="570"/>
      </w:pPr>
      <w:rPr>
        <w:rFonts w:hint="default"/>
      </w:rPr>
    </w:lvl>
    <w:lvl w:ilvl="1" w:tplc="55868A8E" w:tentative="1">
      <w:start w:val="1"/>
      <w:numFmt w:val="lowerLetter"/>
      <w:lvlText w:val="%2."/>
      <w:lvlJc w:val="left"/>
      <w:pPr>
        <w:tabs>
          <w:tab w:val="num" w:pos="1440"/>
        </w:tabs>
        <w:ind w:left="1440" w:hanging="360"/>
      </w:pPr>
    </w:lvl>
    <w:lvl w:ilvl="2" w:tplc="FF90EC84" w:tentative="1">
      <w:start w:val="1"/>
      <w:numFmt w:val="lowerRoman"/>
      <w:lvlText w:val="%3."/>
      <w:lvlJc w:val="right"/>
      <w:pPr>
        <w:tabs>
          <w:tab w:val="num" w:pos="2160"/>
        </w:tabs>
        <w:ind w:left="2160" w:hanging="180"/>
      </w:pPr>
    </w:lvl>
    <w:lvl w:ilvl="3" w:tplc="1732264A" w:tentative="1">
      <w:start w:val="1"/>
      <w:numFmt w:val="decimal"/>
      <w:lvlText w:val="%4."/>
      <w:lvlJc w:val="left"/>
      <w:pPr>
        <w:tabs>
          <w:tab w:val="num" w:pos="2880"/>
        </w:tabs>
        <w:ind w:left="2880" w:hanging="360"/>
      </w:pPr>
    </w:lvl>
    <w:lvl w:ilvl="4" w:tplc="3064D23A" w:tentative="1">
      <w:start w:val="1"/>
      <w:numFmt w:val="lowerLetter"/>
      <w:lvlText w:val="%5."/>
      <w:lvlJc w:val="left"/>
      <w:pPr>
        <w:tabs>
          <w:tab w:val="num" w:pos="3600"/>
        </w:tabs>
        <w:ind w:left="3600" w:hanging="360"/>
      </w:pPr>
    </w:lvl>
    <w:lvl w:ilvl="5" w:tplc="78EECDA8" w:tentative="1">
      <w:start w:val="1"/>
      <w:numFmt w:val="lowerRoman"/>
      <w:lvlText w:val="%6."/>
      <w:lvlJc w:val="right"/>
      <w:pPr>
        <w:tabs>
          <w:tab w:val="num" w:pos="4320"/>
        </w:tabs>
        <w:ind w:left="4320" w:hanging="180"/>
      </w:pPr>
    </w:lvl>
    <w:lvl w:ilvl="6" w:tplc="1A044F58" w:tentative="1">
      <w:start w:val="1"/>
      <w:numFmt w:val="decimal"/>
      <w:lvlText w:val="%7."/>
      <w:lvlJc w:val="left"/>
      <w:pPr>
        <w:tabs>
          <w:tab w:val="num" w:pos="5040"/>
        </w:tabs>
        <w:ind w:left="5040" w:hanging="360"/>
      </w:pPr>
    </w:lvl>
    <w:lvl w:ilvl="7" w:tplc="57E0B46C" w:tentative="1">
      <w:start w:val="1"/>
      <w:numFmt w:val="lowerLetter"/>
      <w:lvlText w:val="%8."/>
      <w:lvlJc w:val="left"/>
      <w:pPr>
        <w:tabs>
          <w:tab w:val="num" w:pos="5760"/>
        </w:tabs>
        <w:ind w:left="5760" w:hanging="360"/>
      </w:pPr>
    </w:lvl>
    <w:lvl w:ilvl="8" w:tplc="324A8D00"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A32AF010">
      <w:start w:val="1"/>
      <w:numFmt w:val="decimal"/>
      <w:lvlText w:val="%1."/>
      <w:lvlJc w:val="left"/>
      <w:pPr>
        <w:ind w:left="720" w:hanging="360"/>
      </w:pPr>
    </w:lvl>
    <w:lvl w:ilvl="1" w:tplc="198C776E" w:tentative="1">
      <w:start w:val="1"/>
      <w:numFmt w:val="lowerLetter"/>
      <w:lvlText w:val="%2."/>
      <w:lvlJc w:val="left"/>
      <w:pPr>
        <w:ind w:left="1440" w:hanging="360"/>
      </w:pPr>
    </w:lvl>
    <w:lvl w:ilvl="2" w:tplc="1618EE60" w:tentative="1">
      <w:start w:val="1"/>
      <w:numFmt w:val="lowerRoman"/>
      <w:lvlText w:val="%3."/>
      <w:lvlJc w:val="right"/>
      <w:pPr>
        <w:ind w:left="2160" w:hanging="180"/>
      </w:pPr>
    </w:lvl>
    <w:lvl w:ilvl="3" w:tplc="73224BE8" w:tentative="1">
      <w:start w:val="1"/>
      <w:numFmt w:val="decimal"/>
      <w:lvlText w:val="%4."/>
      <w:lvlJc w:val="left"/>
      <w:pPr>
        <w:ind w:left="2880" w:hanging="360"/>
      </w:pPr>
    </w:lvl>
    <w:lvl w:ilvl="4" w:tplc="998ADA12" w:tentative="1">
      <w:start w:val="1"/>
      <w:numFmt w:val="lowerLetter"/>
      <w:lvlText w:val="%5."/>
      <w:lvlJc w:val="left"/>
      <w:pPr>
        <w:ind w:left="3600" w:hanging="360"/>
      </w:pPr>
    </w:lvl>
    <w:lvl w:ilvl="5" w:tplc="8E68B22C" w:tentative="1">
      <w:start w:val="1"/>
      <w:numFmt w:val="lowerRoman"/>
      <w:lvlText w:val="%6."/>
      <w:lvlJc w:val="right"/>
      <w:pPr>
        <w:ind w:left="4320" w:hanging="180"/>
      </w:pPr>
    </w:lvl>
    <w:lvl w:ilvl="6" w:tplc="E22EB51A" w:tentative="1">
      <w:start w:val="1"/>
      <w:numFmt w:val="decimal"/>
      <w:lvlText w:val="%7."/>
      <w:lvlJc w:val="left"/>
      <w:pPr>
        <w:ind w:left="5040" w:hanging="360"/>
      </w:pPr>
    </w:lvl>
    <w:lvl w:ilvl="7" w:tplc="1CA4370E" w:tentative="1">
      <w:start w:val="1"/>
      <w:numFmt w:val="lowerLetter"/>
      <w:lvlText w:val="%8."/>
      <w:lvlJc w:val="left"/>
      <w:pPr>
        <w:ind w:left="5760" w:hanging="360"/>
      </w:pPr>
    </w:lvl>
    <w:lvl w:ilvl="8" w:tplc="8998303A"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50122438">
      <w:start w:val="1"/>
      <w:numFmt w:val="bullet"/>
      <w:lvlText w:val=""/>
      <w:lvlJc w:val="left"/>
      <w:pPr>
        <w:tabs>
          <w:tab w:val="num" w:pos="278"/>
        </w:tabs>
        <w:ind w:left="278" w:hanging="360"/>
      </w:pPr>
      <w:rPr>
        <w:rFonts w:ascii="Symbol" w:hAnsi="Symbol" w:hint="default"/>
      </w:rPr>
    </w:lvl>
    <w:lvl w:ilvl="1" w:tplc="C2CED61E">
      <w:start w:val="1"/>
      <w:numFmt w:val="bullet"/>
      <w:lvlText w:val="o"/>
      <w:lvlJc w:val="left"/>
      <w:pPr>
        <w:tabs>
          <w:tab w:val="num" w:pos="1440"/>
        </w:tabs>
        <w:ind w:left="1440" w:hanging="360"/>
      </w:pPr>
      <w:rPr>
        <w:rFonts w:ascii="Courier New" w:hAnsi="Courier New" w:hint="default"/>
      </w:rPr>
    </w:lvl>
    <w:lvl w:ilvl="2" w:tplc="EB44380A" w:tentative="1">
      <w:start w:val="1"/>
      <w:numFmt w:val="bullet"/>
      <w:lvlText w:val=""/>
      <w:lvlJc w:val="left"/>
      <w:pPr>
        <w:tabs>
          <w:tab w:val="num" w:pos="2160"/>
        </w:tabs>
        <w:ind w:left="2160" w:hanging="360"/>
      </w:pPr>
      <w:rPr>
        <w:rFonts w:ascii="Wingdings" w:hAnsi="Wingdings" w:hint="default"/>
      </w:rPr>
    </w:lvl>
    <w:lvl w:ilvl="3" w:tplc="26666488" w:tentative="1">
      <w:start w:val="1"/>
      <w:numFmt w:val="bullet"/>
      <w:lvlText w:val=""/>
      <w:lvlJc w:val="left"/>
      <w:pPr>
        <w:tabs>
          <w:tab w:val="num" w:pos="2880"/>
        </w:tabs>
        <w:ind w:left="2880" w:hanging="360"/>
      </w:pPr>
      <w:rPr>
        <w:rFonts w:ascii="Symbol" w:hAnsi="Symbol" w:hint="default"/>
      </w:rPr>
    </w:lvl>
    <w:lvl w:ilvl="4" w:tplc="54967D2A" w:tentative="1">
      <w:start w:val="1"/>
      <w:numFmt w:val="bullet"/>
      <w:lvlText w:val="o"/>
      <w:lvlJc w:val="left"/>
      <w:pPr>
        <w:tabs>
          <w:tab w:val="num" w:pos="3600"/>
        </w:tabs>
        <w:ind w:left="3600" w:hanging="360"/>
      </w:pPr>
      <w:rPr>
        <w:rFonts w:ascii="Courier New" w:hAnsi="Courier New" w:hint="default"/>
      </w:rPr>
    </w:lvl>
    <w:lvl w:ilvl="5" w:tplc="5168910A" w:tentative="1">
      <w:start w:val="1"/>
      <w:numFmt w:val="bullet"/>
      <w:lvlText w:val=""/>
      <w:lvlJc w:val="left"/>
      <w:pPr>
        <w:tabs>
          <w:tab w:val="num" w:pos="4320"/>
        </w:tabs>
        <w:ind w:left="4320" w:hanging="360"/>
      </w:pPr>
      <w:rPr>
        <w:rFonts w:ascii="Wingdings" w:hAnsi="Wingdings" w:hint="default"/>
      </w:rPr>
    </w:lvl>
    <w:lvl w:ilvl="6" w:tplc="D5EA0934" w:tentative="1">
      <w:start w:val="1"/>
      <w:numFmt w:val="bullet"/>
      <w:lvlText w:val=""/>
      <w:lvlJc w:val="left"/>
      <w:pPr>
        <w:tabs>
          <w:tab w:val="num" w:pos="5040"/>
        </w:tabs>
        <w:ind w:left="5040" w:hanging="360"/>
      </w:pPr>
      <w:rPr>
        <w:rFonts w:ascii="Symbol" w:hAnsi="Symbol" w:hint="default"/>
      </w:rPr>
    </w:lvl>
    <w:lvl w:ilvl="7" w:tplc="7276A0EA" w:tentative="1">
      <w:start w:val="1"/>
      <w:numFmt w:val="bullet"/>
      <w:lvlText w:val="o"/>
      <w:lvlJc w:val="left"/>
      <w:pPr>
        <w:tabs>
          <w:tab w:val="num" w:pos="5760"/>
        </w:tabs>
        <w:ind w:left="5760" w:hanging="360"/>
      </w:pPr>
      <w:rPr>
        <w:rFonts w:ascii="Courier New" w:hAnsi="Courier New" w:hint="default"/>
      </w:rPr>
    </w:lvl>
    <w:lvl w:ilvl="8" w:tplc="D2D2399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06EB"/>
    <w:rsid w:val="00021B82"/>
    <w:rsid w:val="00024777"/>
    <w:rsid w:val="00024E21"/>
    <w:rsid w:val="00027100"/>
    <w:rsid w:val="00030AD8"/>
    <w:rsid w:val="000349AA"/>
    <w:rsid w:val="00036C50"/>
    <w:rsid w:val="0004405D"/>
    <w:rsid w:val="00052D2B"/>
    <w:rsid w:val="00054F55"/>
    <w:rsid w:val="00056EE7"/>
    <w:rsid w:val="00062945"/>
    <w:rsid w:val="00063946"/>
    <w:rsid w:val="00067023"/>
    <w:rsid w:val="00080453"/>
    <w:rsid w:val="0008169A"/>
    <w:rsid w:val="00082200"/>
    <w:rsid w:val="000838BB"/>
    <w:rsid w:val="000860CE"/>
    <w:rsid w:val="00092A37"/>
    <w:rsid w:val="000938A6"/>
    <w:rsid w:val="00096E78"/>
    <w:rsid w:val="00097C1E"/>
    <w:rsid w:val="000A1DF5"/>
    <w:rsid w:val="000A2E0C"/>
    <w:rsid w:val="000B7873"/>
    <w:rsid w:val="000C02A1"/>
    <w:rsid w:val="000C1D4F"/>
    <w:rsid w:val="000C3ED7"/>
    <w:rsid w:val="000C55E6"/>
    <w:rsid w:val="000C687A"/>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58B1"/>
    <w:rsid w:val="00136DCF"/>
    <w:rsid w:val="0013799F"/>
    <w:rsid w:val="00140DF6"/>
    <w:rsid w:val="00145C3F"/>
    <w:rsid w:val="00145D34"/>
    <w:rsid w:val="00146284"/>
    <w:rsid w:val="0014690F"/>
    <w:rsid w:val="00147128"/>
    <w:rsid w:val="0015098E"/>
    <w:rsid w:val="00153B3A"/>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1C7E"/>
    <w:rsid w:val="001F3239"/>
    <w:rsid w:val="001F3EF9"/>
    <w:rsid w:val="001F4D86"/>
    <w:rsid w:val="001F627D"/>
    <w:rsid w:val="001F6622"/>
    <w:rsid w:val="001F6F38"/>
    <w:rsid w:val="00200EFE"/>
    <w:rsid w:val="0020126C"/>
    <w:rsid w:val="00202A85"/>
    <w:rsid w:val="00202EA3"/>
    <w:rsid w:val="002100FC"/>
    <w:rsid w:val="00213890"/>
    <w:rsid w:val="00214E52"/>
    <w:rsid w:val="002205F1"/>
    <w:rsid w:val="002207C0"/>
    <w:rsid w:val="00222C6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35A7"/>
    <w:rsid w:val="00265656"/>
    <w:rsid w:val="00265E77"/>
    <w:rsid w:val="00266155"/>
    <w:rsid w:val="0027270B"/>
    <w:rsid w:val="00272952"/>
    <w:rsid w:val="00272B36"/>
    <w:rsid w:val="00274D17"/>
    <w:rsid w:val="00276E0B"/>
    <w:rsid w:val="00282E7B"/>
    <w:rsid w:val="002838C8"/>
    <w:rsid w:val="00290805"/>
    <w:rsid w:val="00290C2A"/>
    <w:rsid w:val="002931DD"/>
    <w:rsid w:val="00295140"/>
    <w:rsid w:val="002A0E7C"/>
    <w:rsid w:val="002A0EED"/>
    <w:rsid w:val="002A1AF8"/>
    <w:rsid w:val="002A21ED"/>
    <w:rsid w:val="002A3F88"/>
    <w:rsid w:val="002A5B20"/>
    <w:rsid w:val="002A710D"/>
    <w:rsid w:val="002B0F11"/>
    <w:rsid w:val="002B2E17"/>
    <w:rsid w:val="002B6560"/>
    <w:rsid w:val="002B6599"/>
    <w:rsid w:val="002C1F27"/>
    <w:rsid w:val="002C55FF"/>
    <w:rsid w:val="002C592B"/>
    <w:rsid w:val="002D300D"/>
    <w:rsid w:val="002E0CD4"/>
    <w:rsid w:val="002E3A90"/>
    <w:rsid w:val="002E46CC"/>
    <w:rsid w:val="002E4F48"/>
    <w:rsid w:val="002E62CB"/>
    <w:rsid w:val="002E67AF"/>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2453E"/>
    <w:rsid w:val="003247F4"/>
    <w:rsid w:val="00325053"/>
    <w:rsid w:val="003256AC"/>
    <w:rsid w:val="00330CC1"/>
    <w:rsid w:val="0033129D"/>
    <w:rsid w:val="003320ED"/>
    <w:rsid w:val="0033480E"/>
    <w:rsid w:val="00337123"/>
    <w:rsid w:val="00341866"/>
    <w:rsid w:val="00342C0C"/>
    <w:rsid w:val="003535E0"/>
    <w:rsid w:val="003543AC"/>
    <w:rsid w:val="00355AB8"/>
    <w:rsid w:val="00355D02"/>
    <w:rsid w:val="00357970"/>
    <w:rsid w:val="00361607"/>
    <w:rsid w:val="00365C0D"/>
    <w:rsid w:val="00366F56"/>
    <w:rsid w:val="00367F82"/>
    <w:rsid w:val="0037032C"/>
    <w:rsid w:val="003731E6"/>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45C5"/>
    <w:rsid w:val="003A6CCB"/>
    <w:rsid w:val="003B0F22"/>
    <w:rsid w:val="003B10C4"/>
    <w:rsid w:val="003B48EB"/>
    <w:rsid w:val="003B516B"/>
    <w:rsid w:val="003B5CD1"/>
    <w:rsid w:val="003C33FF"/>
    <w:rsid w:val="003C3E0E"/>
    <w:rsid w:val="003C64A5"/>
    <w:rsid w:val="003D03CC"/>
    <w:rsid w:val="003D378C"/>
    <w:rsid w:val="003D3893"/>
    <w:rsid w:val="003D42B8"/>
    <w:rsid w:val="003D4BB7"/>
    <w:rsid w:val="003E0116"/>
    <w:rsid w:val="003E10EE"/>
    <w:rsid w:val="003E26C3"/>
    <w:rsid w:val="003E4F3D"/>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1B98"/>
    <w:rsid w:val="00432DA8"/>
    <w:rsid w:val="0043320A"/>
    <w:rsid w:val="004332E3"/>
    <w:rsid w:val="0043586F"/>
    <w:rsid w:val="004371A3"/>
    <w:rsid w:val="0044326D"/>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496E"/>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849"/>
    <w:rsid w:val="00562DCA"/>
    <w:rsid w:val="0056568F"/>
    <w:rsid w:val="0057271A"/>
    <w:rsid w:val="0057436C"/>
    <w:rsid w:val="00575DE3"/>
    <w:rsid w:val="00580B08"/>
    <w:rsid w:val="00582578"/>
    <w:rsid w:val="0058621D"/>
    <w:rsid w:val="00586904"/>
    <w:rsid w:val="005A4CBE"/>
    <w:rsid w:val="005B04A8"/>
    <w:rsid w:val="005B1FD0"/>
    <w:rsid w:val="005B28AD"/>
    <w:rsid w:val="005B328D"/>
    <w:rsid w:val="005B3503"/>
    <w:rsid w:val="005B3EE7"/>
    <w:rsid w:val="005B47DC"/>
    <w:rsid w:val="005B4DCD"/>
    <w:rsid w:val="005B4FAD"/>
    <w:rsid w:val="005C276A"/>
    <w:rsid w:val="005C4E23"/>
    <w:rsid w:val="005D380C"/>
    <w:rsid w:val="005D3F79"/>
    <w:rsid w:val="005D6E04"/>
    <w:rsid w:val="005D7A12"/>
    <w:rsid w:val="005E1262"/>
    <w:rsid w:val="005E53EE"/>
    <w:rsid w:val="005E66FC"/>
    <w:rsid w:val="005F0542"/>
    <w:rsid w:val="005F0F72"/>
    <w:rsid w:val="005F1C1F"/>
    <w:rsid w:val="005F2FAD"/>
    <w:rsid w:val="005F346D"/>
    <w:rsid w:val="005F38FB"/>
    <w:rsid w:val="00602D3B"/>
    <w:rsid w:val="0060326F"/>
    <w:rsid w:val="00605C51"/>
    <w:rsid w:val="00606EA1"/>
    <w:rsid w:val="006128F0"/>
    <w:rsid w:val="00616F9E"/>
    <w:rsid w:val="0061726B"/>
    <w:rsid w:val="00617B81"/>
    <w:rsid w:val="00620FEF"/>
    <w:rsid w:val="0062387A"/>
    <w:rsid w:val="006326D8"/>
    <w:rsid w:val="0063377D"/>
    <w:rsid w:val="006344BE"/>
    <w:rsid w:val="00634A66"/>
    <w:rsid w:val="00640336"/>
    <w:rsid w:val="00640FC9"/>
    <w:rsid w:val="006414D3"/>
    <w:rsid w:val="006432F2"/>
    <w:rsid w:val="0065320F"/>
    <w:rsid w:val="00653D64"/>
    <w:rsid w:val="00654E13"/>
    <w:rsid w:val="00664D0D"/>
    <w:rsid w:val="00667489"/>
    <w:rsid w:val="00667A57"/>
    <w:rsid w:val="00670D44"/>
    <w:rsid w:val="00673F4C"/>
    <w:rsid w:val="00676AFC"/>
    <w:rsid w:val="006807CD"/>
    <w:rsid w:val="00682D43"/>
    <w:rsid w:val="0068507D"/>
    <w:rsid w:val="00685BAF"/>
    <w:rsid w:val="00690463"/>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D7E7D"/>
    <w:rsid w:val="006E15A2"/>
    <w:rsid w:val="006E2F95"/>
    <w:rsid w:val="006F148B"/>
    <w:rsid w:val="00705EAF"/>
    <w:rsid w:val="0070773E"/>
    <w:rsid w:val="007101CC"/>
    <w:rsid w:val="00715C55"/>
    <w:rsid w:val="00724E3B"/>
    <w:rsid w:val="00725DB3"/>
    <w:rsid w:val="00725EEA"/>
    <w:rsid w:val="007276B6"/>
    <w:rsid w:val="00730908"/>
    <w:rsid w:val="00730CE9"/>
    <w:rsid w:val="007330DD"/>
    <w:rsid w:val="0073373D"/>
    <w:rsid w:val="00736B1E"/>
    <w:rsid w:val="007439DB"/>
    <w:rsid w:val="007464DA"/>
    <w:rsid w:val="0075023A"/>
    <w:rsid w:val="007568D8"/>
    <w:rsid w:val="007616B4"/>
    <w:rsid w:val="00763597"/>
    <w:rsid w:val="00765316"/>
    <w:rsid w:val="007708C8"/>
    <w:rsid w:val="0077524B"/>
    <w:rsid w:val="0077719D"/>
    <w:rsid w:val="00780DF0"/>
    <w:rsid w:val="007810B7"/>
    <w:rsid w:val="00782F0F"/>
    <w:rsid w:val="0078538F"/>
    <w:rsid w:val="00787482"/>
    <w:rsid w:val="00792A66"/>
    <w:rsid w:val="007974D1"/>
    <w:rsid w:val="007A286D"/>
    <w:rsid w:val="007A314D"/>
    <w:rsid w:val="007A38DF"/>
    <w:rsid w:val="007B00E5"/>
    <w:rsid w:val="007B20CF"/>
    <w:rsid w:val="007B2499"/>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6C08"/>
    <w:rsid w:val="00850794"/>
    <w:rsid w:val="00852FF2"/>
    <w:rsid w:val="008530E7"/>
    <w:rsid w:val="00856BDB"/>
    <w:rsid w:val="00857675"/>
    <w:rsid w:val="0086185D"/>
    <w:rsid w:val="00861F86"/>
    <w:rsid w:val="00863A6D"/>
    <w:rsid w:val="00867C0D"/>
    <w:rsid w:val="00872C48"/>
    <w:rsid w:val="00874D4A"/>
    <w:rsid w:val="008755A6"/>
    <w:rsid w:val="00875EC3"/>
    <w:rsid w:val="008763E7"/>
    <w:rsid w:val="008808C5"/>
    <w:rsid w:val="00880B39"/>
    <w:rsid w:val="00881A7C"/>
    <w:rsid w:val="00883C78"/>
    <w:rsid w:val="00883F30"/>
    <w:rsid w:val="00885159"/>
    <w:rsid w:val="00885214"/>
    <w:rsid w:val="00887615"/>
    <w:rsid w:val="00890052"/>
    <w:rsid w:val="008947AE"/>
    <w:rsid w:val="00894E3A"/>
    <w:rsid w:val="00895A2F"/>
    <w:rsid w:val="00896EBD"/>
    <w:rsid w:val="008A026F"/>
    <w:rsid w:val="008A161A"/>
    <w:rsid w:val="008A2F03"/>
    <w:rsid w:val="008A5665"/>
    <w:rsid w:val="008B24A8"/>
    <w:rsid w:val="008B25E4"/>
    <w:rsid w:val="008B3D78"/>
    <w:rsid w:val="008C261B"/>
    <w:rsid w:val="008C2B29"/>
    <w:rsid w:val="008C4FCA"/>
    <w:rsid w:val="008C7882"/>
    <w:rsid w:val="008C7CE5"/>
    <w:rsid w:val="008D2261"/>
    <w:rsid w:val="008D4C28"/>
    <w:rsid w:val="008D577B"/>
    <w:rsid w:val="008D5D1F"/>
    <w:rsid w:val="008D7A98"/>
    <w:rsid w:val="008E17C4"/>
    <w:rsid w:val="008E1926"/>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311ED"/>
    <w:rsid w:val="00931D41"/>
    <w:rsid w:val="00933D18"/>
    <w:rsid w:val="00942221"/>
    <w:rsid w:val="00950FBB"/>
    <w:rsid w:val="00951118"/>
    <w:rsid w:val="0095122F"/>
    <w:rsid w:val="00953349"/>
    <w:rsid w:val="00953E4C"/>
    <w:rsid w:val="00954E0C"/>
    <w:rsid w:val="00961156"/>
    <w:rsid w:val="00964F03"/>
    <w:rsid w:val="00966F1F"/>
    <w:rsid w:val="00970060"/>
    <w:rsid w:val="00975676"/>
    <w:rsid w:val="00976467"/>
    <w:rsid w:val="00976D32"/>
    <w:rsid w:val="009844F7"/>
    <w:rsid w:val="00985526"/>
    <w:rsid w:val="009938F7"/>
    <w:rsid w:val="00995A7D"/>
    <w:rsid w:val="009A05AA"/>
    <w:rsid w:val="009A2BF4"/>
    <w:rsid w:val="009A2D5A"/>
    <w:rsid w:val="009A6509"/>
    <w:rsid w:val="009A6E2F"/>
    <w:rsid w:val="009B2969"/>
    <w:rsid w:val="009B2C7E"/>
    <w:rsid w:val="009B6DBD"/>
    <w:rsid w:val="009C108A"/>
    <w:rsid w:val="009C2E47"/>
    <w:rsid w:val="009C6BFB"/>
    <w:rsid w:val="009D0C05"/>
    <w:rsid w:val="009D7BA9"/>
    <w:rsid w:val="009E24B7"/>
    <w:rsid w:val="009E2C00"/>
    <w:rsid w:val="009E49AD"/>
    <w:rsid w:val="009E4CC5"/>
    <w:rsid w:val="009E66FE"/>
    <w:rsid w:val="009E70F4"/>
    <w:rsid w:val="009E72A3"/>
    <w:rsid w:val="009F1A53"/>
    <w:rsid w:val="009F1AD2"/>
    <w:rsid w:val="009F568A"/>
    <w:rsid w:val="00A00C78"/>
    <w:rsid w:val="00A0479E"/>
    <w:rsid w:val="00A07979"/>
    <w:rsid w:val="00A11755"/>
    <w:rsid w:val="00A16BAC"/>
    <w:rsid w:val="00A207FB"/>
    <w:rsid w:val="00A20ADC"/>
    <w:rsid w:val="00A24016"/>
    <w:rsid w:val="00A265BF"/>
    <w:rsid w:val="00A26F44"/>
    <w:rsid w:val="00A34FAB"/>
    <w:rsid w:val="00A4159E"/>
    <w:rsid w:val="00A42C43"/>
    <w:rsid w:val="00A4313D"/>
    <w:rsid w:val="00A50120"/>
    <w:rsid w:val="00A55876"/>
    <w:rsid w:val="00A60351"/>
    <w:rsid w:val="00A61C6D"/>
    <w:rsid w:val="00A63015"/>
    <w:rsid w:val="00A6387B"/>
    <w:rsid w:val="00A6482F"/>
    <w:rsid w:val="00A66254"/>
    <w:rsid w:val="00A678B4"/>
    <w:rsid w:val="00A704A3"/>
    <w:rsid w:val="00A75E23"/>
    <w:rsid w:val="00A76D26"/>
    <w:rsid w:val="00A82AA0"/>
    <w:rsid w:val="00A82F8A"/>
    <w:rsid w:val="00A84622"/>
    <w:rsid w:val="00A84B91"/>
    <w:rsid w:val="00A84BF0"/>
    <w:rsid w:val="00A9226B"/>
    <w:rsid w:val="00A9575C"/>
    <w:rsid w:val="00A95B56"/>
    <w:rsid w:val="00A95E81"/>
    <w:rsid w:val="00A969AF"/>
    <w:rsid w:val="00AA308A"/>
    <w:rsid w:val="00AB0E57"/>
    <w:rsid w:val="00AB1A2E"/>
    <w:rsid w:val="00AB328A"/>
    <w:rsid w:val="00AB4918"/>
    <w:rsid w:val="00AB4BC8"/>
    <w:rsid w:val="00AB6BA7"/>
    <w:rsid w:val="00AB7BE8"/>
    <w:rsid w:val="00AD0710"/>
    <w:rsid w:val="00AD4DB9"/>
    <w:rsid w:val="00AD5D42"/>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41D57"/>
    <w:rsid w:val="00B41F47"/>
    <w:rsid w:val="00B44468"/>
    <w:rsid w:val="00B60AC9"/>
    <w:rsid w:val="00B660D6"/>
    <w:rsid w:val="00B67323"/>
    <w:rsid w:val="00B70D84"/>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025"/>
    <w:rsid w:val="00BB6724"/>
    <w:rsid w:val="00BB6835"/>
    <w:rsid w:val="00BB7A9B"/>
    <w:rsid w:val="00BC0EFB"/>
    <w:rsid w:val="00BC2ABF"/>
    <w:rsid w:val="00BC2E39"/>
    <w:rsid w:val="00BC6C4C"/>
    <w:rsid w:val="00BD2364"/>
    <w:rsid w:val="00BD28E3"/>
    <w:rsid w:val="00BD5DD3"/>
    <w:rsid w:val="00BE117E"/>
    <w:rsid w:val="00BE3261"/>
    <w:rsid w:val="00BF00EF"/>
    <w:rsid w:val="00BF58FC"/>
    <w:rsid w:val="00C01F77"/>
    <w:rsid w:val="00C01FFC"/>
    <w:rsid w:val="00C05321"/>
    <w:rsid w:val="00C06AE4"/>
    <w:rsid w:val="00C114FF"/>
    <w:rsid w:val="00C11D49"/>
    <w:rsid w:val="00C12F42"/>
    <w:rsid w:val="00C171A1"/>
    <w:rsid w:val="00C171A4"/>
    <w:rsid w:val="00C17F12"/>
    <w:rsid w:val="00C20734"/>
    <w:rsid w:val="00C21C1A"/>
    <w:rsid w:val="00C2213D"/>
    <w:rsid w:val="00C237E9"/>
    <w:rsid w:val="00C32323"/>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13BD"/>
    <w:rsid w:val="00D23D2C"/>
    <w:rsid w:val="00D26B62"/>
    <w:rsid w:val="00D32624"/>
    <w:rsid w:val="00D3691A"/>
    <w:rsid w:val="00D377E2"/>
    <w:rsid w:val="00D403E9"/>
    <w:rsid w:val="00D42DCB"/>
    <w:rsid w:val="00D45482"/>
    <w:rsid w:val="00D46DF2"/>
    <w:rsid w:val="00D47674"/>
    <w:rsid w:val="00D5338C"/>
    <w:rsid w:val="00D57AD2"/>
    <w:rsid w:val="00D606B2"/>
    <w:rsid w:val="00D625A7"/>
    <w:rsid w:val="00D63575"/>
    <w:rsid w:val="00D638BB"/>
    <w:rsid w:val="00D64074"/>
    <w:rsid w:val="00D65777"/>
    <w:rsid w:val="00D728A0"/>
    <w:rsid w:val="00D74018"/>
    <w:rsid w:val="00D83661"/>
    <w:rsid w:val="00D84A3C"/>
    <w:rsid w:val="00D9216A"/>
    <w:rsid w:val="00D95BBB"/>
    <w:rsid w:val="00D97E7D"/>
    <w:rsid w:val="00DA16B5"/>
    <w:rsid w:val="00DA2A06"/>
    <w:rsid w:val="00DB1C8C"/>
    <w:rsid w:val="00DB3439"/>
    <w:rsid w:val="00DB3618"/>
    <w:rsid w:val="00DB468A"/>
    <w:rsid w:val="00DC2946"/>
    <w:rsid w:val="00DC4340"/>
    <w:rsid w:val="00DC550F"/>
    <w:rsid w:val="00DC64FD"/>
    <w:rsid w:val="00DD53C3"/>
    <w:rsid w:val="00DD669D"/>
    <w:rsid w:val="00DE127F"/>
    <w:rsid w:val="00DE2001"/>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2698"/>
    <w:rsid w:val="00E25B7C"/>
    <w:rsid w:val="00E3076B"/>
    <w:rsid w:val="00E33224"/>
    <w:rsid w:val="00E3725B"/>
    <w:rsid w:val="00E434D1"/>
    <w:rsid w:val="00E47725"/>
    <w:rsid w:val="00E56CBB"/>
    <w:rsid w:val="00E579A6"/>
    <w:rsid w:val="00E61950"/>
    <w:rsid w:val="00E61E51"/>
    <w:rsid w:val="00E6552A"/>
    <w:rsid w:val="00E65731"/>
    <w:rsid w:val="00E66D73"/>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60C5"/>
    <w:rsid w:val="00EB0E20"/>
    <w:rsid w:val="00EB1682"/>
    <w:rsid w:val="00EB1A80"/>
    <w:rsid w:val="00EB457B"/>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7605D"/>
    <w:rsid w:val="00F801AF"/>
    <w:rsid w:val="00F82526"/>
    <w:rsid w:val="00F84672"/>
    <w:rsid w:val="00F84802"/>
    <w:rsid w:val="00F84AED"/>
    <w:rsid w:val="00F94330"/>
    <w:rsid w:val="00F95A8C"/>
    <w:rsid w:val="00F9649E"/>
    <w:rsid w:val="00FA06FD"/>
    <w:rsid w:val="00FA515B"/>
    <w:rsid w:val="00FA6B90"/>
    <w:rsid w:val="00FA70F9"/>
    <w:rsid w:val="00FA74CB"/>
    <w:rsid w:val="00FB207A"/>
    <w:rsid w:val="00FB2886"/>
    <w:rsid w:val="00FB466E"/>
    <w:rsid w:val="00FB475B"/>
    <w:rsid w:val="00FB60B6"/>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A9"/>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E9603"/>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1698">
      <w:bodyDiv w:val="1"/>
      <w:marLeft w:val="0"/>
      <w:marRight w:val="0"/>
      <w:marTop w:val="0"/>
      <w:marBottom w:val="0"/>
      <w:divBdr>
        <w:top w:val="none" w:sz="0" w:space="0" w:color="auto"/>
        <w:left w:val="none" w:sz="0" w:space="0" w:color="auto"/>
        <w:bottom w:val="none" w:sz="0" w:space="0" w:color="auto"/>
        <w:right w:val="none" w:sz="0" w:space="0" w:color="auto"/>
      </w:divBdr>
      <w:divsChild>
        <w:div w:id="1324358621">
          <w:marLeft w:val="0"/>
          <w:marRight w:val="0"/>
          <w:marTop w:val="0"/>
          <w:marBottom w:val="0"/>
          <w:divBdr>
            <w:top w:val="none" w:sz="0" w:space="0" w:color="auto"/>
            <w:left w:val="none" w:sz="0" w:space="0" w:color="auto"/>
            <w:bottom w:val="none" w:sz="0" w:space="0" w:color="auto"/>
            <w:right w:val="none" w:sz="0" w:space="0" w:color="auto"/>
          </w:divBdr>
        </w:div>
      </w:divsChild>
    </w:div>
    <w:div w:id="1126895461">
      <w:bodyDiv w:val="1"/>
      <w:marLeft w:val="0"/>
      <w:marRight w:val="0"/>
      <w:marTop w:val="0"/>
      <w:marBottom w:val="0"/>
      <w:divBdr>
        <w:top w:val="none" w:sz="0" w:space="0" w:color="auto"/>
        <w:left w:val="none" w:sz="0" w:space="0" w:color="auto"/>
        <w:bottom w:val="none" w:sz="0" w:space="0" w:color="auto"/>
        <w:right w:val="none" w:sz="0" w:space="0" w:color="auto"/>
      </w:divBdr>
      <w:divsChild>
        <w:div w:id="1540825145">
          <w:marLeft w:val="0"/>
          <w:marRight w:val="0"/>
          <w:marTop w:val="0"/>
          <w:marBottom w:val="0"/>
          <w:divBdr>
            <w:top w:val="none" w:sz="0" w:space="0" w:color="auto"/>
            <w:left w:val="none" w:sz="0" w:space="0" w:color="auto"/>
            <w:bottom w:val="none" w:sz="0" w:space="0" w:color="auto"/>
            <w:right w:val="none" w:sz="0" w:space="0" w:color="auto"/>
          </w:divBdr>
        </w:div>
      </w:divsChild>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kvbl.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EE804-7DD2-4088-8ACD-05DE7512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2087</Words>
  <Characters>12315</Characters>
  <Application>Microsoft Office Word</Application>
  <DocSecurity>0</DocSecurity>
  <Lines>102</Lines>
  <Paragraphs>28</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veterinary-product-information-qrd-templates_cs</vt:lpstr>
      <vt:lpstr>veterinary-product-information-qrd-templates_cs</vt:lpstr>
      <vt:lpstr>Vqrdtemplatetracked_cs</vt:lpstr>
    </vt:vector>
  </TitlesOfParts>
  <Company>CDT</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medical-ls</dc:creator>
  <cp:lastModifiedBy>Neugebauerová Kateřina</cp:lastModifiedBy>
  <cp:revision>15</cp:revision>
  <cp:lastPrinted>2026-01-08T12:17:00Z</cp:lastPrinted>
  <dcterms:created xsi:type="dcterms:W3CDTF">2025-09-18T13:24:00Z</dcterms:created>
  <dcterms:modified xsi:type="dcterms:W3CDTF">2026-01-08T12:18:00Z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