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4DE86A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E073C3" w14:textId="77777777" w:rsidR="00104A77" w:rsidRPr="00035B80" w:rsidRDefault="00104A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035B80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35B80">
        <w:rPr>
          <w:b/>
          <w:szCs w:val="22"/>
        </w:rPr>
        <w:t>PŘÍLOHA I</w:t>
      </w:r>
    </w:p>
    <w:p w14:paraId="50FE88E4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035B80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35B80">
        <w:rPr>
          <w:b/>
          <w:szCs w:val="22"/>
        </w:rPr>
        <w:t>SOUHRN ÚDAJŮ O PŘÍPRAVKU</w:t>
      </w:r>
    </w:p>
    <w:p w14:paraId="70A64732" w14:textId="77777777" w:rsidR="00C114FF" w:rsidRPr="00035B80" w:rsidRDefault="005B47DC" w:rsidP="00B13B6D">
      <w:pPr>
        <w:pStyle w:val="Style1"/>
      </w:pPr>
      <w:r w:rsidRPr="00035B80">
        <w:br w:type="page"/>
      </w:r>
      <w:r w:rsidRPr="00035B80">
        <w:lastRenderedPageBreak/>
        <w:t>1.</w:t>
      </w:r>
      <w:r w:rsidRPr="00035B80">
        <w:tab/>
        <w:t>NÁZEV VETERINÁRNÍHO LÉČIVÉHO PŘÍPRAVKU</w:t>
      </w:r>
    </w:p>
    <w:p w14:paraId="3606368F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3AB202" w14:textId="77777777" w:rsidR="00EB0186" w:rsidRPr="00035B80" w:rsidRDefault="00EB0186" w:rsidP="00EB018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Centidox 1000 mg/g prášek pro podání v pitné vodě nebo mléce (náhražce) pro skot a prasata</w:t>
      </w:r>
    </w:p>
    <w:p w14:paraId="5906BB1F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035B80" w:rsidRDefault="005B47DC" w:rsidP="00B13B6D">
      <w:pPr>
        <w:pStyle w:val="Style1"/>
      </w:pPr>
      <w:r w:rsidRPr="00035B80">
        <w:t>2.</w:t>
      </w:r>
      <w:r w:rsidRPr="00035B80">
        <w:tab/>
        <w:t>KVALITATIVNÍ A KVANTITATIVNÍ SLOŽENÍ</w:t>
      </w:r>
    </w:p>
    <w:p w14:paraId="3EAF4F83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FC47AE" w14:textId="7AF34E6F" w:rsidR="00EB0186" w:rsidRPr="00035B80" w:rsidRDefault="00035B80" w:rsidP="00EB018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  <w:r>
        <w:rPr>
          <w:snapToGrid w:val="0"/>
          <w:szCs w:val="24"/>
        </w:rPr>
        <w:t>Každý</w:t>
      </w:r>
      <w:r w:rsidRPr="00035B80">
        <w:rPr>
          <w:snapToGrid w:val="0"/>
          <w:szCs w:val="24"/>
        </w:rPr>
        <w:t xml:space="preserve"> </w:t>
      </w:r>
      <w:r w:rsidR="00EB0186" w:rsidRPr="00035B80">
        <w:rPr>
          <w:snapToGrid w:val="0"/>
          <w:szCs w:val="24"/>
        </w:rPr>
        <w:t>gram obsahuje:</w:t>
      </w:r>
    </w:p>
    <w:p w14:paraId="3B897044" w14:textId="77777777" w:rsidR="00EB0186" w:rsidRPr="00035B80" w:rsidRDefault="00EB0186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105C2F26" w:rsidR="00C114FF" w:rsidRPr="00035B80" w:rsidRDefault="005B47D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035B80">
        <w:rPr>
          <w:b/>
          <w:szCs w:val="22"/>
        </w:rPr>
        <w:t>Léčivé látky:</w:t>
      </w:r>
    </w:p>
    <w:p w14:paraId="5FC3DC81" w14:textId="6314E2F2" w:rsidR="00035B80" w:rsidRPr="00D02512" w:rsidRDefault="00035B80" w:rsidP="00035B80">
      <w:pPr>
        <w:tabs>
          <w:tab w:val="clear" w:pos="567"/>
        </w:tabs>
        <w:spacing w:line="240" w:lineRule="auto"/>
        <w:rPr>
          <w:kern w:val="14"/>
          <w:szCs w:val="22"/>
        </w:rPr>
      </w:pPr>
      <w:proofErr w:type="spellStart"/>
      <w:r>
        <w:rPr>
          <w:kern w:val="14"/>
          <w:szCs w:val="22"/>
        </w:rPr>
        <w:t>Doxycy</w:t>
      </w:r>
      <w:r w:rsidR="003C5A4B">
        <w:rPr>
          <w:kern w:val="14"/>
          <w:szCs w:val="22"/>
        </w:rPr>
        <w:t>c</w:t>
      </w:r>
      <w:r>
        <w:rPr>
          <w:kern w:val="14"/>
          <w:szCs w:val="22"/>
        </w:rPr>
        <w:t>lin</w:t>
      </w:r>
      <w:r w:rsidR="003C5A4B">
        <w:rPr>
          <w:kern w:val="14"/>
          <w:szCs w:val="22"/>
        </w:rPr>
        <w:t>um</w:t>
      </w:r>
      <w:proofErr w:type="spellEnd"/>
      <w:r w:rsidRPr="00D02512">
        <w:rPr>
          <w:kern w:val="14"/>
          <w:szCs w:val="22"/>
        </w:rPr>
        <w:t xml:space="preserve"> </w:t>
      </w:r>
      <w:r w:rsidRPr="00D02512">
        <w:rPr>
          <w:kern w:val="14"/>
          <w:szCs w:val="22"/>
        </w:rPr>
        <w:tab/>
        <w:t xml:space="preserve">                               867</w:t>
      </w:r>
      <w:r>
        <w:rPr>
          <w:kern w:val="14"/>
          <w:szCs w:val="22"/>
        </w:rPr>
        <w:t> </w:t>
      </w:r>
      <w:r w:rsidRPr="00D02512">
        <w:rPr>
          <w:kern w:val="14"/>
          <w:szCs w:val="22"/>
        </w:rPr>
        <w:t>mg</w:t>
      </w:r>
    </w:p>
    <w:p w14:paraId="77EF1E98" w14:textId="35658073" w:rsidR="00035B80" w:rsidRPr="00D02512" w:rsidRDefault="00035B80" w:rsidP="00035B80">
      <w:pPr>
        <w:tabs>
          <w:tab w:val="clear" w:pos="567"/>
        </w:tabs>
        <w:spacing w:line="240" w:lineRule="auto"/>
        <w:rPr>
          <w:kern w:val="14"/>
          <w:szCs w:val="22"/>
        </w:rPr>
      </w:pPr>
      <w:r w:rsidRPr="00D02512">
        <w:rPr>
          <w:kern w:val="14"/>
          <w:szCs w:val="22"/>
        </w:rPr>
        <w:t>(</w:t>
      </w:r>
      <w:r>
        <w:rPr>
          <w:iCs/>
          <w:kern w:val="14"/>
          <w:szCs w:val="22"/>
        </w:rPr>
        <w:t>odpovídá</w:t>
      </w:r>
      <w:r w:rsidRPr="003D7C03">
        <w:rPr>
          <w:kern w:val="14"/>
          <w:szCs w:val="22"/>
        </w:rPr>
        <w:t xml:space="preserve"> 1000</w:t>
      </w:r>
      <w:r>
        <w:rPr>
          <w:kern w:val="14"/>
          <w:szCs w:val="22"/>
        </w:rPr>
        <w:t> </w:t>
      </w:r>
      <w:r w:rsidRPr="003D7C03">
        <w:rPr>
          <w:kern w:val="14"/>
          <w:szCs w:val="22"/>
        </w:rPr>
        <w:t xml:space="preserve">mg </w:t>
      </w:r>
      <w:r>
        <w:rPr>
          <w:kern w:val="14"/>
          <w:szCs w:val="22"/>
        </w:rPr>
        <w:t>doxycyclini hyclas</w:t>
      </w:r>
      <w:r w:rsidRPr="00D02512">
        <w:rPr>
          <w:kern w:val="14"/>
          <w:szCs w:val="22"/>
        </w:rPr>
        <w:t>)</w:t>
      </w:r>
    </w:p>
    <w:p w14:paraId="5DBC8849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AE7B71" w14:textId="1D4C193B" w:rsidR="00EB0186" w:rsidRPr="00035B80" w:rsidRDefault="005B47DC" w:rsidP="007F0BB1">
      <w:pPr>
        <w:tabs>
          <w:tab w:val="clear" w:pos="567"/>
        </w:tabs>
        <w:spacing w:line="240" w:lineRule="auto"/>
        <w:rPr>
          <w:strike/>
          <w:snapToGrid w:val="0"/>
          <w:szCs w:val="24"/>
        </w:rPr>
      </w:pPr>
      <w:r w:rsidRPr="00035B80">
        <w:rPr>
          <w:b/>
          <w:szCs w:val="22"/>
        </w:rPr>
        <w:t>Pomocné látky:</w:t>
      </w:r>
      <w:r w:rsidR="00035B80">
        <w:rPr>
          <w:b/>
          <w:szCs w:val="22"/>
        </w:rPr>
        <w:t xml:space="preserve"> </w:t>
      </w:r>
      <w:r w:rsidR="0073451B">
        <w:rPr>
          <w:snapToGrid w:val="0"/>
          <w:szCs w:val="24"/>
        </w:rPr>
        <w:t>n</w:t>
      </w:r>
      <w:r w:rsidR="00EB0186" w:rsidRPr="00035B80">
        <w:rPr>
          <w:snapToGrid w:val="0"/>
          <w:szCs w:val="24"/>
        </w:rPr>
        <w:t>ejsou</w:t>
      </w:r>
    </w:p>
    <w:p w14:paraId="13C45036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1B3B25" w14:textId="77777777" w:rsidR="00EB0186" w:rsidRPr="00035B80" w:rsidRDefault="00EB0186" w:rsidP="00EB018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Žlutý prášek.</w:t>
      </w:r>
    </w:p>
    <w:p w14:paraId="2E6CA329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152D02" w14:textId="77777777" w:rsidR="00EB0186" w:rsidRPr="00035B80" w:rsidRDefault="00EB01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035B80" w:rsidRDefault="005B47DC" w:rsidP="00B13B6D">
      <w:pPr>
        <w:pStyle w:val="Style1"/>
      </w:pPr>
      <w:r w:rsidRPr="00035B80">
        <w:t>3.</w:t>
      </w:r>
      <w:r w:rsidRPr="00035B80">
        <w:tab/>
        <w:t>KLINICKÉ INFORMACE</w:t>
      </w:r>
    </w:p>
    <w:p w14:paraId="03304F78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035B80" w:rsidRDefault="005B47DC" w:rsidP="00B13B6D">
      <w:pPr>
        <w:pStyle w:val="Style1"/>
      </w:pPr>
      <w:r w:rsidRPr="00035B80">
        <w:t>3.1</w:t>
      </w:r>
      <w:r w:rsidRPr="00035B80">
        <w:tab/>
        <w:t>Cílové druhy zvířat</w:t>
      </w:r>
    </w:p>
    <w:p w14:paraId="20FFAC3D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C62F50" w14:textId="77777777" w:rsidR="00EB0186" w:rsidRPr="00035B80" w:rsidRDefault="00EB0186" w:rsidP="00EB018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Skot (telata) a prasata.</w:t>
      </w:r>
    </w:p>
    <w:p w14:paraId="7024C89F" w14:textId="77777777" w:rsidR="00605C51" w:rsidRPr="00035B80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035B80" w:rsidRDefault="005B47DC" w:rsidP="00B13B6D">
      <w:pPr>
        <w:pStyle w:val="Style1"/>
      </w:pPr>
      <w:r w:rsidRPr="00035B80">
        <w:t>3.2</w:t>
      </w:r>
      <w:r w:rsidRPr="00035B80">
        <w:tab/>
        <w:t xml:space="preserve">Indikace pro použití pro každý cílový druh </w:t>
      </w:r>
      <w:r w:rsidR="0043586F" w:rsidRPr="00035B80">
        <w:t>zvířat</w:t>
      </w:r>
    </w:p>
    <w:p w14:paraId="327E3A6F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3D5B19" w14:textId="67C0DB15" w:rsidR="00EB0186" w:rsidRPr="00035B80" w:rsidRDefault="00EB0186" w:rsidP="00EB018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Léčba a </w:t>
      </w:r>
      <w:proofErr w:type="spellStart"/>
      <w:r w:rsidRPr="00035B80">
        <w:rPr>
          <w:snapToGrid w:val="0"/>
          <w:szCs w:val="24"/>
        </w:rPr>
        <w:t>metafylaxe</w:t>
      </w:r>
      <w:proofErr w:type="spellEnd"/>
      <w:r w:rsidRPr="00035B80">
        <w:rPr>
          <w:snapToGrid w:val="0"/>
          <w:szCs w:val="24"/>
        </w:rPr>
        <w:t xml:space="preserve"> respiračních onemocnění vyvolaných </w:t>
      </w:r>
      <w:r w:rsidRPr="00035B80">
        <w:rPr>
          <w:i/>
          <w:iCs/>
          <w:snapToGrid w:val="0"/>
          <w:szCs w:val="24"/>
        </w:rPr>
        <w:t xml:space="preserve">Pasteurella multocida </w:t>
      </w:r>
      <w:r w:rsidRPr="00035B80">
        <w:rPr>
          <w:snapToGrid w:val="0"/>
          <w:szCs w:val="24"/>
        </w:rPr>
        <w:t>a</w:t>
      </w:r>
      <w:r w:rsidRPr="00035B80">
        <w:rPr>
          <w:i/>
          <w:iCs/>
          <w:snapToGrid w:val="0"/>
          <w:szCs w:val="24"/>
        </w:rPr>
        <w:t xml:space="preserve"> Mycoplasma </w:t>
      </w:r>
      <w:r w:rsidRPr="00035B80">
        <w:rPr>
          <w:iCs/>
          <w:snapToGrid w:val="0"/>
          <w:szCs w:val="24"/>
        </w:rPr>
        <w:t>spp</w:t>
      </w:r>
      <w:r w:rsidRPr="00035B80">
        <w:rPr>
          <w:i/>
          <w:iCs/>
          <w:snapToGrid w:val="0"/>
          <w:szCs w:val="24"/>
        </w:rPr>
        <w:t xml:space="preserve">. </w:t>
      </w:r>
      <w:r w:rsidRPr="00035B80">
        <w:rPr>
          <w:snapToGrid w:val="0"/>
          <w:szCs w:val="24"/>
        </w:rPr>
        <w:t xml:space="preserve">citlivými na doxycyklin. Před použitím </w:t>
      </w:r>
      <w:r w:rsidR="00035B80">
        <w:rPr>
          <w:snapToGrid w:val="0"/>
          <w:szCs w:val="24"/>
        </w:rPr>
        <w:t xml:space="preserve">veterinárního léčivého </w:t>
      </w:r>
      <w:r w:rsidRPr="00035B80">
        <w:rPr>
          <w:snapToGrid w:val="0"/>
          <w:szCs w:val="24"/>
        </w:rPr>
        <w:t>přípravku by měla být potvrzena přítomnost klinického onemocnění ve stádě.</w:t>
      </w:r>
    </w:p>
    <w:p w14:paraId="45A9E78C" w14:textId="77777777" w:rsidR="00E86CEE" w:rsidRPr="00035B80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035B80" w:rsidRDefault="005B47DC" w:rsidP="00B13B6D">
      <w:pPr>
        <w:pStyle w:val="Style1"/>
      </w:pPr>
      <w:r w:rsidRPr="00035B80">
        <w:t>3.3</w:t>
      </w:r>
      <w:r w:rsidRPr="00035B80">
        <w:tab/>
        <w:t>Kontraindikace</w:t>
      </w:r>
    </w:p>
    <w:p w14:paraId="758D96B3" w14:textId="77777777" w:rsidR="00C114FF" w:rsidRPr="00035B8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2C7392" w14:textId="77777777" w:rsidR="00EB0186" w:rsidRPr="00035B80" w:rsidRDefault="00EB0186" w:rsidP="00EB0186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Nepoužívat u zvířat s aktivní mikrobiální digescí v bachoru.</w:t>
      </w:r>
    </w:p>
    <w:p w14:paraId="065A63D6" w14:textId="65FE13ED" w:rsidR="00EB0186" w:rsidRPr="00035B80" w:rsidRDefault="00EB0186" w:rsidP="00EB0186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Nepoužívat v </w:t>
      </w:r>
      <w:r w:rsidR="00035B80" w:rsidRPr="00035B80">
        <w:rPr>
          <w:snapToGrid w:val="0"/>
          <w:szCs w:val="24"/>
        </w:rPr>
        <w:t>případ</w:t>
      </w:r>
      <w:r w:rsidR="00035B80">
        <w:rPr>
          <w:snapToGrid w:val="0"/>
          <w:szCs w:val="24"/>
        </w:rPr>
        <w:t>ech</w:t>
      </w:r>
      <w:r w:rsidR="00035B80" w:rsidRPr="00035B80">
        <w:rPr>
          <w:snapToGrid w:val="0"/>
          <w:szCs w:val="24"/>
        </w:rPr>
        <w:t xml:space="preserve"> </w:t>
      </w:r>
      <w:r w:rsidRPr="00035B80">
        <w:rPr>
          <w:snapToGrid w:val="0"/>
          <w:szCs w:val="24"/>
        </w:rPr>
        <w:t xml:space="preserve">známé přecitlivělosti na </w:t>
      </w:r>
      <w:r w:rsidR="00035B80">
        <w:rPr>
          <w:snapToGrid w:val="0"/>
          <w:szCs w:val="24"/>
        </w:rPr>
        <w:t xml:space="preserve">doxycyklin nebo na jiné </w:t>
      </w:r>
      <w:r w:rsidRPr="00035B80">
        <w:rPr>
          <w:snapToGrid w:val="0"/>
          <w:szCs w:val="24"/>
        </w:rPr>
        <w:t>tetracykliny.</w:t>
      </w:r>
    </w:p>
    <w:p w14:paraId="54B4BA45" w14:textId="77777777" w:rsidR="00EB0186" w:rsidRPr="00035B80" w:rsidRDefault="00EB0186" w:rsidP="00EB0186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Nepoužívat u zvířat s onemocněním jater.</w:t>
      </w:r>
    </w:p>
    <w:p w14:paraId="345AC561" w14:textId="77777777" w:rsidR="00EB0186" w:rsidRPr="00035B80" w:rsidRDefault="00EB0186" w:rsidP="00EB0186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Nepoužívat u zvířat s onemocněním ledvin.</w:t>
      </w:r>
    </w:p>
    <w:p w14:paraId="54C2FA76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035B80" w:rsidRDefault="005B47DC" w:rsidP="00B13B6D">
      <w:pPr>
        <w:pStyle w:val="Style1"/>
      </w:pPr>
      <w:r w:rsidRPr="00035B80">
        <w:t>3.4</w:t>
      </w:r>
      <w:r w:rsidRPr="00035B80">
        <w:tab/>
        <w:t>Zvláštní upozornění</w:t>
      </w:r>
    </w:p>
    <w:p w14:paraId="0622A062" w14:textId="77777777" w:rsidR="00C114FF" w:rsidRPr="00035B8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C9297C" w14:textId="77777777" w:rsidR="00EB0186" w:rsidRPr="00035B80" w:rsidRDefault="00EB0186" w:rsidP="00EB018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 w:val="0"/>
          <w:szCs w:val="24"/>
        </w:rPr>
      </w:pPr>
      <w:r w:rsidRPr="00035B80">
        <w:rPr>
          <w:snapToGrid w:val="0"/>
          <w:szCs w:val="24"/>
        </w:rPr>
        <w:t>Příjem léčiva zvířaty se může v důsledku onemocnění měnit. V případě nedostatečného příjmu pitné vody/mléka, by měla být zvířata léčena parenterálně.</w:t>
      </w:r>
    </w:p>
    <w:p w14:paraId="454F5016" w14:textId="77777777" w:rsidR="002838C8" w:rsidRPr="00035B80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035B80" w:rsidRDefault="005B47DC" w:rsidP="00B13B6D">
      <w:pPr>
        <w:pStyle w:val="Style1"/>
      </w:pPr>
      <w:r w:rsidRPr="00035B80">
        <w:t>3.5</w:t>
      </w:r>
      <w:r w:rsidRPr="00035B80">
        <w:tab/>
        <w:t>Zvláštní opatření pro použití</w:t>
      </w:r>
    </w:p>
    <w:p w14:paraId="0B94D7B2" w14:textId="77777777" w:rsidR="00C114FF" w:rsidRPr="00035B8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035B80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35B80">
        <w:rPr>
          <w:szCs w:val="22"/>
          <w:u w:val="single"/>
        </w:rPr>
        <w:t>Zvláštní opatření pro bezpečné použití u cílových druhů zvířat:</w:t>
      </w:r>
    </w:p>
    <w:p w14:paraId="4B35C6C6" w14:textId="5F4F4FA6" w:rsidR="00EB0186" w:rsidRPr="00035B80" w:rsidRDefault="00EB0186" w:rsidP="00EB0186">
      <w:pPr>
        <w:tabs>
          <w:tab w:val="clear" w:pos="567"/>
          <w:tab w:val="left" w:pos="-1440"/>
          <w:tab w:val="left" w:pos="-720"/>
        </w:tabs>
        <w:spacing w:line="240" w:lineRule="auto"/>
        <w:rPr>
          <w:snapToGrid w:val="0"/>
          <w:szCs w:val="24"/>
        </w:rPr>
      </w:pPr>
      <w:proofErr w:type="spellStart"/>
      <w:r w:rsidRPr="00035B80">
        <w:rPr>
          <w:snapToGrid w:val="0"/>
          <w:szCs w:val="24"/>
        </w:rPr>
        <w:t>Medikované</w:t>
      </w:r>
      <w:proofErr w:type="spellEnd"/>
      <w:r w:rsidRPr="00035B80">
        <w:rPr>
          <w:snapToGrid w:val="0"/>
          <w:szCs w:val="24"/>
        </w:rPr>
        <w:t xml:space="preserve"> mléko podávejte </w:t>
      </w:r>
      <w:r w:rsidR="00302755">
        <w:rPr>
          <w:snapToGrid w:val="0"/>
          <w:szCs w:val="24"/>
        </w:rPr>
        <w:t xml:space="preserve">individuálně </w:t>
      </w:r>
      <w:r w:rsidR="004607A8">
        <w:rPr>
          <w:snapToGrid w:val="0"/>
          <w:szCs w:val="24"/>
        </w:rPr>
        <w:t>každému teleti</w:t>
      </w:r>
      <w:r w:rsidRPr="00035B80">
        <w:rPr>
          <w:snapToGrid w:val="0"/>
          <w:szCs w:val="24"/>
        </w:rPr>
        <w:t>. Je třeba mít na paměti, že v mléce (náhražce) může dojít k oddělení složek. Aby se tomu zabránilo, měl by se během vypouštění mléka ponechat mixér zapnutý.</w:t>
      </w:r>
    </w:p>
    <w:p w14:paraId="691774F7" w14:textId="6D078988" w:rsidR="00EB0186" w:rsidRPr="00035B80" w:rsidRDefault="00EB0186" w:rsidP="00EB0186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Kvůli pravděpodobné variabilitě citlivosti bakterií na doxycyklin (čas, zeměpisné faktory) se doporučuje provést odběr vzorků</w:t>
      </w:r>
      <w:r w:rsidR="004607A8">
        <w:rPr>
          <w:snapToGrid w:val="0"/>
          <w:szCs w:val="24"/>
        </w:rPr>
        <w:t xml:space="preserve"> na bakteriologické vyšetření</w:t>
      </w:r>
      <w:r w:rsidRPr="00035B80">
        <w:rPr>
          <w:snapToGrid w:val="0"/>
          <w:szCs w:val="24"/>
        </w:rPr>
        <w:t xml:space="preserve"> a </w:t>
      </w:r>
      <w:r w:rsidR="004607A8">
        <w:rPr>
          <w:snapToGrid w:val="0"/>
          <w:szCs w:val="24"/>
        </w:rPr>
        <w:t xml:space="preserve">stanovení </w:t>
      </w:r>
      <w:r w:rsidRPr="00035B80">
        <w:rPr>
          <w:snapToGrid w:val="0"/>
          <w:szCs w:val="24"/>
        </w:rPr>
        <w:t xml:space="preserve">citlivosti. Pokud to není možné, měla by být léčba založena na </w:t>
      </w:r>
      <w:proofErr w:type="spellStart"/>
      <w:r w:rsidRPr="00035B80">
        <w:rPr>
          <w:snapToGrid w:val="0"/>
          <w:szCs w:val="24"/>
        </w:rPr>
        <w:t>epi</w:t>
      </w:r>
      <w:r w:rsidR="004607A8">
        <w:rPr>
          <w:snapToGrid w:val="0"/>
          <w:szCs w:val="24"/>
        </w:rPr>
        <w:t>zoot</w:t>
      </w:r>
      <w:r w:rsidRPr="00035B80">
        <w:rPr>
          <w:snapToGrid w:val="0"/>
          <w:szCs w:val="24"/>
        </w:rPr>
        <w:t>ologických</w:t>
      </w:r>
      <w:proofErr w:type="spellEnd"/>
      <w:r w:rsidRPr="00035B80">
        <w:rPr>
          <w:snapToGrid w:val="0"/>
          <w:szCs w:val="24"/>
        </w:rPr>
        <w:t xml:space="preserve"> informacích</w:t>
      </w:r>
      <w:r w:rsidR="00302755">
        <w:rPr>
          <w:snapToGrid w:val="0"/>
          <w:szCs w:val="24"/>
        </w:rPr>
        <w:t xml:space="preserve"> </w:t>
      </w:r>
      <w:r w:rsidR="004607A8">
        <w:rPr>
          <w:snapToGrid w:val="0"/>
          <w:szCs w:val="24"/>
        </w:rPr>
        <w:t>a znalosti citlivosti cílového patogenu</w:t>
      </w:r>
      <w:r w:rsidRPr="00035B80">
        <w:rPr>
          <w:snapToGrid w:val="0"/>
          <w:szCs w:val="24"/>
        </w:rPr>
        <w:t xml:space="preserve"> na úrovni farmy</w:t>
      </w:r>
      <w:r w:rsidR="004607A8">
        <w:rPr>
          <w:snapToGrid w:val="0"/>
          <w:szCs w:val="24"/>
        </w:rPr>
        <w:t xml:space="preserve"> nebo na místní/regionální úrovni</w:t>
      </w:r>
      <w:r w:rsidR="00302755">
        <w:rPr>
          <w:snapToGrid w:val="0"/>
          <w:szCs w:val="24"/>
        </w:rPr>
        <w:t>;</w:t>
      </w:r>
      <w:r w:rsidRPr="00035B80">
        <w:rPr>
          <w:snapToGrid w:val="0"/>
          <w:szCs w:val="24"/>
        </w:rPr>
        <w:t xml:space="preserve"> stejně </w:t>
      </w:r>
      <w:r w:rsidR="004607A8">
        <w:rPr>
          <w:snapToGrid w:val="0"/>
          <w:szCs w:val="24"/>
        </w:rPr>
        <w:t xml:space="preserve">tak </w:t>
      </w:r>
      <w:r w:rsidR="004607A8" w:rsidRPr="004607A8">
        <w:rPr>
          <w:snapToGrid w:val="0"/>
          <w:szCs w:val="24"/>
        </w:rPr>
        <w:t>je nutno vzít v úvahu oficiální, národní a místní pravidla antibiotické politiky.</w:t>
      </w:r>
      <w:r w:rsidRPr="00035B80">
        <w:rPr>
          <w:i/>
          <w:iCs/>
          <w:snapToGrid w:val="0"/>
          <w:szCs w:val="24"/>
        </w:rPr>
        <w:t xml:space="preserve"> </w:t>
      </w:r>
    </w:p>
    <w:p w14:paraId="43EF1C2B" w14:textId="67EEA1DC" w:rsidR="00EB0186" w:rsidRPr="00035B80" w:rsidRDefault="00EB0186" w:rsidP="00EB0186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Použití </w:t>
      </w:r>
      <w:r w:rsidR="00035B80">
        <w:rPr>
          <w:snapToGrid w:val="0"/>
          <w:szCs w:val="24"/>
        </w:rPr>
        <w:t xml:space="preserve">veterinárního léčivého </w:t>
      </w:r>
      <w:r w:rsidRPr="00035B80">
        <w:rPr>
          <w:snapToGrid w:val="0"/>
          <w:szCs w:val="24"/>
        </w:rPr>
        <w:t xml:space="preserve">přípravku nevhodným způsobem může zvýšit prevalenci bakterií rezistentních vůči doxycyklinu a nížit účinnost léčby jinými tetracykliny </w:t>
      </w:r>
      <w:r w:rsidR="00F42DC7">
        <w:rPr>
          <w:snapToGrid w:val="0"/>
          <w:szCs w:val="24"/>
        </w:rPr>
        <w:t xml:space="preserve">v důsledku možné </w:t>
      </w:r>
      <w:r w:rsidRPr="00035B80">
        <w:rPr>
          <w:snapToGrid w:val="0"/>
          <w:szCs w:val="24"/>
        </w:rPr>
        <w:t>zkřížené rezistenc</w:t>
      </w:r>
      <w:r w:rsidR="00F42DC7">
        <w:rPr>
          <w:snapToGrid w:val="0"/>
          <w:szCs w:val="24"/>
        </w:rPr>
        <w:t>e</w:t>
      </w:r>
      <w:r w:rsidRPr="00035B80">
        <w:rPr>
          <w:snapToGrid w:val="0"/>
          <w:szCs w:val="24"/>
        </w:rPr>
        <w:t xml:space="preserve">. </w:t>
      </w:r>
      <w:r w:rsidRPr="00035B80">
        <w:rPr>
          <w:snapToGrid w:val="0"/>
          <w:szCs w:val="24"/>
        </w:rPr>
        <w:br/>
        <w:t>Vyvarujte se podání prostřednictvím zoxidovaného napájecího zařízení.</w:t>
      </w:r>
    </w:p>
    <w:p w14:paraId="5ABE2C71" w14:textId="77777777" w:rsidR="00605C51" w:rsidRPr="00035B80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035B80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35B80">
        <w:rPr>
          <w:szCs w:val="22"/>
          <w:u w:val="single"/>
        </w:rPr>
        <w:t>Zvláštní opatření pro osobu, která podává veterinární léčivý přípravek zvířatům:</w:t>
      </w:r>
    </w:p>
    <w:p w14:paraId="378A3CFE" w14:textId="24C63212" w:rsidR="00EB0186" w:rsidRPr="00035B80" w:rsidRDefault="00EB0186" w:rsidP="00EB0186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Lidé se známou přecitlivělostí na </w:t>
      </w:r>
      <w:r w:rsidR="00AA0285">
        <w:rPr>
          <w:snapToGrid w:val="0"/>
          <w:szCs w:val="24"/>
        </w:rPr>
        <w:t xml:space="preserve">doxycyklin nebo na jiné </w:t>
      </w:r>
      <w:r w:rsidRPr="00035B80">
        <w:rPr>
          <w:snapToGrid w:val="0"/>
          <w:szCs w:val="24"/>
        </w:rPr>
        <w:t>tetracykliny by se měli vyhnout kontaktu s</w:t>
      </w:r>
      <w:r w:rsidR="005D1548">
        <w:rPr>
          <w:snapToGrid w:val="0"/>
          <w:szCs w:val="24"/>
        </w:rPr>
        <w:t> </w:t>
      </w:r>
      <w:r w:rsidRPr="00035B80">
        <w:rPr>
          <w:snapToGrid w:val="0"/>
          <w:szCs w:val="24"/>
        </w:rPr>
        <w:t xml:space="preserve">veterinárním léčivým přípravkem. </w:t>
      </w:r>
    </w:p>
    <w:p w14:paraId="4D52B237" w14:textId="0DF59442" w:rsidR="00EB0186" w:rsidRPr="00035B80" w:rsidRDefault="00EB0186" w:rsidP="00EB0186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Během přípravy a podávání </w:t>
      </w:r>
      <w:proofErr w:type="spellStart"/>
      <w:r w:rsidRPr="00035B80">
        <w:rPr>
          <w:snapToGrid w:val="0"/>
          <w:szCs w:val="24"/>
        </w:rPr>
        <w:t>medikované</w:t>
      </w:r>
      <w:proofErr w:type="spellEnd"/>
      <w:r w:rsidRPr="00035B80">
        <w:rPr>
          <w:snapToGrid w:val="0"/>
          <w:szCs w:val="24"/>
        </w:rPr>
        <w:t xml:space="preserve"> pitné vody zabraňte kontaktu </w:t>
      </w:r>
      <w:r w:rsidR="00AA0285">
        <w:rPr>
          <w:snapToGrid w:val="0"/>
          <w:szCs w:val="24"/>
        </w:rPr>
        <w:t xml:space="preserve">veterinárního léčivého </w:t>
      </w:r>
      <w:r w:rsidRPr="00035B80">
        <w:rPr>
          <w:snapToGrid w:val="0"/>
          <w:szCs w:val="24"/>
        </w:rPr>
        <w:t>přípravku s pokožkou a vdechování prachových částic. Při nakládání s</w:t>
      </w:r>
      <w:r w:rsidR="00AA0285">
        <w:rPr>
          <w:snapToGrid w:val="0"/>
          <w:szCs w:val="24"/>
        </w:rPr>
        <w:t xml:space="preserve"> veterinárním léčivým </w:t>
      </w:r>
      <w:r w:rsidRPr="00035B80">
        <w:rPr>
          <w:snapToGrid w:val="0"/>
          <w:szCs w:val="24"/>
        </w:rPr>
        <w:t xml:space="preserve">přípravkem </w:t>
      </w:r>
      <w:r w:rsidR="005E3228">
        <w:rPr>
          <w:szCs w:val="22"/>
        </w:rPr>
        <w:t xml:space="preserve">by se měly používat osobní ochranné prostředky skládající se z </w:t>
      </w:r>
      <w:r w:rsidRPr="00035B80">
        <w:rPr>
          <w:snapToGrid w:val="0"/>
          <w:szCs w:val="24"/>
        </w:rPr>
        <w:t>nepropustn</w:t>
      </w:r>
      <w:r w:rsidR="005E3228">
        <w:rPr>
          <w:snapToGrid w:val="0"/>
          <w:szCs w:val="24"/>
        </w:rPr>
        <w:t>ých</w:t>
      </w:r>
      <w:r w:rsidRPr="00035B80">
        <w:rPr>
          <w:snapToGrid w:val="0"/>
          <w:szCs w:val="24"/>
        </w:rPr>
        <w:t xml:space="preserve"> rukavic (např. gumov</w:t>
      </w:r>
      <w:r w:rsidR="005E3228">
        <w:rPr>
          <w:snapToGrid w:val="0"/>
          <w:szCs w:val="24"/>
        </w:rPr>
        <w:t>ých</w:t>
      </w:r>
      <w:r w:rsidRPr="00035B80">
        <w:rPr>
          <w:snapToGrid w:val="0"/>
          <w:szCs w:val="24"/>
        </w:rPr>
        <w:t xml:space="preserve"> nebo latexov</w:t>
      </w:r>
      <w:r w:rsidR="005E3228">
        <w:rPr>
          <w:snapToGrid w:val="0"/>
          <w:szCs w:val="24"/>
        </w:rPr>
        <w:t>ých</w:t>
      </w:r>
      <w:r w:rsidRPr="00035B80">
        <w:rPr>
          <w:snapToGrid w:val="0"/>
          <w:szCs w:val="24"/>
        </w:rPr>
        <w:t>) a vhodn</w:t>
      </w:r>
      <w:r w:rsidR="005E3228">
        <w:rPr>
          <w:snapToGrid w:val="0"/>
          <w:szCs w:val="24"/>
        </w:rPr>
        <w:t>ého</w:t>
      </w:r>
      <w:r w:rsidRPr="00035B80">
        <w:rPr>
          <w:snapToGrid w:val="0"/>
          <w:szCs w:val="24"/>
        </w:rPr>
        <w:t xml:space="preserve"> respirátor</w:t>
      </w:r>
      <w:r w:rsidR="005E3228">
        <w:rPr>
          <w:snapToGrid w:val="0"/>
          <w:szCs w:val="24"/>
        </w:rPr>
        <w:t>u</w:t>
      </w:r>
      <w:r w:rsidRPr="00035B80">
        <w:rPr>
          <w:snapToGrid w:val="0"/>
          <w:szCs w:val="24"/>
        </w:rPr>
        <w:t xml:space="preserve"> (např. jednorázov</w:t>
      </w:r>
      <w:r w:rsidR="005E3228">
        <w:rPr>
          <w:snapToGrid w:val="0"/>
          <w:szCs w:val="24"/>
        </w:rPr>
        <w:t xml:space="preserve">ého </w:t>
      </w:r>
      <w:r w:rsidRPr="00035B80">
        <w:rPr>
          <w:snapToGrid w:val="0"/>
          <w:szCs w:val="24"/>
        </w:rPr>
        <w:t>respirátor</w:t>
      </w:r>
      <w:r w:rsidR="005E3228">
        <w:rPr>
          <w:snapToGrid w:val="0"/>
          <w:szCs w:val="24"/>
        </w:rPr>
        <w:t>u s polomaskou</w:t>
      </w:r>
      <w:r w:rsidRPr="00035B80">
        <w:rPr>
          <w:snapToGrid w:val="0"/>
          <w:szCs w:val="24"/>
        </w:rPr>
        <w:t xml:space="preserve"> podle evropské normy EN 149). </w:t>
      </w:r>
    </w:p>
    <w:p w14:paraId="788BCEEE" w14:textId="21455EE7" w:rsidR="00EB0186" w:rsidRPr="00035B80" w:rsidRDefault="00EB0186" w:rsidP="00EB0186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V případě zasažení očí nebo potřísnění kůže </w:t>
      </w:r>
      <w:r w:rsidRPr="00035B80">
        <w:rPr>
          <w:snapToGrid w:val="0"/>
          <w:szCs w:val="22"/>
        </w:rPr>
        <w:t xml:space="preserve">oplachujte postižené </w:t>
      </w:r>
      <w:r w:rsidRPr="00035B80">
        <w:rPr>
          <w:snapToGrid w:val="0"/>
          <w:szCs w:val="24"/>
        </w:rPr>
        <w:t xml:space="preserve">místo velkým množstvím čisté vody a dojde-li k podráždění, vyhledejte lékařskou pomoc. Po </w:t>
      </w:r>
      <w:r w:rsidR="005E3228">
        <w:rPr>
          <w:snapToGrid w:val="0"/>
          <w:szCs w:val="24"/>
        </w:rPr>
        <w:t>nakládání</w:t>
      </w:r>
      <w:r w:rsidR="005E3228" w:rsidRPr="00035B80">
        <w:rPr>
          <w:snapToGrid w:val="0"/>
          <w:szCs w:val="24"/>
        </w:rPr>
        <w:t xml:space="preserve"> </w:t>
      </w:r>
      <w:r w:rsidRPr="00035B80">
        <w:rPr>
          <w:snapToGrid w:val="0"/>
          <w:szCs w:val="24"/>
        </w:rPr>
        <w:t>s</w:t>
      </w:r>
      <w:r w:rsidR="00AA0285">
        <w:rPr>
          <w:snapToGrid w:val="0"/>
          <w:szCs w:val="24"/>
        </w:rPr>
        <w:t xml:space="preserve"> veterinárním léčivým </w:t>
      </w:r>
      <w:r w:rsidRPr="00035B80">
        <w:rPr>
          <w:snapToGrid w:val="0"/>
          <w:szCs w:val="24"/>
        </w:rPr>
        <w:t>přípravkem si ihned umyjte ruce a potřísněnou kůži.</w:t>
      </w:r>
    </w:p>
    <w:p w14:paraId="268E7055" w14:textId="5825526F" w:rsidR="00EB0186" w:rsidRPr="00035B80" w:rsidRDefault="00EB0186" w:rsidP="00EB0186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Pokud se objeví příznaky jako např. kožní vyrážka, vyhledejte lékařskou pomoc a ukažte lékaři toto upozornění. Otok obličeje, rtů, očí nebo potíže s dýcháním jsou </w:t>
      </w:r>
      <w:r w:rsidRPr="00035B80">
        <w:rPr>
          <w:snapToGrid w:val="0"/>
          <w:szCs w:val="22"/>
        </w:rPr>
        <w:t xml:space="preserve">vážné </w:t>
      </w:r>
      <w:r w:rsidRPr="00035B80">
        <w:rPr>
          <w:snapToGrid w:val="0"/>
          <w:szCs w:val="24"/>
        </w:rPr>
        <w:t xml:space="preserve">příznaky a vyžadují okamžité lékařské ošetření. </w:t>
      </w:r>
    </w:p>
    <w:p w14:paraId="417827B3" w14:textId="7565BBFD" w:rsidR="00EB0186" w:rsidRPr="00035B80" w:rsidRDefault="00EB0186" w:rsidP="00EB0186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Při nakládání s</w:t>
      </w:r>
      <w:r w:rsidR="00AA0285">
        <w:rPr>
          <w:snapToGrid w:val="0"/>
          <w:szCs w:val="24"/>
        </w:rPr>
        <w:t> veterinárním léčivým</w:t>
      </w:r>
      <w:r w:rsidRPr="00035B80">
        <w:rPr>
          <w:snapToGrid w:val="0"/>
          <w:szCs w:val="24"/>
        </w:rPr>
        <w:t xml:space="preserve"> přípravkem nekuřte, nejezte a nepijte.</w:t>
      </w:r>
    </w:p>
    <w:p w14:paraId="3997C80F" w14:textId="6B293751" w:rsidR="00EB0186" w:rsidRPr="00035B80" w:rsidRDefault="00EB0186" w:rsidP="00EB0186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Při </w:t>
      </w:r>
      <w:r w:rsidR="005E3228">
        <w:rPr>
          <w:snapToGrid w:val="0"/>
          <w:szCs w:val="24"/>
        </w:rPr>
        <w:t>přidávání</w:t>
      </w:r>
      <w:r w:rsidR="005E3228" w:rsidRPr="00035B80">
        <w:rPr>
          <w:snapToGrid w:val="0"/>
          <w:szCs w:val="24"/>
        </w:rPr>
        <w:t xml:space="preserve"> </w:t>
      </w:r>
      <w:r w:rsidR="00AA0285">
        <w:rPr>
          <w:snapToGrid w:val="0"/>
          <w:szCs w:val="24"/>
        </w:rPr>
        <w:t xml:space="preserve">veterinárního léčivého </w:t>
      </w:r>
      <w:r w:rsidRPr="00035B80">
        <w:rPr>
          <w:snapToGrid w:val="0"/>
          <w:szCs w:val="24"/>
        </w:rPr>
        <w:t>přípravku do vody zabraňte</w:t>
      </w:r>
      <w:r w:rsidRPr="00035B80">
        <w:rPr>
          <w:snapToGrid w:val="0"/>
          <w:szCs w:val="22"/>
        </w:rPr>
        <w:t xml:space="preserve"> </w:t>
      </w:r>
      <w:r w:rsidRPr="00035B80">
        <w:rPr>
          <w:snapToGrid w:val="0"/>
          <w:szCs w:val="24"/>
        </w:rPr>
        <w:t xml:space="preserve">vzniku prachu. </w:t>
      </w:r>
      <w:r w:rsidR="005E3228">
        <w:rPr>
          <w:snapToGrid w:val="0"/>
          <w:szCs w:val="24"/>
        </w:rPr>
        <w:t xml:space="preserve">Při nakládání s veterinárním léčivým </w:t>
      </w:r>
      <w:r w:rsidR="005E3228" w:rsidRPr="00035B80">
        <w:rPr>
          <w:snapToGrid w:val="0"/>
          <w:szCs w:val="24"/>
        </w:rPr>
        <w:t>přípravk</w:t>
      </w:r>
      <w:r w:rsidR="005E3228">
        <w:rPr>
          <w:snapToGrid w:val="0"/>
          <w:szCs w:val="24"/>
        </w:rPr>
        <w:t>em</w:t>
      </w:r>
      <w:r w:rsidR="005E3228" w:rsidRPr="00035B80">
        <w:rPr>
          <w:snapToGrid w:val="0"/>
          <w:szCs w:val="24"/>
        </w:rPr>
        <w:t xml:space="preserve"> </w:t>
      </w:r>
      <w:r w:rsidR="005E3228">
        <w:rPr>
          <w:snapToGrid w:val="0"/>
          <w:szCs w:val="24"/>
        </w:rPr>
        <w:t>z</w:t>
      </w:r>
      <w:r w:rsidRPr="00035B80">
        <w:rPr>
          <w:snapToGrid w:val="0"/>
          <w:szCs w:val="24"/>
        </w:rPr>
        <w:t xml:space="preserve">abraňte přímému kontaktu s kůží a očima z důvodu možné </w:t>
      </w:r>
      <w:proofErr w:type="spellStart"/>
      <w:r w:rsidRPr="00035B80">
        <w:rPr>
          <w:snapToGrid w:val="0"/>
          <w:szCs w:val="22"/>
        </w:rPr>
        <w:t>senzitizace</w:t>
      </w:r>
      <w:proofErr w:type="spellEnd"/>
      <w:r w:rsidRPr="00035B80">
        <w:rPr>
          <w:snapToGrid w:val="0"/>
          <w:szCs w:val="22"/>
        </w:rPr>
        <w:t xml:space="preserve"> a</w:t>
      </w:r>
      <w:r w:rsidRPr="00035B80">
        <w:rPr>
          <w:snapToGrid w:val="0"/>
          <w:szCs w:val="24"/>
        </w:rPr>
        <w:t xml:space="preserve"> kontaktní dermatitidy.</w:t>
      </w:r>
    </w:p>
    <w:p w14:paraId="7D364D19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035B80" w:rsidRDefault="005B47D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35B80">
        <w:rPr>
          <w:szCs w:val="22"/>
          <w:u w:val="single"/>
        </w:rPr>
        <w:t>Zvláštní opatření pro ochranu životního prostředí:</w:t>
      </w:r>
    </w:p>
    <w:p w14:paraId="1C3F91D5" w14:textId="77777777" w:rsidR="005710D4" w:rsidRPr="00035B80" w:rsidRDefault="005710D4" w:rsidP="005710D4">
      <w:pPr>
        <w:tabs>
          <w:tab w:val="clear" w:pos="567"/>
        </w:tabs>
        <w:spacing w:line="240" w:lineRule="auto"/>
      </w:pPr>
      <w:r w:rsidRPr="00035B80">
        <w:t>Neuplatňuje se.</w:t>
      </w:r>
    </w:p>
    <w:p w14:paraId="6574807F" w14:textId="77777777" w:rsidR="00BA1C8A" w:rsidRPr="00035B80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035B80" w:rsidRDefault="005B47DC" w:rsidP="00B13B6D">
      <w:pPr>
        <w:pStyle w:val="Style1"/>
      </w:pPr>
      <w:r w:rsidRPr="00035B80">
        <w:t>3.6</w:t>
      </w:r>
      <w:r w:rsidRPr="00035B80">
        <w:tab/>
        <w:t>Nežádoucí účinky</w:t>
      </w:r>
    </w:p>
    <w:p w14:paraId="10F3D673" w14:textId="77777777" w:rsidR="00295140" w:rsidRPr="00035B8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DC6CD7" w14:textId="1C1A3072" w:rsidR="00EB0186" w:rsidRDefault="00AA0285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 (telata) a prasata:</w:t>
      </w:r>
    </w:p>
    <w:p w14:paraId="2D79746B" w14:textId="77777777" w:rsidR="00AA0285" w:rsidRPr="00035B80" w:rsidRDefault="00AA0285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710D4" w:rsidRPr="00035B80" w14:paraId="23B87168" w14:textId="77777777" w:rsidTr="004F0C57">
        <w:tc>
          <w:tcPr>
            <w:tcW w:w="1957" w:type="pct"/>
          </w:tcPr>
          <w:p w14:paraId="53DEB7F1" w14:textId="77777777" w:rsidR="005710D4" w:rsidRPr="00035B80" w:rsidRDefault="005710D4" w:rsidP="004F0C57">
            <w:pPr>
              <w:spacing w:before="60" w:after="60"/>
              <w:rPr>
                <w:szCs w:val="22"/>
              </w:rPr>
            </w:pPr>
            <w:r w:rsidRPr="00035B80">
              <w:t>Vzácné</w:t>
            </w:r>
          </w:p>
          <w:p w14:paraId="22436E45" w14:textId="77777777" w:rsidR="005710D4" w:rsidRPr="00035B80" w:rsidRDefault="005710D4" w:rsidP="004F0C57">
            <w:pPr>
              <w:spacing w:before="60" w:after="60"/>
              <w:rPr>
                <w:szCs w:val="22"/>
              </w:rPr>
            </w:pPr>
            <w:r w:rsidRPr="00035B80">
              <w:t>(1 až 10 zvířat / 10 000 ošetřených zvířat):</w:t>
            </w:r>
          </w:p>
        </w:tc>
        <w:tc>
          <w:tcPr>
            <w:tcW w:w="3043" w:type="pct"/>
          </w:tcPr>
          <w:p w14:paraId="49175346" w14:textId="77777777" w:rsidR="005710D4" w:rsidRDefault="00AA0285" w:rsidP="004F0C5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Alergická reakce</w:t>
            </w:r>
          </w:p>
          <w:p w14:paraId="0FEA1F1E" w14:textId="4F44BB7A" w:rsidR="00AA0285" w:rsidRPr="00035B80" w:rsidRDefault="00AA0285" w:rsidP="004F0C5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Fotosenzitivita</w:t>
            </w:r>
          </w:p>
        </w:tc>
      </w:tr>
      <w:tr w:rsidR="005710D4" w:rsidRPr="00035B80" w14:paraId="33CDEBBB" w14:textId="77777777" w:rsidTr="004F0C57">
        <w:tc>
          <w:tcPr>
            <w:tcW w:w="1957" w:type="pct"/>
          </w:tcPr>
          <w:p w14:paraId="75E35C66" w14:textId="6AC67249" w:rsidR="005710D4" w:rsidRPr="00035B80" w:rsidRDefault="0062241B" w:rsidP="004F0C57">
            <w:pPr>
              <w:spacing w:before="60" w:after="60"/>
              <w:rPr>
                <w:szCs w:val="22"/>
              </w:rPr>
            </w:pPr>
            <w:r>
              <w:rPr>
                <w:noProof/>
              </w:rPr>
              <w:t>N</w:t>
            </w:r>
            <w:r w:rsidRPr="00D23AEE">
              <w:rPr>
                <w:noProof/>
              </w:rPr>
              <w:t>ení známo (z</w:t>
            </w:r>
            <w:r>
              <w:rPr>
                <w:noProof/>
              </w:rPr>
              <w:t> </w:t>
            </w:r>
            <w:r w:rsidRPr="00D23AEE">
              <w:rPr>
                <w:noProof/>
              </w:rPr>
              <w:t>dostupných údajů nelze určit</w:t>
            </w:r>
          </w:p>
        </w:tc>
        <w:tc>
          <w:tcPr>
            <w:tcW w:w="3043" w:type="pct"/>
          </w:tcPr>
          <w:p w14:paraId="2E5CA90C" w14:textId="15FCE162" w:rsidR="005710D4" w:rsidRPr="00035B80" w:rsidRDefault="00AA0285" w:rsidP="004F0C5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Kardiomyopatie</w:t>
            </w:r>
            <w:r w:rsidRPr="007F0BB1">
              <w:rPr>
                <w:iCs/>
                <w:szCs w:val="22"/>
                <w:vertAlign w:val="superscript"/>
              </w:rPr>
              <w:t>a</w:t>
            </w:r>
          </w:p>
        </w:tc>
      </w:tr>
    </w:tbl>
    <w:p w14:paraId="2B5B256D" w14:textId="2382B350" w:rsidR="0062241B" w:rsidRPr="00D02512" w:rsidRDefault="0062241B" w:rsidP="007F0BB1">
      <w:pPr>
        <w:tabs>
          <w:tab w:val="clear" w:pos="567"/>
          <w:tab w:val="left" w:pos="142"/>
        </w:tabs>
        <w:spacing w:line="276" w:lineRule="auto"/>
        <w:rPr>
          <w:rFonts w:eastAsia="SimSun"/>
          <w:szCs w:val="22"/>
          <w:lang w:eastAsia="zh-CN"/>
        </w:rPr>
      </w:pPr>
      <w:r w:rsidRPr="00D02512">
        <w:rPr>
          <w:rFonts w:eastAsia="SimSun"/>
          <w:szCs w:val="22"/>
          <w:vertAlign w:val="superscript"/>
          <w:lang w:eastAsia="zh-CN"/>
        </w:rPr>
        <w:t>a</w:t>
      </w:r>
      <w:r w:rsidRPr="00D02512">
        <w:rPr>
          <w:rFonts w:eastAsia="SimSun"/>
          <w:szCs w:val="22"/>
          <w:lang w:eastAsia="zh-CN"/>
        </w:rPr>
        <w:tab/>
      </w:r>
      <w:r>
        <w:rPr>
          <w:rFonts w:eastAsia="SimSun"/>
          <w:szCs w:val="22"/>
          <w:lang w:eastAsia="zh-CN"/>
        </w:rPr>
        <w:t xml:space="preserve">U telat: </w:t>
      </w:r>
      <w:r>
        <w:rPr>
          <w:snapToGrid w:val="0"/>
          <w:szCs w:val="24"/>
        </w:rPr>
        <w:t>M</w:t>
      </w:r>
      <w:r w:rsidRPr="00035B80">
        <w:rPr>
          <w:snapToGrid w:val="0"/>
          <w:szCs w:val="24"/>
        </w:rPr>
        <w:t xml:space="preserve">ůže </w:t>
      </w:r>
      <w:r>
        <w:rPr>
          <w:snapToGrid w:val="0"/>
          <w:szCs w:val="24"/>
        </w:rPr>
        <w:t xml:space="preserve">se </w:t>
      </w:r>
      <w:r w:rsidRPr="00035B80">
        <w:rPr>
          <w:snapToGrid w:val="0"/>
          <w:szCs w:val="24"/>
        </w:rPr>
        <w:t>vyskytnout akutní, někdy smrtelná degenerace srdečního svalu po jednorázovém nebo opakovaném podání. Jelikož je tato komplikace ve většině případů spojena s předávkováním, je důležité přesně odměřit dávku</w:t>
      </w:r>
      <w:r>
        <w:rPr>
          <w:snapToGrid w:val="0"/>
          <w:szCs w:val="24"/>
        </w:rPr>
        <w:t>.</w:t>
      </w:r>
    </w:p>
    <w:p w14:paraId="62B79F50" w14:textId="77777777" w:rsidR="0062241B" w:rsidRPr="00D02512" w:rsidRDefault="0062241B" w:rsidP="0062241B">
      <w:pPr>
        <w:spacing w:line="276" w:lineRule="auto"/>
        <w:rPr>
          <w:rFonts w:eastAsia="SimSun"/>
          <w:szCs w:val="22"/>
          <w:lang w:eastAsia="zh-CN"/>
        </w:rPr>
      </w:pPr>
    </w:p>
    <w:p w14:paraId="39679C4D" w14:textId="7275E61D" w:rsidR="0062241B" w:rsidRPr="00D02512" w:rsidRDefault="0062241B" w:rsidP="0062241B">
      <w:pPr>
        <w:spacing w:line="276" w:lineRule="auto"/>
        <w:rPr>
          <w:rFonts w:eastAsia="SimSun"/>
          <w:szCs w:val="22"/>
          <w:lang w:eastAsia="zh-CN"/>
        </w:rPr>
      </w:pPr>
      <w:r w:rsidRPr="00035B80">
        <w:rPr>
          <w:snapToGrid w:val="0"/>
          <w:szCs w:val="24"/>
        </w:rPr>
        <w:t>Pokud se objeví podezření na nežádoucí účinky, je nutno léčbu přerušit</w:t>
      </w:r>
      <w:r w:rsidRPr="00D02512">
        <w:rPr>
          <w:rFonts w:eastAsia="SimSun"/>
          <w:szCs w:val="22"/>
          <w:lang w:eastAsia="zh-CN"/>
        </w:rPr>
        <w:t>.</w:t>
      </w:r>
    </w:p>
    <w:p w14:paraId="6871F765" w14:textId="77777777" w:rsidR="00247A48" w:rsidRPr="00035B80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798A7D2" w14:textId="6F650383" w:rsidR="00BA1C8A" w:rsidRPr="00035B80" w:rsidRDefault="00BA1C8A" w:rsidP="00BA1C8A">
      <w:bookmarkStart w:id="0" w:name="_Hlk66891708"/>
      <w:r w:rsidRPr="00035B80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1" w:name="_Hlk184130880"/>
      <w:r w:rsidRPr="00035B80">
        <w:t>Podrobné kontaktní údaje naleznete</w:t>
      </w:r>
      <w:bookmarkEnd w:id="1"/>
      <w:r w:rsidRPr="00035B80">
        <w:t xml:space="preserve"> v příbalové informaci</w:t>
      </w:r>
      <w:r w:rsidR="008A3391">
        <w:t>.</w:t>
      </w:r>
    </w:p>
    <w:bookmarkEnd w:id="0"/>
    <w:p w14:paraId="5FB0AD77" w14:textId="79E7A46E" w:rsidR="00BA1C8A" w:rsidRPr="00035B80" w:rsidRDefault="00BA1C8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035B80" w:rsidRDefault="005B47DC" w:rsidP="00B13B6D">
      <w:pPr>
        <w:pStyle w:val="Style1"/>
      </w:pPr>
      <w:r w:rsidRPr="00035B80">
        <w:t>3.7</w:t>
      </w:r>
      <w:r w:rsidRPr="00035B80">
        <w:tab/>
        <w:t>Použití v průběhu březosti, laktace nebo snášky</w:t>
      </w:r>
    </w:p>
    <w:p w14:paraId="0DFBFADE" w14:textId="77777777" w:rsidR="00C114FF" w:rsidRPr="00035B8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0F5639" w14:textId="77777777" w:rsidR="000C1AA3" w:rsidRPr="007F0BB1" w:rsidRDefault="000C1AA3" w:rsidP="0023468B">
      <w:pPr>
        <w:tabs>
          <w:tab w:val="clear" w:pos="567"/>
        </w:tabs>
        <w:spacing w:line="240" w:lineRule="auto"/>
        <w:rPr>
          <w:snapToGrid w:val="0"/>
          <w:szCs w:val="24"/>
          <w:u w:val="single"/>
        </w:rPr>
      </w:pPr>
      <w:r w:rsidRPr="007F0BB1">
        <w:rPr>
          <w:snapToGrid w:val="0"/>
          <w:szCs w:val="24"/>
          <w:u w:val="single"/>
        </w:rPr>
        <w:t>Březost a laktace:</w:t>
      </w:r>
    </w:p>
    <w:p w14:paraId="58518AE9" w14:textId="5A0F8F09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Laboratorní studie </w:t>
      </w:r>
      <w:r w:rsidR="000C1AA3">
        <w:rPr>
          <w:snapToGrid w:val="0"/>
          <w:szCs w:val="24"/>
        </w:rPr>
        <w:t>nepodaly důkaz</w:t>
      </w:r>
      <w:r w:rsidR="000C1AA3" w:rsidRPr="00035B80">
        <w:rPr>
          <w:snapToGrid w:val="0"/>
          <w:szCs w:val="24"/>
        </w:rPr>
        <w:t xml:space="preserve"> </w:t>
      </w:r>
      <w:r w:rsidR="000C1AA3">
        <w:rPr>
          <w:snapToGrid w:val="0"/>
          <w:szCs w:val="24"/>
        </w:rPr>
        <w:t>o </w:t>
      </w:r>
      <w:r w:rsidRPr="00035B80">
        <w:rPr>
          <w:snapToGrid w:val="0"/>
          <w:szCs w:val="24"/>
        </w:rPr>
        <w:t>teratogenní</w:t>
      </w:r>
      <w:r w:rsidR="000C1AA3">
        <w:rPr>
          <w:snapToGrid w:val="0"/>
          <w:szCs w:val="24"/>
        </w:rPr>
        <w:t>m</w:t>
      </w:r>
      <w:r w:rsidRPr="00035B80">
        <w:rPr>
          <w:snapToGrid w:val="0"/>
          <w:szCs w:val="24"/>
        </w:rPr>
        <w:t xml:space="preserve">, </w:t>
      </w:r>
      <w:proofErr w:type="spellStart"/>
      <w:r w:rsidRPr="00035B80">
        <w:rPr>
          <w:snapToGrid w:val="0"/>
          <w:szCs w:val="24"/>
        </w:rPr>
        <w:t>fetotoxické</w:t>
      </w:r>
      <w:r w:rsidR="000C1AA3">
        <w:rPr>
          <w:snapToGrid w:val="0"/>
          <w:szCs w:val="24"/>
        </w:rPr>
        <w:t>m</w:t>
      </w:r>
      <w:proofErr w:type="spellEnd"/>
      <w:r w:rsidRPr="00035B80">
        <w:rPr>
          <w:snapToGrid w:val="0"/>
          <w:szCs w:val="24"/>
        </w:rPr>
        <w:t xml:space="preserve"> </w:t>
      </w:r>
      <w:r w:rsidR="000C1AA3" w:rsidRPr="00035B80">
        <w:rPr>
          <w:snapToGrid w:val="0"/>
          <w:szCs w:val="24"/>
        </w:rPr>
        <w:t>účink</w:t>
      </w:r>
      <w:r w:rsidR="000C1AA3">
        <w:rPr>
          <w:snapToGrid w:val="0"/>
          <w:szCs w:val="24"/>
        </w:rPr>
        <w:t>u</w:t>
      </w:r>
      <w:r w:rsidR="000C1AA3" w:rsidRPr="00035B80">
        <w:rPr>
          <w:snapToGrid w:val="0"/>
          <w:szCs w:val="24"/>
        </w:rPr>
        <w:t xml:space="preserve"> </w:t>
      </w:r>
      <w:r w:rsidR="000C1AA3">
        <w:rPr>
          <w:snapToGrid w:val="0"/>
          <w:szCs w:val="24"/>
        </w:rPr>
        <w:t>a </w:t>
      </w:r>
      <w:proofErr w:type="spellStart"/>
      <w:r w:rsidRPr="00035B80">
        <w:rPr>
          <w:snapToGrid w:val="0"/>
          <w:szCs w:val="24"/>
        </w:rPr>
        <w:t>maternální</w:t>
      </w:r>
      <w:proofErr w:type="spellEnd"/>
      <w:r w:rsidRPr="00035B80">
        <w:rPr>
          <w:snapToGrid w:val="0"/>
          <w:szCs w:val="24"/>
        </w:rPr>
        <w:t xml:space="preserve"> </w:t>
      </w:r>
      <w:r w:rsidR="000C1AA3" w:rsidRPr="00035B80">
        <w:rPr>
          <w:snapToGrid w:val="0"/>
          <w:szCs w:val="24"/>
        </w:rPr>
        <w:t>toxicit</w:t>
      </w:r>
      <w:r w:rsidR="000C1AA3">
        <w:rPr>
          <w:snapToGrid w:val="0"/>
          <w:szCs w:val="24"/>
        </w:rPr>
        <w:t>ě</w:t>
      </w:r>
      <w:r w:rsidRPr="00035B80">
        <w:rPr>
          <w:snapToGrid w:val="0"/>
          <w:szCs w:val="24"/>
        </w:rPr>
        <w:t>. Protože nebyly provedeny</w:t>
      </w:r>
      <w:r w:rsidR="00F42DC7">
        <w:rPr>
          <w:snapToGrid w:val="0"/>
          <w:szCs w:val="24"/>
        </w:rPr>
        <w:t xml:space="preserve"> </w:t>
      </w:r>
      <w:r w:rsidR="00F42DC7" w:rsidRPr="00035B80">
        <w:rPr>
          <w:snapToGrid w:val="0"/>
          <w:szCs w:val="24"/>
        </w:rPr>
        <w:t>specifické studie</w:t>
      </w:r>
      <w:r w:rsidRPr="00035B80">
        <w:rPr>
          <w:snapToGrid w:val="0"/>
          <w:szCs w:val="24"/>
        </w:rPr>
        <w:t>, nedoporučuje se použití veterinárního léčivého přípravku během březosti a laktace.</w:t>
      </w:r>
    </w:p>
    <w:p w14:paraId="45A16993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035B80" w:rsidRDefault="005B47DC" w:rsidP="00B13B6D">
      <w:pPr>
        <w:pStyle w:val="Style1"/>
      </w:pPr>
      <w:r w:rsidRPr="00035B80">
        <w:t>3.8</w:t>
      </w:r>
      <w:r w:rsidRPr="00035B80">
        <w:tab/>
        <w:t>Interakce s jinými léčivými přípravky a další formy interakce</w:t>
      </w:r>
    </w:p>
    <w:p w14:paraId="54454937" w14:textId="77777777" w:rsidR="00C114FF" w:rsidRPr="00035B8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C05157" w14:textId="77777777" w:rsidR="0023468B" w:rsidRPr="00035B80" w:rsidRDefault="0023468B" w:rsidP="0023468B">
      <w:pPr>
        <w:tabs>
          <w:tab w:val="clear" w:pos="567"/>
        </w:tabs>
        <w:spacing w:line="240" w:lineRule="auto"/>
        <w:rPr>
          <w:rFonts w:cs="Stone Sans"/>
          <w:snapToGrid w:val="0"/>
          <w:szCs w:val="22"/>
        </w:rPr>
      </w:pPr>
      <w:r w:rsidRPr="00035B80">
        <w:rPr>
          <w:snapToGrid w:val="0"/>
          <w:szCs w:val="24"/>
        </w:rPr>
        <w:t>Nekombinujte s antibiotiky, která jsou baktericidní jako peniciliny nebo cefalosporiny.</w:t>
      </w:r>
    </w:p>
    <w:p w14:paraId="31FD3BB1" w14:textId="77777777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lastRenderedPageBreak/>
        <w:t>Absorpce doxycyklinu může být snížena v přítomnosti vysokého množství vápníku, železa, hořčíku nebo hliníku v potravě. Nepodávejte společně s antacidy, kaolinem nebo přípravky s obsahem železa.</w:t>
      </w:r>
    </w:p>
    <w:p w14:paraId="5AE7BAE8" w14:textId="7F663BC0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Doporučuje se, aby interval mezi podáním jiných </w:t>
      </w:r>
      <w:r w:rsidR="000C1AA3">
        <w:rPr>
          <w:snapToGrid w:val="0"/>
          <w:szCs w:val="24"/>
        </w:rPr>
        <w:t xml:space="preserve">veterinárních léčivých </w:t>
      </w:r>
      <w:r w:rsidRPr="00035B80">
        <w:rPr>
          <w:snapToGrid w:val="0"/>
          <w:szCs w:val="24"/>
        </w:rPr>
        <w:t>přípravků s obsahem polyvalentních kationtů byl 1-2 hodiny, protože tyto přípravky omezují absorpci tetracyklinů.</w:t>
      </w:r>
    </w:p>
    <w:p w14:paraId="06FA4CAC" w14:textId="77777777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Doxycyklin zvyšuje účinek antikoagulačních přípravků.</w:t>
      </w:r>
    </w:p>
    <w:p w14:paraId="0B86F3A7" w14:textId="77777777" w:rsidR="00C90EDA" w:rsidRPr="00035B80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035B80" w:rsidRDefault="005B47DC" w:rsidP="00B13B6D">
      <w:pPr>
        <w:pStyle w:val="Style1"/>
      </w:pPr>
      <w:r w:rsidRPr="00035B80">
        <w:t>3.9</w:t>
      </w:r>
      <w:r w:rsidRPr="00035B80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4A5FB6" w14:textId="2ABA64CC" w:rsidR="006A3569" w:rsidRPr="00D02512" w:rsidRDefault="006A3569" w:rsidP="007F0BB1">
      <w:pPr>
        <w:tabs>
          <w:tab w:val="clear" w:pos="567"/>
          <w:tab w:val="left" w:pos="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Telata</w:t>
      </w:r>
      <w:r w:rsidRPr="00D02512">
        <w:rPr>
          <w:rFonts w:eastAsia="SimSun"/>
          <w:szCs w:val="22"/>
          <w:lang w:eastAsia="zh-CN"/>
        </w:rPr>
        <w:t>:</w:t>
      </w:r>
      <w:r>
        <w:rPr>
          <w:rFonts w:eastAsia="SimSun"/>
          <w:szCs w:val="22"/>
          <w:lang w:eastAsia="zh-CN"/>
        </w:rPr>
        <w:tab/>
        <w:t xml:space="preserve">v mléce </w:t>
      </w:r>
      <w:r w:rsidRPr="00D02512">
        <w:rPr>
          <w:rFonts w:eastAsia="SimSun"/>
          <w:szCs w:val="22"/>
          <w:lang w:eastAsia="zh-CN"/>
        </w:rPr>
        <w:t>(</w:t>
      </w:r>
      <w:r>
        <w:rPr>
          <w:rFonts w:eastAsia="SimSun"/>
          <w:szCs w:val="22"/>
          <w:lang w:eastAsia="zh-CN"/>
        </w:rPr>
        <w:t>náhražce</w:t>
      </w:r>
      <w:r w:rsidRPr="00D02512">
        <w:rPr>
          <w:rFonts w:eastAsia="SimSun"/>
          <w:szCs w:val="22"/>
          <w:lang w:eastAsia="zh-CN"/>
        </w:rPr>
        <w:t>).</w:t>
      </w:r>
    </w:p>
    <w:p w14:paraId="5946C08E" w14:textId="5BBEF8E4" w:rsidR="006A3569" w:rsidRPr="00D02512" w:rsidRDefault="006A3569" w:rsidP="007F0BB1">
      <w:pPr>
        <w:tabs>
          <w:tab w:val="clear" w:pos="567"/>
          <w:tab w:val="left" w:pos="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Prasata</w:t>
      </w:r>
      <w:r w:rsidRPr="00D02512">
        <w:rPr>
          <w:rFonts w:eastAsia="SimSun"/>
          <w:szCs w:val="22"/>
          <w:lang w:eastAsia="zh-CN"/>
        </w:rPr>
        <w:t>:</w:t>
      </w:r>
      <w:r w:rsidRPr="00D02512">
        <w:rPr>
          <w:rFonts w:eastAsia="SimSun"/>
          <w:szCs w:val="22"/>
          <w:lang w:eastAsia="zh-CN"/>
        </w:rPr>
        <w:tab/>
      </w:r>
      <w:r>
        <w:rPr>
          <w:rFonts w:eastAsia="SimSun"/>
          <w:szCs w:val="22"/>
          <w:lang w:eastAsia="zh-CN"/>
        </w:rPr>
        <w:t>v pitné vodě</w:t>
      </w:r>
      <w:r w:rsidRPr="00D02512">
        <w:rPr>
          <w:rFonts w:eastAsia="SimSun"/>
          <w:szCs w:val="22"/>
          <w:lang w:eastAsia="zh-CN"/>
        </w:rPr>
        <w:t xml:space="preserve">. </w:t>
      </w:r>
    </w:p>
    <w:p w14:paraId="75CA6619" w14:textId="77777777" w:rsidR="0073451B" w:rsidRPr="00035B80" w:rsidRDefault="0073451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39F637" w14:textId="21EF1FAB" w:rsidR="0023468B" w:rsidRPr="00035B80" w:rsidRDefault="0073451B" w:rsidP="002346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napToGrid w:val="0"/>
          <w:szCs w:val="24"/>
        </w:rPr>
      </w:pPr>
      <w:r>
        <w:rPr>
          <w:snapToGrid w:val="0"/>
          <w:szCs w:val="24"/>
          <w:u w:val="single"/>
        </w:rPr>
        <w:t>Dávkování</w:t>
      </w:r>
      <w:r w:rsidR="0023468B" w:rsidRPr="00035B80">
        <w:rPr>
          <w:snapToGrid w:val="0"/>
          <w:szCs w:val="24"/>
        </w:rPr>
        <w:t>:</w:t>
      </w:r>
    </w:p>
    <w:p w14:paraId="5BA76555" w14:textId="6D9E9CF7" w:rsidR="0023468B" w:rsidRPr="00035B80" w:rsidRDefault="0023468B" w:rsidP="0023468B">
      <w:pPr>
        <w:tabs>
          <w:tab w:val="clear" w:pos="567"/>
          <w:tab w:val="left" w:pos="1134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Telata: </w:t>
      </w:r>
      <w:r w:rsidRPr="00035B80">
        <w:rPr>
          <w:snapToGrid w:val="0"/>
          <w:szCs w:val="24"/>
        </w:rPr>
        <w:tab/>
        <w:t xml:space="preserve">10 mg doxycyklin </w:t>
      </w:r>
      <w:proofErr w:type="spellStart"/>
      <w:r w:rsidRPr="00035B80">
        <w:rPr>
          <w:snapToGrid w:val="0"/>
          <w:szCs w:val="24"/>
        </w:rPr>
        <w:t>hyklátu</w:t>
      </w:r>
      <w:proofErr w:type="spellEnd"/>
      <w:r w:rsidR="00F42DC7">
        <w:rPr>
          <w:snapToGrid w:val="0"/>
          <w:szCs w:val="24"/>
        </w:rPr>
        <w:t>/</w:t>
      </w:r>
      <w:r w:rsidRPr="00035B80">
        <w:rPr>
          <w:snapToGrid w:val="0"/>
          <w:szCs w:val="24"/>
        </w:rPr>
        <w:t>kg živé hmotnosti denně po dobu 5 dnů</w:t>
      </w:r>
    </w:p>
    <w:p w14:paraId="3FE7676A" w14:textId="78F89242" w:rsidR="0023468B" w:rsidRPr="00035B80" w:rsidRDefault="0023468B" w:rsidP="0023468B">
      <w:pPr>
        <w:tabs>
          <w:tab w:val="clear" w:pos="567"/>
          <w:tab w:val="left" w:pos="1134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Prasata: </w:t>
      </w:r>
      <w:r w:rsidRPr="00035B80">
        <w:rPr>
          <w:snapToGrid w:val="0"/>
          <w:szCs w:val="24"/>
        </w:rPr>
        <w:tab/>
        <w:t xml:space="preserve">10 mg doxycyklin </w:t>
      </w:r>
      <w:proofErr w:type="spellStart"/>
      <w:r w:rsidRPr="00035B80">
        <w:rPr>
          <w:snapToGrid w:val="0"/>
          <w:szCs w:val="24"/>
        </w:rPr>
        <w:t>hyklátu</w:t>
      </w:r>
      <w:proofErr w:type="spellEnd"/>
      <w:r w:rsidR="00F42DC7">
        <w:rPr>
          <w:snapToGrid w:val="0"/>
          <w:szCs w:val="24"/>
        </w:rPr>
        <w:t>/</w:t>
      </w:r>
      <w:r w:rsidRPr="00035B80">
        <w:rPr>
          <w:snapToGrid w:val="0"/>
          <w:szCs w:val="24"/>
        </w:rPr>
        <w:t>kg živé hmotnosti denně po dobu 5 dnů</w:t>
      </w:r>
    </w:p>
    <w:p w14:paraId="772D07EB" w14:textId="77777777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  <w:u w:val="single"/>
        </w:rPr>
      </w:pPr>
    </w:p>
    <w:p w14:paraId="1595CA4B" w14:textId="77777777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  <w:u w:val="single"/>
        </w:rPr>
        <w:t>Telata</w:t>
      </w:r>
      <w:r w:rsidRPr="00035B80">
        <w:rPr>
          <w:snapToGrid w:val="0"/>
          <w:szCs w:val="24"/>
        </w:rPr>
        <w:t xml:space="preserve">: </w:t>
      </w:r>
    </w:p>
    <w:p w14:paraId="2E7E65E8" w14:textId="3CD79625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Na základě dávky, která se má použít, </w:t>
      </w:r>
      <w:r w:rsidR="006A3569">
        <w:rPr>
          <w:snapToGrid w:val="0"/>
          <w:szCs w:val="24"/>
        </w:rPr>
        <w:t>a </w:t>
      </w:r>
      <w:r w:rsidRPr="00035B80">
        <w:rPr>
          <w:snapToGrid w:val="0"/>
          <w:szCs w:val="24"/>
        </w:rPr>
        <w:t>počtu a hmotnosti telat</w:t>
      </w:r>
      <w:r w:rsidR="006A3569">
        <w:rPr>
          <w:snapToGrid w:val="0"/>
          <w:szCs w:val="24"/>
        </w:rPr>
        <w:t>, která je třeba ošetřit,</w:t>
      </w:r>
      <w:r w:rsidRPr="00035B80">
        <w:rPr>
          <w:snapToGrid w:val="0"/>
          <w:szCs w:val="24"/>
        </w:rPr>
        <w:t xml:space="preserve"> lze vypočítat přesnou denní dávku </w:t>
      </w:r>
      <w:r w:rsidR="006A3569">
        <w:rPr>
          <w:snapToGrid w:val="0"/>
          <w:szCs w:val="24"/>
        </w:rPr>
        <w:t xml:space="preserve">veterinárního léčivého </w:t>
      </w:r>
      <w:r w:rsidRPr="00035B80">
        <w:rPr>
          <w:snapToGrid w:val="0"/>
          <w:szCs w:val="24"/>
        </w:rPr>
        <w:t xml:space="preserve">přípravku. Pro zajištění správného dávkování je třeba co nejpřesněji </w:t>
      </w:r>
      <w:r w:rsidR="006A3569">
        <w:rPr>
          <w:snapToGrid w:val="0"/>
          <w:szCs w:val="24"/>
        </w:rPr>
        <w:t>stanovit</w:t>
      </w:r>
      <w:r w:rsidR="006A3569" w:rsidRPr="00035B80">
        <w:rPr>
          <w:snapToGrid w:val="0"/>
          <w:szCs w:val="24"/>
        </w:rPr>
        <w:t xml:space="preserve"> </w:t>
      </w:r>
      <w:r w:rsidRPr="00035B80">
        <w:rPr>
          <w:snapToGrid w:val="0"/>
          <w:szCs w:val="24"/>
        </w:rPr>
        <w:t xml:space="preserve">živou hmotnost, aby se zabránilo poddávkování. Pokud se použije pouze část balení, doporučuje se </w:t>
      </w:r>
      <w:r w:rsidR="00D827C6">
        <w:rPr>
          <w:snapToGrid w:val="0"/>
          <w:szCs w:val="24"/>
        </w:rPr>
        <w:t>používat</w:t>
      </w:r>
      <w:r w:rsidR="00D827C6" w:rsidRPr="00035B80">
        <w:rPr>
          <w:snapToGrid w:val="0"/>
          <w:szCs w:val="24"/>
        </w:rPr>
        <w:t xml:space="preserve"> vhodn</w:t>
      </w:r>
      <w:r w:rsidR="00D827C6">
        <w:rPr>
          <w:snapToGrid w:val="0"/>
          <w:szCs w:val="24"/>
        </w:rPr>
        <w:t>ě</w:t>
      </w:r>
      <w:r w:rsidR="00D827C6" w:rsidRPr="00035B80">
        <w:rPr>
          <w:snapToGrid w:val="0"/>
          <w:szCs w:val="24"/>
        </w:rPr>
        <w:t xml:space="preserve"> </w:t>
      </w:r>
      <w:r w:rsidRPr="00035B80">
        <w:rPr>
          <w:snapToGrid w:val="0"/>
          <w:szCs w:val="24"/>
        </w:rPr>
        <w:t xml:space="preserve">kalibrované </w:t>
      </w:r>
      <w:r w:rsidR="00D827C6">
        <w:rPr>
          <w:snapToGrid w:val="0"/>
          <w:szCs w:val="24"/>
        </w:rPr>
        <w:t>měřicí prostředky</w:t>
      </w:r>
      <w:r w:rsidRPr="00035B80">
        <w:rPr>
          <w:snapToGrid w:val="0"/>
          <w:szCs w:val="24"/>
        </w:rPr>
        <w:t>.</w:t>
      </w:r>
    </w:p>
    <w:p w14:paraId="3586F923" w14:textId="33620BCA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Pro výpočet koncentrace </w:t>
      </w:r>
      <w:r w:rsidR="006A3569">
        <w:rPr>
          <w:snapToGrid w:val="0"/>
          <w:szCs w:val="24"/>
        </w:rPr>
        <w:t xml:space="preserve">veterinárního léčivého </w:t>
      </w:r>
      <w:r w:rsidRPr="00035B80">
        <w:rPr>
          <w:snapToGrid w:val="0"/>
          <w:szCs w:val="24"/>
        </w:rPr>
        <w:t xml:space="preserve">přípravku v 1 litru mléka (náhražky) lze použít následující vzorec: </w:t>
      </w:r>
    </w:p>
    <w:p w14:paraId="16109520" w14:textId="77777777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</w:p>
    <w:tbl>
      <w:tblPr>
        <w:tblW w:w="942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7"/>
        <w:gridCol w:w="166"/>
        <w:gridCol w:w="2976"/>
        <w:gridCol w:w="3049"/>
      </w:tblGrid>
      <w:tr w:rsidR="0023468B" w:rsidRPr="00035B80" w14:paraId="477FAF04" w14:textId="77777777" w:rsidTr="00104A77">
        <w:trPr>
          <w:cantSplit/>
          <w:trHeight w:val="526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5A533" w14:textId="03EF3235" w:rsidR="0023468B" w:rsidRPr="00035B80" w:rsidRDefault="0023468B" w:rsidP="0023468B">
            <w:pPr>
              <w:tabs>
                <w:tab w:val="clear" w:pos="567"/>
              </w:tabs>
              <w:spacing w:line="240" w:lineRule="auto"/>
              <w:jc w:val="center"/>
              <w:rPr>
                <w:snapToGrid w:val="0"/>
              </w:rPr>
            </w:pPr>
            <w:r w:rsidRPr="00035B80">
              <w:rPr>
                <w:snapToGrid w:val="0"/>
              </w:rPr>
              <w:t xml:space="preserve">10 mg </w:t>
            </w:r>
            <w:r w:rsidR="006A3569">
              <w:rPr>
                <w:snapToGrid w:val="0"/>
              </w:rPr>
              <w:t>veterinárního léčivého</w:t>
            </w:r>
            <w:r w:rsidR="00C2333B">
              <w:rPr>
                <w:snapToGrid w:val="0"/>
              </w:rPr>
              <w:t xml:space="preserve"> </w:t>
            </w:r>
            <w:r w:rsidR="006A3569">
              <w:rPr>
                <w:snapToGrid w:val="0"/>
              </w:rPr>
              <w:t>přípravku</w:t>
            </w:r>
            <w:r w:rsidR="00F42DC7">
              <w:rPr>
                <w:snapToGrid w:val="0"/>
              </w:rPr>
              <w:t>/</w:t>
            </w:r>
            <w:r w:rsidRPr="00035B80">
              <w:rPr>
                <w:snapToGrid w:val="0"/>
              </w:rPr>
              <w:t xml:space="preserve">kg živé hmotnosti a </w:t>
            </w:r>
            <w:r w:rsidR="00C2333B">
              <w:rPr>
                <w:snapToGrid w:val="0"/>
              </w:rPr>
              <w:t>d</w:t>
            </w:r>
            <w:r w:rsidRPr="00035B80">
              <w:rPr>
                <w:snapToGrid w:val="0"/>
              </w:rPr>
              <w:t>en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F4E53" w14:textId="77777777" w:rsidR="0023468B" w:rsidRPr="00035B80" w:rsidRDefault="0023468B" w:rsidP="0023468B">
            <w:pPr>
              <w:tabs>
                <w:tab w:val="clear" w:pos="567"/>
              </w:tabs>
              <w:spacing w:line="240" w:lineRule="auto"/>
              <w:jc w:val="center"/>
              <w:rPr>
                <w:snapToGrid w:val="0"/>
              </w:rPr>
            </w:pPr>
            <w:r w:rsidRPr="00035B80">
              <w:rPr>
                <w:snapToGrid w:val="0"/>
              </w:rPr>
              <w:br/>
              <w:t>x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C93DA" w14:textId="77777777" w:rsidR="0023468B" w:rsidRPr="00035B80" w:rsidRDefault="0023468B" w:rsidP="0023468B">
            <w:pPr>
              <w:tabs>
                <w:tab w:val="clear" w:pos="567"/>
              </w:tabs>
              <w:spacing w:line="240" w:lineRule="auto"/>
              <w:jc w:val="center"/>
              <w:rPr>
                <w:snapToGrid w:val="0"/>
              </w:rPr>
            </w:pPr>
            <w:r w:rsidRPr="00035B80">
              <w:rPr>
                <w:snapToGrid w:val="0"/>
              </w:rPr>
              <w:t>průměrná živá hmotnost (kg) zvířat, která se mají léčit</w:t>
            </w:r>
          </w:p>
        </w:tc>
        <w:tc>
          <w:tcPr>
            <w:tcW w:w="30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0F9E6" w14:textId="34BBE95E" w:rsidR="0023468B" w:rsidRPr="00035B80" w:rsidRDefault="0023468B" w:rsidP="0023468B">
            <w:pPr>
              <w:tabs>
                <w:tab w:val="clear" w:pos="567"/>
              </w:tabs>
              <w:spacing w:line="240" w:lineRule="auto"/>
              <w:jc w:val="center"/>
              <w:rPr>
                <w:snapToGrid w:val="0"/>
              </w:rPr>
            </w:pPr>
            <w:r w:rsidRPr="00035B80">
              <w:rPr>
                <w:snapToGrid w:val="0"/>
              </w:rPr>
              <w:br/>
              <w:t xml:space="preserve">= .... mg </w:t>
            </w:r>
            <w:r w:rsidR="006A3569">
              <w:rPr>
                <w:snapToGrid w:val="0"/>
              </w:rPr>
              <w:t xml:space="preserve">veterinárního léčivého </w:t>
            </w:r>
            <w:r w:rsidRPr="00035B80">
              <w:rPr>
                <w:snapToGrid w:val="0"/>
              </w:rPr>
              <w:t xml:space="preserve">přípravku na </w:t>
            </w:r>
            <w:r w:rsidR="006A3569" w:rsidRPr="00035B80">
              <w:rPr>
                <w:snapToGrid w:val="0"/>
              </w:rPr>
              <w:t>1</w:t>
            </w:r>
            <w:r w:rsidR="006A3569">
              <w:rPr>
                <w:snapToGrid w:val="0"/>
              </w:rPr>
              <w:t> </w:t>
            </w:r>
            <w:r w:rsidRPr="00035B80">
              <w:rPr>
                <w:snapToGrid w:val="0"/>
              </w:rPr>
              <w:t>l</w:t>
            </w:r>
            <w:r w:rsidR="006A3569">
              <w:rPr>
                <w:snapToGrid w:val="0"/>
              </w:rPr>
              <w:t>itr</w:t>
            </w:r>
            <w:r w:rsidRPr="00035B80">
              <w:rPr>
                <w:snapToGrid w:val="0"/>
              </w:rPr>
              <w:t xml:space="preserve"> mléka (náhražky)</w:t>
            </w:r>
          </w:p>
        </w:tc>
      </w:tr>
      <w:tr w:rsidR="0023468B" w:rsidRPr="00035B80" w14:paraId="4AE8444F" w14:textId="77777777" w:rsidTr="00104A77">
        <w:trPr>
          <w:cantSplit/>
          <w:trHeight w:val="526"/>
        </w:trPr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6A0AB7" w14:textId="60F34C29" w:rsidR="0023468B" w:rsidRPr="00035B80" w:rsidRDefault="0023468B" w:rsidP="0023468B">
            <w:pPr>
              <w:tabs>
                <w:tab w:val="clear" w:pos="567"/>
              </w:tabs>
              <w:spacing w:line="240" w:lineRule="auto"/>
              <w:jc w:val="center"/>
              <w:rPr>
                <w:snapToGrid w:val="0"/>
              </w:rPr>
            </w:pPr>
            <w:r w:rsidRPr="00035B80">
              <w:rPr>
                <w:snapToGrid w:val="0"/>
              </w:rPr>
              <w:t>průměrná denní spotřeba mléka (náhražky)</w:t>
            </w:r>
            <w:r w:rsidR="006A3569">
              <w:rPr>
                <w:snapToGrid w:val="0"/>
              </w:rPr>
              <w:t xml:space="preserve"> l/zvíře</w:t>
            </w:r>
          </w:p>
        </w:tc>
        <w:tc>
          <w:tcPr>
            <w:tcW w:w="30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D549" w14:textId="77777777" w:rsidR="0023468B" w:rsidRPr="00035B80" w:rsidRDefault="0023468B" w:rsidP="0023468B">
            <w:pPr>
              <w:tabs>
                <w:tab w:val="clear" w:pos="567"/>
              </w:tabs>
              <w:spacing w:line="240" w:lineRule="auto"/>
              <w:jc w:val="center"/>
              <w:rPr>
                <w:snapToGrid w:val="0"/>
              </w:rPr>
            </w:pPr>
          </w:p>
        </w:tc>
      </w:tr>
    </w:tbl>
    <w:p w14:paraId="4B916F07" w14:textId="77777777" w:rsidR="0023468B" w:rsidRPr="00035B80" w:rsidRDefault="0023468B" w:rsidP="0023468B">
      <w:pPr>
        <w:tabs>
          <w:tab w:val="clear" w:pos="567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Po rozpuštění v mléce (náhražce) by se měl roztok spotřebovat do 6 hodin. </w:t>
      </w:r>
    </w:p>
    <w:p w14:paraId="255D41B3" w14:textId="320DE69B" w:rsidR="0023468B" w:rsidRPr="00035B80" w:rsidRDefault="0023468B" w:rsidP="0023468B">
      <w:pPr>
        <w:tabs>
          <w:tab w:val="clear" w:pos="567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Medikované mléko (náhražka) by nemělo obsahovat méně než 100 mg </w:t>
      </w:r>
      <w:bookmarkStart w:id="2" w:name="OLE_LINK1"/>
      <w:r w:rsidR="006A3569">
        <w:rPr>
          <w:snapToGrid w:val="0"/>
          <w:szCs w:val="24"/>
        </w:rPr>
        <w:t xml:space="preserve">veterinárního léčivého </w:t>
      </w:r>
      <w:bookmarkEnd w:id="2"/>
      <w:r w:rsidRPr="00035B80">
        <w:rPr>
          <w:snapToGrid w:val="0"/>
          <w:szCs w:val="24"/>
        </w:rPr>
        <w:t>přípravku v 1 litru.</w:t>
      </w:r>
    </w:p>
    <w:p w14:paraId="05AE47EC" w14:textId="77777777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  <w:u w:val="single"/>
        </w:rPr>
      </w:pPr>
    </w:p>
    <w:p w14:paraId="0A09DEB0" w14:textId="789F0D6A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  <w:u w:val="single"/>
        </w:rPr>
        <w:t>Prasata:</w:t>
      </w:r>
      <w:r w:rsidRPr="00035B80">
        <w:rPr>
          <w:snapToGrid w:val="0"/>
          <w:szCs w:val="24"/>
        </w:rPr>
        <w:t xml:space="preserve"> </w:t>
      </w:r>
      <w:r w:rsidRPr="00035B80">
        <w:rPr>
          <w:snapToGrid w:val="0"/>
          <w:szCs w:val="24"/>
        </w:rPr>
        <w:br/>
        <w:t xml:space="preserve">Dvakrát denně (ráno a večer) je třeba podat koncentrovaný roztok v pitné vodě, tak aby byla zkonzumována polovina celkové denní dávky během </w:t>
      </w:r>
      <w:r w:rsidR="00F42DC7">
        <w:rPr>
          <w:snapToGrid w:val="0"/>
          <w:szCs w:val="24"/>
        </w:rPr>
        <w:t xml:space="preserve">medikační </w:t>
      </w:r>
      <w:r w:rsidRPr="00035B80">
        <w:rPr>
          <w:snapToGrid w:val="0"/>
          <w:szCs w:val="24"/>
        </w:rPr>
        <w:t xml:space="preserve">periody 4 hodin. Tento roztok v pitné vodě by měl obsahovat minimálně 400 mg </w:t>
      </w:r>
      <w:r w:rsidR="006A3569">
        <w:rPr>
          <w:snapToGrid w:val="0"/>
          <w:szCs w:val="24"/>
        </w:rPr>
        <w:t xml:space="preserve">veterinárního léčivého </w:t>
      </w:r>
      <w:r w:rsidRPr="00035B80">
        <w:rPr>
          <w:snapToGrid w:val="0"/>
          <w:szCs w:val="24"/>
        </w:rPr>
        <w:t xml:space="preserve">přípravku na 1 litr pitné vody. Na základě dávky, která se má použít, minimální koncentrace 400 mg </w:t>
      </w:r>
      <w:r w:rsidR="006A3569">
        <w:rPr>
          <w:snapToGrid w:val="0"/>
          <w:szCs w:val="24"/>
        </w:rPr>
        <w:t xml:space="preserve">veterinárního léčivého </w:t>
      </w:r>
      <w:r w:rsidRPr="00035B80">
        <w:rPr>
          <w:snapToGrid w:val="0"/>
          <w:szCs w:val="24"/>
        </w:rPr>
        <w:t xml:space="preserve">přípravku na litr průměrné spotřeby pitné vody </w:t>
      </w:r>
      <w:r w:rsidR="001171AD">
        <w:rPr>
          <w:snapToGrid w:val="0"/>
          <w:szCs w:val="24"/>
        </w:rPr>
        <w:t>a </w:t>
      </w:r>
      <w:r w:rsidRPr="00035B80">
        <w:rPr>
          <w:snapToGrid w:val="0"/>
          <w:szCs w:val="24"/>
        </w:rPr>
        <w:t xml:space="preserve">počtu a hmotnosti léčených prasat, lze přesně vypočítat potřebné množství medikované pitné vody. Pro zajištění správného dávkování je třeba co nejpřesněji </w:t>
      </w:r>
      <w:r w:rsidR="001171AD">
        <w:rPr>
          <w:snapToGrid w:val="0"/>
          <w:szCs w:val="24"/>
        </w:rPr>
        <w:t>stanovit</w:t>
      </w:r>
      <w:r w:rsidR="001171AD" w:rsidRPr="00035B80">
        <w:rPr>
          <w:snapToGrid w:val="0"/>
          <w:szCs w:val="24"/>
        </w:rPr>
        <w:t xml:space="preserve"> </w:t>
      </w:r>
      <w:r w:rsidRPr="00035B80">
        <w:rPr>
          <w:snapToGrid w:val="0"/>
          <w:szCs w:val="24"/>
        </w:rPr>
        <w:t xml:space="preserve">živou hmotnost, aby se zabránilo poddávkování. Pokud se použije pouze část balení, doporučuje se </w:t>
      </w:r>
      <w:r w:rsidR="001171AD">
        <w:rPr>
          <w:snapToGrid w:val="0"/>
          <w:szCs w:val="24"/>
        </w:rPr>
        <w:t>používat</w:t>
      </w:r>
      <w:r w:rsidR="001171AD" w:rsidRPr="00035B80">
        <w:rPr>
          <w:snapToGrid w:val="0"/>
          <w:szCs w:val="24"/>
        </w:rPr>
        <w:t xml:space="preserve"> </w:t>
      </w:r>
      <w:r w:rsidR="00D827C6" w:rsidRPr="00035B80">
        <w:rPr>
          <w:snapToGrid w:val="0"/>
          <w:szCs w:val="24"/>
        </w:rPr>
        <w:t>vhodn</w:t>
      </w:r>
      <w:r w:rsidR="00D827C6">
        <w:rPr>
          <w:snapToGrid w:val="0"/>
          <w:szCs w:val="24"/>
        </w:rPr>
        <w:t>ě</w:t>
      </w:r>
      <w:r w:rsidR="00D827C6" w:rsidRPr="00035B80">
        <w:rPr>
          <w:snapToGrid w:val="0"/>
          <w:szCs w:val="24"/>
        </w:rPr>
        <w:t xml:space="preserve"> </w:t>
      </w:r>
      <w:r w:rsidRPr="00035B80">
        <w:rPr>
          <w:snapToGrid w:val="0"/>
          <w:szCs w:val="24"/>
        </w:rPr>
        <w:t xml:space="preserve">kalibrované </w:t>
      </w:r>
      <w:r w:rsidR="001171AD">
        <w:rPr>
          <w:snapToGrid w:val="0"/>
          <w:szCs w:val="24"/>
        </w:rPr>
        <w:t>měřicí prostředky</w:t>
      </w:r>
      <w:r w:rsidRPr="00035B80">
        <w:rPr>
          <w:snapToGrid w:val="0"/>
          <w:szCs w:val="24"/>
        </w:rPr>
        <w:t xml:space="preserve">. Například roztok obsahující 400 mg </w:t>
      </w:r>
      <w:r w:rsidR="001171AD">
        <w:rPr>
          <w:snapToGrid w:val="0"/>
          <w:szCs w:val="24"/>
        </w:rPr>
        <w:t xml:space="preserve">veterinárního léčivého </w:t>
      </w:r>
      <w:r w:rsidRPr="00035B80">
        <w:rPr>
          <w:snapToGrid w:val="0"/>
          <w:szCs w:val="24"/>
        </w:rPr>
        <w:t>přípravku na 1 litr pitné vody je dostatečný, pokud se podává 1 litr dvakrát denně, aby se zajistilo podání plné léčebné dávky 10 mg/kg prasatům o živé hmotnosti 80 kg, která konzumují 100 ml pitné vody na 1 kg živé hmotnosti.</w:t>
      </w:r>
    </w:p>
    <w:p w14:paraId="37B0B106" w14:textId="13C8FA23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Medikovaná pitná voda by měla být spotřebovaná během 4 hodin. Nepřipravujte více medikované pitné vody, než se spotřebuje během 4 hodin. Přibližně dvě hodiny před podáním (v horkém počasí méně) je vhodné omezit přístup k pitné vodě </w:t>
      </w:r>
      <w:r w:rsidR="00F42DC7">
        <w:rPr>
          <w:snapToGrid w:val="0"/>
          <w:szCs w:val="24"/>
        </w:rPr>
        <w:t xml:space="preserve">a </w:t>
      </w:r>
      <w:r w:rsidRPr="00035B80">
        <w:rPr>
          <w:snapToGrid w:val="0"/>
          <w:szCs w:val="24"/>
        </w:rPr>
        <w:t>pro adekvátní spotřebu vody pro všechna léčená prasata</w:t>
      </w:r>
      <w:r w:rsidR="00F42DC7" w:rsidRPr="00F42DC7">
        <w:rPr>
          <w:snapToGrid w:val="0"/>
          <w:szCs w:val="24"/>
        </w:rPr>
        <w:t xml:space="preserve"> zajistit dostatečné množství</w:t>
      </w:r>
      <w:r w:rsidR="00F42DC7">
        <w:rPr>
          <w:snapToGrid w:val="0"/>
          <w:szCs w:val="24"/>
        </w:rPr>
        <w:t xml:space="preserve"> napájecích míst</w:t>
      </w:r>
      <w:r w:rsidRPr="00035B80">
        <w:rPr>
          <w:snapToGrid w:val="0"/>
          <w:szCs w:val="24"/>
        </w:rPr>
        <w:t xml:space="preserve">. Během léčby by neměl být dostupný jiný zdroj pitné vody. Po spotřebování veškeré medikované vody přepněte napájecí systém opět na </w:t>
      </w:r>
      <w:proofErr w:type="spellStart"/>
      <w:r w:rsidR="00F42DC7">
        <w:rPr>
          <w:snapToGrid w:val="0"/>
          <w:szCs w:val="24"/>
        </w:rPr>
        <w:t>nemedikovanou</w:t>
      </w:r>
      <w:proofErr w:type="spellEnd"/>
      <w:r w:rsidR="00F42DC7">
        <w:rPr>
          <w:snapToGrid w:val="0"/>
          <w:szCs w:val="24"/>
        </w:rPr>
        <w:t xml:space="preserve"> </w:t>
      </w:r>
      <w:r w:rsidR="0014449D">
        <w:rPr>
          <w:snapToGrid w:val="0"/>
          <w:szCs w:val="24"/>
        </w:rPr>
        <w:t xml:space="preserve">pitnou </w:t>
      </w:r>
      <w:r w:rsidRPr="00035B80">
        <w:rPr>
          <w:snapToGrid w:val="0"/>
          <w:szCs w:val="24"/>
        </w:rPr>
        <w:t>vodu.</w:t>
      </w:r>
    </w:p>
    <w:p w14:paraId="1083F7AB" w14:textId="2030DFB1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Rozpustnost </w:t>
      </w:r>
      <w:r w:rsidR="001171AD">
        <w:rPr>
          <w:snapToGrid w:val="0"/>
          <w:szCs w:val="24"/>
        </w:rPr>
        <w:t xml:space="preserve">veterinárního léčivého </w:t>
      </w:r>
      <w:r w:rsidRPr="00035B80">
        <w:rPr>
          <w:snapToGrid w:val="0"/>
          <w:szCs w:val="24"/>
        </w:rPr>
        <w:t xml:space="preserve">přípravku závisí na pH a v oblastech s tvrdou alkalickou vodou se mohou v pitné vodě tvořit komplexy. </w:t>
      </w:r>
      <w:r w:rsidR="001171AD">
        <w:rPr>
          <w:snapToGrid w:val="0"/>
          <w:szCs w:val="24"/>
        </w:rPr>
        <w:t>Veterinární léčivý p</w:t>
      </w:r>
      <w:r w:rsidRPr="00035B80">
        <w:rPr>
          <w:snapToGrid w:val="0"/>
          <w:szCs w:val="24"/>
        </w:rPr>
        <w:t>řípravek by se neměl používat spolu s velmi tvrdou vodou nad 17,5°dH a při pH vyšším než 8,1.</w:t>
      </w:r>
    </w:p>
    <w:p w14:paraId="13504C24" w14:textId="77777777" w:rsidR="00247A48" w:rsidRPr="00035B80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035B80" w:rsidRDefault="005B47DC" w:rsidP="00B13B6D">
      <w:pPr>
        <w:pStyle w:val="Style1"/>
      </w:pPr>
      <w:r w:rsidRPr="00035B80">
        <w:t>3.10</w:t>
      </w:r>
      <w:r w:rsidRPr="00035B80">
        <w:tab/>
        <w:t xml:space="preserve">Příznaky předávkování </w:t>
      </w:r>
      <w:r w:rsidR="00EC5045" w:rsidRPr="00035B80">
        <w:t>(</w:t>
      </w:r>
      <w:r w:rsidRPr="00035B80">
        <w:t xml:space="preserve">a </w:t>
      </w:r>
      <w:r w:rsidR="00202A85" w:rsidRPr="00035B80">
        <w:t>kde</w:t>
      </w:r>
      <w:r w:rsidR="005E66FC" w:rsidRPr="00035B80">
        <w:t xml:space="preserve"> </w:t>
      </w:r>
      <w:r w:rsidR="00202A85" w:rsidRPr="00035B80">
        <w:t>je</w:t>
      </w:r>
      <w:r w:rsidR="005E66FC" w:rsidRPr="00035B80">
        <w:t xml:space="preserve"> </w:t>
      </w:r>
      <w:r w:rsidR="00FB6F2F" w:rsidRPr="00035B80">
        <w:t>relevantní</w:t>
      </w:r>
      <w:r w:rsidR="00202A85" w:rsidRPr="00035B80">
        <w:t>, první pomoc</w:t>
      </w:r>
      <w:r w:rsidRPr="00035B80">
        <w:t xml:space="preserve"> a antidota</w:t>
      </w:r>
      <w:r w:rsidR="00202A85" w:rsidRPr="00035B80">
        <w:t>)</w:t>
      </w:r>
      <w:r w:rsidRPr="00035B80">
        <w:t xml:space="preserve"> </w:t>
      </w:r>
    </w:p>
    <w:p w14:paraId="45A34650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92BE03" w14:textId="0E024E03" w:rsidR="0023468B" w:rsidRPr="00035B80" w:rsidRDefault="0023468B" w:rsidP="0023468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trike/>
          <w:snapToGrid w:val="0"/>
          <w:szCs w:val="24"/>
        </w:rPr>
      </w:pPr>
      <w:r w:rsidRPr="00035B80">
        <w:rPr>
          <w:snapToGrid w:val="0"/>
          <w:szCs w:val="24"/>
        </w:rPr>
        <w:t xml:space="preserve">Předávkování u telat může v některých případech vést k akutní, někdy smrtelné degeneraci srdečního svalu, viz také bod </w:t>
      </w:r>
      <w:r w:rsidR="001171AD">
        <w:rPr>
          <w:snapToGrid w:val="0"/>
          <w:szCs w:val="24"/>
        </w:rPr>
        <w:t>3</w:t>
      </w:r>
      <w:r w:rsidRPr="00035B80">
        <w:rPr>
          <w:snapToGrid w:val="0"/>
          <w:szCs w:val="24"/>
        </w:rPr>
        <w:t>.6.</w:t>
      </w:r>
    </w:p>
    <w:p w14:paraId="2DB15504" w14:textId="77777777" w:rsidR="00605C51" w:rsidRPr="00035B80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035B80" w:rsidRDefault="005B47DC" w:rsidP="00B13B6D">
      <w:pPr>
        <w:pStyle w:val="Style1"/>
      </w:pPr>
      <w:r w:rsidRPr="00035B80">
        <w:t>3.11</w:t>
      </w:r>
      <w:r w:rsidRPr="00035B80">
        <w:tab/>
        <w:t>Zvláštní omezení pro použití a zvláštní podmínky pro použití, včetně omezení používání antimikrob</w:t>
      </w:r>
      <w:r w:rsidR="00202A85" w:rsidRPr="00035B80">
        <w:t>ních</w:t>
      </w:r>
      <w:r w:rsidRPr="00035B80">
        <w:t xml:space="preserve"> a antiparazitárních veterinárních léčivých přípravků, za účelem snížení rizika rozvoje rezistence</w:t>
      </w:r>
    </w:p>
    <w:p w14:paraId="1204C42F" w14:textId="77777777" w:rsidR="009A6509" w:rsidRPr="00035B80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035B80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035B80" w:rsidRDefault="005B47DC" w:rsidP="00B13B6D">
      <w:pPr>
        <w:pStyle w:val="Style1"/>
      </w:pPr>
      <w:r w:rsidRPr="00035B80">
        <w:t>3.12</w:t>
      </w:r>
      <w:r w:rsidRPr="00035B80">
        <w:tab/>
        <w:t>Ochranné lhůty</w:t>
      </w:r>
    </w:p>
    <w:p w14:paraId="2DC95067" w14:textId="77777777" w:rsidR="00C114FF" w:rsidRPr="00035B8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B9BC93" w14:textId="09779239" w:rsidR="004D4877" w:rsidRDefault="0023468B" w:rsidP="0023468B">
      <w:pPr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Telata:</w:t>
      </w:r>
    </w:p>
    <w:p w14:paraId="2B968F8F" w14:textId="3E48F220" w:rsidR="0023468B" w:rsidRPr="00035B80" w:rsidRDefault="004D4877" w:rsidP="0023468B">
      <w:pPr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  <w:r>
        <w:rPr>
          <w:snapToGrid w:val="0"/>
          <w:szCs w:val="24"/>
        </w:rPr>
        <w:t>M</w:t>
      </w:r>
      <w:r w:rsidR="0023468B" w:rsidRPr="00035B80">
        <w:rPr>
          <w:snapToGrid w:val="0"/>
          <w:szCs w:val="24"/>
        </w:rPr>
        <w:t>aso: 16 dnů</w:t>
      </w:r>
    </w:p>
    <w:p w14:paraId="3ED4A209" w14:textId="0F7D7D09" w:rsidR="004D4877" w:rsidRDefault="0023468B" w:rsidP="0023468B">
      <w:pPr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Prasata:</w:t>
      </w:r>
    </w:p>
    <w:p w14:paraId="4A0E237C" w14:textId="6375EF0B" w:rsidR="0023468B" w:rsidRPr="00035B80" w:rsidRDefault="004D4877" w:rsidP="0023468B">
      <w:pPr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  <w:r>
        <w:rPr>
          <w:snapToGrid w:val="0"/>
          <w:szCs w:val="24"/>
        </w:rPr>
        <w:t>M</w:t>
      </w:r>
      <w:r w:rsidR="0023468B" w:rsidRPr="00035B80">
        <w:rPr>
          <w:snapToGrid w:val="0"/>
          <w:szCs w:val="24"/>
        </w:rPr>
        <w:t>aso: 8 dnů</w:t>
      </w:r>
    </w:p>
    <w:p w14:paraId="35946CB6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035B80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CC8012B" w:rsidR="00C114FF" w:rsidRPr="00035B80" w:rsidRDefault="005B47DC" w:rsidP="00B13B6D">
      <w:pPr>
        <w:pStyle w:val="Style1"/>
      </w:pPr>
      <w:r w:rsidRPr="00035B80">
        <w:t>4.</w:t>
      </w:r>
      <w:r w:rsidRPr="00035B80">
        <w:tab/>
        <w:t>FARMAKOLOGICKÉ INFORMACE</w:t>
      </w:r>
    </w:p>
    <w:p w14:paraId="2C2A4C50" w14:textId="77777777" w:rsidR="00C114FF" w:rsidRPr="00035B8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965196" w14:textId="1192DF31" w:rsidR="00C114FF" w:rsidRPr="00035B80" w:rsidRDefault="005B47DC" w:rsidP="0023468B">
      <w:pPr>
        <w:pStyle w:val="Style1"/>
        <w:rPr>
          <w:b w:val="0"/>
          <w:bCs/>
        </w:rPr>
      </w:pPr>
      <w:r w:rsidRPr="00035B80">
        <w:t>4.1</w:t>
      </w:r>
      <w:r w:rsidRPr="00035B80">
        <w:tab/>
      </w:r>
      <w:proofErr w:type="spellStart"/>
      <w:r w:rsidRPr="00035B80">
        <w:t>ATCvet</w:t>
      </w:r>
      <w:proofErr w:type="spellEnd"/>
      <w:r w:rsidRPr="00035B80">
        <w:t xml:space="preserve"> kód:</w:t>
      </w:r>
      <w:r w:rsidR="0023468B" w:rsidRPr="00035B80">
        <w:t xml:space="preserve"> </w:t>
      </w:r>
      <w:r w:rsidR="0023468B" w:rsidRPr="00035B80">
        <w:rPr>
          <w:b w:val="0"/>
          <w:bCs/>
        </w:rPr>
        <w:t>QJ01AA02</w:t>
      </w:r>
    </w:p>
    <w:p w14:paraId="454AB4D4" w14:textId="77777777" w:rsidR="00605C51" w:rsidRPr="00035B80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76620635" w:rsidR="00C114FF" w:rsidRPr="00035B80" w:rsidRDefault="005B47DC" w:rsidP="00B13B6D">
      <w:pPr>
        <w:pStyle w:val="Style1"/>
      </w:pPr>
      <w:r w:rsidRPr="00035B80">
        <w:t>4.2</w:t>
      </w:r>
      <w:r w:rsidRPr="00035B80">
        <w:tab/>
        <w:t>Farmakodynamika</w:t>
      </w:r>
    </w:p>
    <w:p w14:paraId="50FA42E3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2D0555" w14:textId="77777777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Doxycyklin je širokospektré antibiotikum. Inhibuje intracelulárně syntézu bakteriálních proteinů vazbou na 30S podjednotky ribozomu. Touto vazbou blokuje přístup aminoacetylové-tRNA na přístupové místo mRNA-ribozomálního komplexu, což brání přidání nové aminokyseliny k rostoucímu peptidovému řetězci. </w:t>
      </w:r>
    </w:p>
    <w:p w14:paraId="28324314" w14:textId="4A8914DF" w:rsidR="0023468B" w:rsidRPr="00035B80" w:rsidRDefault="0023468B" w:rsidP="0023468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Tetracykliny jsou bakteriostatická antibiotika s aktivitou proti širokému spektru aerobních a anaerobních grampozitivních a gramnegativních bakterií. Účinné jsou také proti mykoplazmatům.</w:t>
      </w:r>
      <w:r w:rsidRPr="00035B80">
        <w:rPr>
          <w:snapToGrid w:val="0"/>
          <w:szCs w:val="24"/>
        </w:rPr>
        <w:br/>
      </w:r>
      <w:r w:rsidRPr="00035B80">
        <w:rPr>
          <w:snapToGrid w:val="0"/>
          <w:sz w:val="24"/>
          <w:szCs w:val="22"/>
        </w:rPr>
        <w:t xml:space="preserve">Obecně byly u mikroorganismů hlášeny čtyři mechanismy získané rezistence vůči tetracyklinům: snížená akumulace tetracyklinů (snížená permeabilita buněčné stěny bakterie a aktivní eflux), proteinová ochrana bakteriálního ribozomu, enzymatická inaktivace antibiotika a mutace rRNA (bránící tetracyklinu v navázání na ribozom). </w:t>
      </w:r>
      <w:r w:rsidRPr="00035B80">
        <w:rPr>
          <w:snapToGrid w:val="0"/>
          <w:szCs w:val="24"/>
        </w:rPr>
        <w:t>Resistence na tetracyklin je obvykle získána prostřednictvím plazmidů nebo jiných mobilních elementů (např. konjugativních transpozonů). Byla popsána také zkřížená rezistence mezi tetracykliny. Vzhledem k vyšší rozpustnosti v tucích a v</w:t>
      </w:r>
      <w:r w:rsidR="0095111D">
        <w:rPr>
          <w:snapToGrid w:val="0"/>
          <w:szCs w:val="24"/>
        </w:rPr>
        <w:t>yšší schopnosti</w:t>
      </w:r>
      <w:r w:rsidRPr="00035B80">
        <w:rPr>
          <w:snapToGrid w:val="0"/>
          <w:szCs w:val="24"/>
        </w:rPr>
        <w:t xml:space="preserve"> procházet buněčnými membránami (ve srovnání s tetracyklinem), si doxycyklin zachovává určitý stupeň účinnosti proti mikroorganismům se získanou rezistencí na tetracykliny.</w:t>
      </w:r>
    </w:p>
    <w:p w14:paraId="5821260B" w14:textId="77777777" w:rsidR="00605C51" w:rsidRPr="00035B80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E1A5CFE" w:rsidR="00C114FF" w:rsidRPr="00035B80" w:rsidRDefault="005B47DC" w:rsidP="00B13B6D">
      <w:pPr>
        <w:pStyle w:val="Style1"/>
      </w:pPr>
      <w:r w:rsidRPr="00035B80">
        <w:t>4.3</w:t>
      </w:r>
      <w:r w:rsidRPr="00035B80">
        <w:tab/>
        <w:t>Farmakokinetika</w:t>
      </w:r>
    </w:p>
    <w:p w14:paraId="041767DA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49D6D9" w14:textId="77777777" w:rsidR="0023468B" w:rsidRPr="00035B80" w:rsidRDefault="0023468B" w:rsidP="0023468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Doxycyklin se rychle a téměř kompletně absorbuje z intestinálního traktu. Krmivo může ovlivnit perorální biologickou dostupnost doxycyklinu. Doxycyklin se vyznačuje dobrou distribucí v organismu a dobrým průnikem do většiny tkání. </w:t>
      </w:r>
      <w:r w:rsidRPr="00035B80">
        <w:rPr>
          <w:snapToGrid w:val="0"/>
          <w:szCs w:val="24"/>
        </w:rPr>
        <w:br/>
        <w:t>Po absorpci se tetracykliny obtížně metabolizují. Doxycyklin se na rozdíl od ostatních tetracyklinů primárně vylučuje stolicí.</w:t>
      </w:r>
    </w:p>
    <w:p w14:paraId="0A06DF6E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035B80" w:rsidRDefault="005B47DC" w:rsidP="00B13B6D">
      <w:pPr>
        <w:pStyle w:val="Style1"/>
      </w:pPr>
      <w:r w:rsidRPr="00035B80">
        <w:t>5.</w:t>
      </w:r>
      <w:r w:rsidRPr="00035B80">
        <w:tab/>
        <w:t>FARMACEUTICKÉ ÚDAJE</w:t>
      </w:r>
    </w:p>
    <w:p w14:paraId="7BC53755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035B80" w:rsidRDefault="005B47DC" w:rsidP="00B13B6D">
      <w:pPr>
        <w:pStyle w:val="Style1"/>
      </w:pPr>
      <w:r w:rsidRPr="00035B80">
        <w:t>5.1</w:t>
      </w:r>
      <w:r w:rsidRPr="00035B80">
        <w:tab/>
        <w:t>Hlavní inkompatibility</w:t>
      </w:r>
    </w:p>
    <w:p w14:paraId="15C29130" w14:textId="77777777" w:rsidR="00C114FF" w:rsidRPr="00035B8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9BBEC4" w14:textId="0952C8BC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</w:rPr>
        <w:t>Studie kompatibility nejsou k dispozici, a proto tento veterinární léčivý přípravek nesmí být mísen s žádnými dalšími veterinárními léčivými přípravky.</w:t>
      </w:r>
      <w:r w:rsidRPr="00035B80">
        <w:rPr>
          <w:snapToGrid w:val="0"/>
          <w:szCs w:val="24"/>
        </w:rPr>
        <w:t xml:space="preserve"> </w:t>
      </w:r>
      <w:r w:rsidRPr="00035B80">
        <w:rPr>
          <w:snapToGrid w:val="0"/>
          <w:szCs w:val="24"/>
        </w:rPr>
        <w:br/>
        <w:t xml:space="preserve">Rozpustnost tohoto </w:t>
      </w:r>
      <w:r w:rsidR="004D4877">
        <w:rPr>
          <w:snapToGrid w:val="0"/>
          <w:szCs w:val="24"/>
        </w:rPr>
        <w:t xml:space="preserve">veterinárního léčivého </w:t>
      </w:r>
      <w:r w:rsidRPr="00035B80">
        <w:rPr>
          <w:snapToGrid w:val="0"/>
          <w:szCs w:val="24"/>
        </w:rPr>
        <w:t xml:space="preserve">přípravku závisí na pH, </w:t>
      </w:r>
      <w:r w:rsidRPr="00035B80">
        <w:rPr>
          <w:snapToGrid w:val="0"/>
          <w:szCs w:val="22"/>
        </w:rPr>
        <w:t>přičemž</w:t>
      </w:r>
      <w:r w:rsidRPr="00035B80" w:rsidDel="005857B6">
        <w:rPr>
          <w:snapToGrid w:val="0"/>
          <w:szCs w:val="24"/>
        </w:rPr>
        <w:t xml:space="preserve"> </w:t>
      </w:r>
      <w:r w:rsidRPr="00035B80">
        <w:rPr>
          <w:snapToGrid w:val="0"/>
          <w:szCs w:val="24"/>
        </w:rPr>
        <w:t>přípravek se vysráží, pokud se smíchá s alkalickým roztokem.</w:t>
      </w:r>
    </w:p>
    <w:p w14:paraId="4FF259DE" w14:textId="77777777" w:rsidR="0023468B" w:rsidRPr="00035B80" w:rsidRDefault="0023468B" w:rsidP="0023468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Neskladujte pitnou vodu v kovových nádobách.</w:t>
      </w:r>
    </w:p>
    <w:p w14:paraId="5A7BDD1D" w14:textId="0E47ECF2" w:rsidR="004D4877" w:rsidRDefault="004D4877" w:rsidP="004D4877">
      <w:pPr>
        <w:tabs>
          <w:tab w:val="clear" w:pos="567"/>
        </w:tabs>
        <w:spacing w:line="240" w:lineRule="auto"/>
      </w:pPr>
      <w:r w:rsidRPr="00C4587E">
        <w:lastRenderedPageBreak/>
        <w:t>Nejsou k</w:t>
      </w:r>
      <w:r>
        <w:t> </w:t>
      </w:r>
      <w:r w:rsidRPr="00C4587E">
        <w:t>dispozici žádné informace o</w:t>
      </w:r>
      <w:r>
        <w:t> </w:t>
      </w:r>
      <w:r w:rsidRPr="00C4587E">
        <w:t>potenciálních interakcích nebo inkompatibilitách tohoto veterinárního léčivého přípravku podávaného perorálně přimícháním do pitné vody obsahující biocidní přípravky</w:t>
      </w:r>
      <w:r>
        <w:t xml:space="preserve"> </w:t>
      </w:r>
      <w:r w:rsidRPr="007974D1">
        <w:t>nebo</w:t>
      </w:r>
      <w:r>
        <w:t xml:space="preserve"> </w:t>
      </w:r>
      <w:r w:rsidRPr="007974D1">
        <w:t>jiné látky použív</w:t>
      </w:r>
      <w:r w:rsidRPr="00C4587E">
        <w:t>ané v pitné vodě.</w:t>
      </w:r>
    </w:p>
    <w:p w14:paraId="288F0D5C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035B80" w:rsidRDefault="005B47DC" w:rsidP="00B13B6D">
      <w:pPr>
        <w:pStyle w:val="Style1"/>
      </w:pPr>
      <w:r w:rsidRPr="00035B80">
        <w:t>5.2</w:t>
      </w:r>
      <w:r w:rsidRPr="00035B80">
        <w:tab/>
        <w:t>Doba použitelnosti</w:t>
      </w:r>
    </w:p>
    <w:p w14:paraId="100B6613" w14:textId="77777777" w:rsidR="00C114FF" w:rsidRPr="00035B8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23D6F9" w14:textId="77777777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Doba použitelnosti veterinárního léčivého přípravku v neporušeném obalu: 3 roky.</w:t>
      </w:r>
    </w:p>
    <w:p w14:paraId="05FB158E" w14:textId="18C28CD5" w:rsidR="0023468B" w:rsidRPr="0073451B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Doba použitelnosti po prvním otevření vnitřního obalu: 6 měsíců. </w:t>
      </w:r>
      <w:r w:rsidRPr="00035B80">
        <w:rPr>
          <w:snapToGrid w:val="0"/>
          <w:szCs w:val="24"/>
        </w:rPr>
        <w:br/>
        <w:t>Doba použitelnosti po rozpuštění podle návodu:</w:t>
      </w:r>
      <w:r w:rsidRPr="00035B80">
        <w:rPr>
          <w:snapToGrid w:val="0"/>
          <w:szCs w:val="24"/>
        </w:rPr>
        <w:br/>
      </w:r>
      <w:r w:rsidR="00130F8B">
        <w:rPr>
          <w:snapToGrid w:val="0"/>
          <w:szCs w:val="24"/>
        </w:rPr>
        <w:t>p</w:t>
      </w:r>
      <w:r w:rsidRPr="007F0BB1">
        <w:rPr>
          <w:snapToGrid w:val="0"/>
          <w:szCs w:val="24"/>
        </w:rPr>
        <w:t>o rozpuštění ve vodě</w:t>
      </w:r>
      <w:r w:rsidRPr="0073451B">
        <w:rPr>
          <w:snapToGrid w:val="0"/>
          <w:szCs w:val="24"/>
        </w:rPr>
        <w:t>: 4 hodiny</w:t>
      </w:r>
      <w:r w:rsidR="0073451B" w:rsidRPr="0073451B">
        <w:rPr>
          <w:snapToGrid w:val="0"/>
          <w:szCs w:val="24"/>
        </w:rPr>
        <w:t>.</w:t>
      </w:r>
    </w:p>
    <w:p w14:paraId="0C76AF3F" w14:textId="7AA19022" w:rsidR="0023468B" w:rsidRPr="0073451B" w:rsidRDefault="00130F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>
        <w:rPr>
          <w:snapToGrid w:val="0"/>
          <w:szCs w:val="24"/>
        </w:rPr>
        <w:t>p</w:t>
      </w:r>
      <w:r w:rsidR="0023468B" w:rsidRPr="007F0BB1">
        <w:rPr>
          <w:snapToGrid w:val="0"/>
          <w:szCs w:val="24"/>
        </w:rPr>
        <w:t>o rozpuštění v mléce</w:t>
      </w:r>
      <w:r w:rsidR="0023468B" w:rsidRPr="0073451B">
        <w:rPr>
          <w:snapToGrid w:val="0"/>
          <w:szCs w:val="24"/>
        </w:rPr>
        <w:t>: 6 hodin</w:t>
      </w:r>
      <w:r w:rsidR="0073451B" w:rsidRPr="0073451B">
        <w:rPr>
          <w:snapToGrid w:val="0"/>
          <w:szCs w:val="24"/>
        </w:rPr>
        <w:t>.</w:t>
      </w:r>
    </w:p>
    <w:p w14:paraId="4CD9C987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035B80" w:rsidRDefault="005B47DC" w:rsidP="00B13B6D">
      <w:pPr>
        <w:pStyle w:val="Style1"/>
      </w:pPr>
      <w:r w:rsidRPr="00035B80">
        <w:t>5.3</w:t>
      </w:r>
      <w:r w:rsidRPr="00035B80">
        <w:tab/>
        <w:t>Zvláštní opatření pro uchovávání</w:t>
      </w:r>
    </w:p>
    <w:p w14:paraId="7826F268" w14:textId="77777777" w:rsidR="00C114FF" w:rsidRPr="00035B8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33DD8A" w14:textId="23235081" w:rsidR="0023468B" w:rsidRPr="00035B80" w:rsidRDefault="0023468B" w:rsidP="0023468B">
      <w:pPr>
        <w:tabs>
          <w:tab w:val="clear" w:pos="567"/>
        </w:tabs>
        <w:spacing w:line="240" w:lineRule="auto"/>
        <w:ind w:right="-51"/>
        <w:rPr>
          <w:snapToGrid w:val="0"/>
        </w:rPr>
      </w:pPr>
      <w:bookmarkStart w:id="3" w:name="_Hlk209509658"/>
      <w:r w:rsidRPr="00035B80">
        <w:rPr>
          <w:snapToGrid w:val="0"/>
        </w:rPr>
        <w:t xml:space="preserve">Uchovávejte vak </w:t>
      </w:r>
      <w:r w:rsidR="0073451B">
        <w:rPr>
          <w:snapToGrid w:val="0"/>
        </w:rPr>
        <w:t>dobře</w:t>
      </w:r>
      <w:r w:rsidR="0073451B" w:rsidRPr="00035B80">
        <w:rPr>
          <w:snapToGrid w:val="0"/>
        </w:rPr>
        <w:t xml:space="preserve"> </w:t>
      </w:r>
      <w:r w:rsidRPr="00035B80">
        <w:rPr>
          <w:snapToGrid w:val="0"/>
        </w:rPr>
        <w:t xml:space="preserve">uzavřený po prvním otevření, aby byl </w:t>
      </w:r>
      <w:r w:rsidR="006F7D96">
        <w:rPr>
          <w:snapToGrid w:val="0"/>
        </w:rPr>
        <w:t xml:space="preserve">přípravek </w:t>
      </w:r>
      <w:r w:rsidRPr="00035B80">
        <w:rPr>
          <w:snapToGrid w:val="0"/>
        </w:rPr>
        <w:t>chráněn před vlhkostí.</w:t>
      </w:r>
    </w:p>
    <w:bookmarkEnd w:id="3"/>
    <w:p w14:paraId="205A4A8C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035B80" w:rsidRDefault="005B47DC" w:rsidP="00B13B6D">
      <w:pPr>
        <w:pStyle w:val="Style1"/>
      </w:pPr>
      <w:r w:rsidRPr="00035B80">
        <w:t>5.4</w:t>
      </w:r>
      <w:r w:rsidRPr="00035B80">
        <w:tab/>
        <w:t>Druh a složení vnitřního obalu</w:t>
      </w:r>
    </w:p>
    <w:p w14:paraId="584B339F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83E38" w14:textId="77777777" w:rsidR="0023468B" w:rsidRPr="00035B80" w:rsidRDefault="0023468B" w:rsidP="0023468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snapToGrid w:val="0"/>
          <w:szCs w:val="24"/>
        </w:rPr>
      </w:pPr>
      <w:r w:rsidRPr="00035B80">
        <w:rPr>
          <w:snapToGrid w:val="0"/>
          <w:szCs w:val="24"/>
        </w:rPr>
        <w:t>Velikost balení: 100 g, 250 g, 500 g, 1 kg a 10 x 100 g sáčky z hliníkové fólie v papírové krabičce.</w:t>
      </w:r>
    </w:p>
    <w:p w14:paraId="7F679905" w14:textId="77777777" w:rsidR="0023468B" w:rsidRPr="00035B80" w:rsidRDefault="0023468B" w:rsidP="0023468B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Obal se skládá z jednoho z následujících laminátů:</w:t>
      </w:r>
    </w:p>
    <w:p w14:paraId="44665B3D" w14:textId="77777777" w:rsidR="0023468B" w:rsidRPr="00035B80" w:rsidRDefault="0023468B" w:rsidP="0023468B">
      <w:pPr>
        <w:widowControl w:val="0"/>
        <w:tabs>
          <w:tab w:val="clear" w:pos="567"/>
        </w:tabs>
        <w:suppressAutoHyphens/>
        <w:spacing w:line="240" w:lineRule="auto"/>
        <w:ind w:left="284" w:hanging="142"/>
        <w:rPr>
          <w:snapToGrid w:val="0"/>
          <w:szCs w:val="24"/>
        </w:rPr>
      </w:pPr>
      <w:r w:rsidRPr="00035B80">
        <w:rPr>
          <w:snapToGrid w:val="0"/>
          <w:szCs w:val="24"/>
        </w:rPr>
        <w:t>-</w:t>
      </w:r>
      <w:r w:rsidRPr="00035B80">
        <w:rPr>
          <w:snapToGrid w:val="0"/>
          <w:szCs w:val="24"/>
        </w:rPr>
        <w:tab/>
        <w:t xml:space="preserve">Sáček s vnější bílou vrstvou, různými průhlednými vrstvami uvnitř, mezivrstvou z hliníku a vnitřní vrstvou z polyethylenu. </w:t>
      </w:r>
    </w:p>
    <w:p w14:paraId="25C707E8" w14:textId="77777777" w:rsidR="0023468B" w:rsidRPr="00035B80" w:rsidRDefault="0023468B" w:rsidP="0023468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284" w:hanging="142"/>
        <w:textAlignment w:val="baseline"/>
        <w:rPr>
          <w:snapToGrid w:val="0"/>
          <w:szCs w:val="24"/>
        </w:rPr>
      </w:pPr>
      <w:r w:rsidRPr="00035B80">
        <w:rPr>
          <w:snapToGrid w:val="0"/>
          <w:szCs w:val="24"/>
        </w:rPr>
        <w:t>-</w:t>
      </w:r>
      <w:r w:rsidRPr="00035B80">
        <w:rPr>
          <w:snapToGrid w:val="0"/>
          <w:szCs w:val="24"/>
        </w:rPr>
        <w:tab/>
      </w:r>
      <w:bookmarkStart w:id="4" w:name="_Hlk209509635"/>
      <w:r w:rsidRPr="00035B80">
        <w:rPr>
          <w:snapToGrid w:val="0"/>
          <w:szCs w:val="24"/>
        </w:rPr>
        <w:t xml:space="preserve">Sáček </w:t>
      </w:r>
      <w:bookmarkEnd w:id="4"/>
      <w:r w:rsidRPr="00035B80">
        <w:rPr>
          <w:snapToGrid w:val="0"/>
          <w:szCs w:val="24"/>
        </w:rPr>
        <w:t>s vnější polyesterovou vrstvou, mezivrstvami z polyethylenu a hliníku a vnitřní vrstvou z ionomeru (Surlyn).</w:t>
      </w:r>
    </w:p>
    <w:p w14:paraId="5F871377" w14:textId="77777777" w:rsidR="0023468B" w:rsidRPr="00035B80" w:rsidRDefault="0023468B" w:rsidP="0023468B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284" w:hanging="142"/>
        <w:textAlignment w:val="baseline"/>
        <w:rPr>
          <w:snapToGrid w:val="0"/>
          <w:szCs w:val="24"/>
        </w:rPr>
      </w:pPr>
      <w:r w:rsidRPr="00035B80">
        <w:rPr>
          <w:snapToGrid w:val="0"/>
          <w:szCs w:val="24"/>
        </w:rPr>
        <w:t>-</w:t>
      </w:r>
      <w:r w:rsidRPr="00035B80">
        <w:rPr>
          <w:snapToGrid w:val="0"/>
          <w:szCs w:val="24"/>
        </w:rPr>
        <w:tab/>
        <w:t xml:space="preserve">Sáček s vnější vrstvou z polyethylentereftalátu, mezivrstvami z hliníku a polyamidu a vnitřní vrstvou z polyethylenu. </w:t>
      </w:r>
    </w:p>
    <w:p w14:paraId="5C02A14F" w14:textId="77777777" w:rsidR="0023468B" w:rsidRPr="00035B80" w:rsidRDefault="0023468B" w:rsidP="0023468B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Na trhu nemusí být všechny velikosti balení.</w:t>
      </w:r>
    </w:p>
    <w:p w14:paraId="3DD88DA0" w14:textId="77777777" w:rsidR="00BA1C8A" w:rsidRPr="00035B80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035B80" w:rsidRDefault="005B47DC" w:rsidP="00B13B6D">
      <w:pPr>
        <w:pStyle w:val="Style1"/>
      </w:pPr>
      <w:r w:rsidRPr="00035B80">
        <w:t>5.5</w:t>
      </w:r>
      <w:r w:rsidRPr="00035B80">
        <w:tab/>
        <w:t xml:space="preserve">Zvláštní opatření pro </w:t>
      </w:r>
      <w:r w:rsidR="00CF069C" w:rsidRPr="00035B80">
        <w:t xml:space="preserve">likvidaci </w:t>
      </w:r>
      <w:r w:rsidRPr="00035B80">
        <w:t>nepoužit</w:t>
      </w:r>
      <w:r w:rsidR="002F64C6" w:rsidRPr="00035B80">
        <w:t>ých</w:t>
      </w:r>
      <w:r w:rsidR="00905CAB" w:rsidRPr="00035B80">
        <w:t xml:space="preserve"> </w:t>
      </w:r>
      <w:r w:rsidRPr="00035B80">
        <w:t>veterinární</w:t>
      </w:r>
      <w:r w:rsidR="002F64C6" w:rsidRPr="00035B80">
        <w:t>ch</w:t>
      </w:r>
      <w:r w:rsidRPr="00035B80">
        <w:t xml:space="preserve"> léčiv</w:t>
      </w:r>
      <w:r w:rsidR="002F64C6" w:rsidRPr="00035B80">
        <w:t>ých</w:t>
      </w:r>
      <w:r w:rsidRPr="00035B80">
        <w:t xml:space="preserve"> přípravk</w:t>
      </w:r>
      <w:r w:rsidR="002F64C6" w:rsidRPr="00035B80">
        <w:t>ů</w:t>
      </w:r>
      <w:r w:rsidRPr="00035B80">
        <w:t xml:space="preserve"> nebo odpad</w:t>
      </w:r>
      <w:r w:rsidR="00F84AED" w:rsidRPr="00035B80">
        <w:t>ů</w:t>
      </w:r>
      <w:r w:rsidR="00B36E65" w:rsidRPr="00035B80">
        <w:t>, kter</w:t>
      </w:r>
      <w:r w:rsidR="00F84AED" w:rsidRPr="00035B80">
        <w:t>é</w:t>
      </w:r>
      <w:r w:rsidRPr="00035B80">
        <w:t xml:space="preserve"> pocház</w:t>
      </w:r>
      <w:r w:rsidR="00B36E65" w:rsidRPr="00035B80">
        <w:t>í</w:t>
      </w:r>
      <w:r w:rsidRPr="00035B80">
        <w:t xml:space="preserve"> z</w:t>
      </w:r>
      <w:r w:rsidR="002F64C6" w:rsidRPr="00035B80">
        <w:t> </w:t>
      </w:r>
      <w:r w:rsidRPr="00035B80">
        <w:t>t</w:t>
      </w:r>
      <w:r w:rsidR="002F64C6" w:rsidRPr="00035B80">
        <w:t xml:space="preserve">ěchto </w:t>
      </w:r>
      <w:r w:rsidRPr="00035B80">
        <w:t>přípravk</w:t>
      </w:r>
      <w:r w:rsidR="002F64C6" w:rsidRPr="00035B80">
        <w:t>ů</w:t>
      </w:r>
    </w:p>
    <w:p w14:paraId="4E04C78C" w14:textId="77777777" w:rsidR="00C114FF" w:rsidRPr="00035B8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0B2453" w14:textId="77777777" w:rsidR="005710D4" w:rsidRPr="00035B80" w:rsidRDefault="005710D4" w:rsidP="005710D4">
      <w:pPr>
        <w:rPr>
          <w:szCs w:val="22"/>
        </w:rPr>
      </w:pPr>
      <w:r w:rsidRPr="00035B80">
        <w:t>Léčivé přípravky se nesmí likvidovat prostřednictvím odpadní vody či domovního odpadu.</w:t>
      </w:r>
    </w:p>
    <w:p w14:paraId="377D4BB6" w14:textId="77777777" w:rsidR="005710D4" w:rsidRPr="00035B80" w:rsidRDefault="005710D4" w:rsidP="005710D4">
      <w:pPr>
        <w:tabs>
          <w:tab w:val="clear" w:pos="567"/>
        </w:tabs>
        <w:spacing w:line="240" w:lineRule="auto"/>
        <w:rPr>
          <w:szCs w:val="22"/>
        </w:rPr>
      </w:pPr>
    </w:p>
    <w:p w14:paraId="5CCE4A80" w14:textId="77777777" w:rsidR="005710D4" w:rsidRPr="00035B80" w:rsidRDefault="005710D4" w:rsidP="005710D4">
      <w:pPr>
        <w:tabs>
          <w:tab w:val="clear" w:pos="567"/>
        </w:tabs>
        <w:spacing w:line="240" w:lineRule="auto"/>
        <w:rPr>
          <w:szCs w:val="22"/>
        </w:rPr>
      </w:pPr>
      <w:r w:rsidRPr="00035B80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035B80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035B80" w:rsidRDefault="005B47DC" w:rsidP="00B13B6D">
      <w:pPr>
        <w:pStyle w:val="Style1"/>
      </w:pPr>
      <w:r w:rsidRPr="00035B80">
        <w:t>6.</w:t>
      </w:r>
      <w:r w:rsidRPr="00035B80">
        <w:tab/>
        <w:t>JMÉNO DRŽITELE ROZHODNUTÍ O REGISTRACI</w:t>
      </w:r>
    </w:p>
    <w:p w14:paraId="2E652F1A" w14:textId="77777777" w:rsidR="00C114FF" w:rsidRPr="00035B8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882818" w14:textId="77777777" w:rsidR="0023468B" w:rsidRPr="00035B80" w:rsidRDefault="0023468B" w:rsidP="0023468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Eurovet Animal Health BV</w:t>
      </w:r>
    </w:p>
    <w:p w14:paraId="1561A113" w14:textId="77777777" w:rsidR="00BA1C8A" w:rsidRPr="00035B80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035B80" w:rsidRDefault="005B47DC" w:rsidP="00B13B6D">
      <w:pPr>
        <w:pStyle w:val="Style1"/>
      </w:pPr>
      <w:r w:rsidRPr="00035B80">
        <w:t>7.</w:t>
      </w:r>
      <w:r w:rsidRPr="00035B80">
        <w:tab/>
        <w:t>REGISTRAČNÍ ČÍSLO(A)</w:t>
      </w:r>
    </w:p>
    <w:p w14:paraId="1FA2C56F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3CC6B6" w14:textId="77777777" w:rsidR="005710D4" w:rsidRPr="00035B80" w:rsidRDefault="005710D4" w:rsidP="005710D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96/024/11-C</w:t>
      </w:r>
    </w:p>
    <w:p w14:paraId="427D05E5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4E8E42" w14:textId="77777777" w:rsidR="00605C51" w:rsidRPr="00035B80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035B80" w:rsidRDefault="005B47DC" w:rsidP="00B13B6D">
      <w:pPr>
        <w:pStyle w:val="Style1"/>
      </w:pPr>
      <w:r w:rsidRPr="00035B80">
        <w:t>8.</w:t>
      </w:r>
      <w:r w:rsidRPr="00035B80">
        <w:tab/>
        <w:t>DATUM PRVNÍ REGISTRACE</w:t>
      </w:r>
    </w:p>
    <w:p w14:paraId="3863C575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5ACEE6" w14:textId="77777777" w:rsidR="005710D4" w:rsidRPr="00035B80" w:rsidRDefault="004540CA" w:rsidP="005710D4">
      <w:pPr>
        <w:autoSpaceDE w:val="0"/>
        <w:autoSpaceDN w:val="0"/>
        <w:adjustRightInd w:val="0"/>
        <w:rPr>
          <w:snapToGrid w:val="0"/>
          <w:szCs w:val="24"/>
        </w:rPr>
      </w:pPr>
      <w:r w:rsidRPr="00035B80">
        <w:t>Datum první registrace:</w:t>
      </w:r>
      <w:r w:rsidR="005710D4" w:rsidRPr="00035B80">
        <w:t xml:space="preserve"> </w:t>
      </w:r>
      <w:r w:rsidR="005710D4" w:rsidRPr="00035B80">
        <w:rPr>
          <w:snapToGrid w:val="0"/>
          <w:szCs w:val="24"/>
        </w:rPr>
        <w:t>30.3.2011/9. 8. 2016</w:t>
      </w:r>
    </w:p>
    <w:p w14:paraId="6E98A2F6" w14:textId="77777777" w:rsidR="00D65777" w:rsidRPr="00035B8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035B8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035B80" w:rsidRDefault="005B47DC" w:rsidP="00B13B6D">
      <w:pPr>
        <w:pStyle w:val="Style1"/>
      </w:pPr>
      <w:r w:rsidRPr="00035B80">
        <w:t>9.</w:t>
      </w:r>
      <w:r w:rsidRPr="00035B80">
        <w:tab/>
        <w:t>DATUM POSLEDNÍ AKTUALIZACE SOUHRNU ÚDAJŮ O PŘÍPRAVKU</w:t>
      </w:r>
    </w:p>
    <w:p w14:paraId="224434F8" w14:textId="77777777" w:rsidR="0078538F" w:rsidRPr="00035B80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11756" w14:textId="7AEFB27F" w:rsidR="00605C51" w:rsidRPr="00035B80" w:rsidRDefault="00104A7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03/2026</w:t>
      </w:r>
    </w:p>
    <w:p w14:paraId="2DB0E157" w14:textId="77777777" w:rsidR="00B113B9" w:rsidRPr="00035B80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035B80" w:rsidRDefault="005B47DC" w:rsidP="00B13B6D">
      <w:pPr>
        <w:pStyle w:val="Style1"/>
      </w:pPr>
      <w:r w:rsidRPr="00035B80">
        <w:lastRenderedPageBreak/>
        <w:t>10.</w:t>
      </w:r>
      <w:r w:rsidRPr="00035B80">
        <w:tab/>
        <w:t>KLASIFIKACE VETERINÁRNÍCH LÉČIVÝCH PŘÍPRAVKŮ</w:t>
      </w:r>
    </w:p>
    <w:p w14:paraId="1F12B426" w14:textId="77777777" w:rsidR="0078538F" w:rsidRPr="00035B80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D9223" w14:textId="2F85E02C" w:rsidR="00605C51" w:rsidRPr="00035B80" w:rsidRDefault="00BA1C8A" w:rsidP="00A9226B">
      <w:pPr>
        <w:tabs>
          <w:tab w:val="clear" w:pos="567"/>
        </w:tabs>
        <w:spacing w:line="240" w:lineRule="auto"/>
      </w:pPr>
      <w:r w:rsidRPr="00035B80">
        <w:t>Veterinární léčivý přípravek je vydáván pouze na předpis.</w:t>
      </w:r>
    </w:p>
    <w:p w14:paraId="1C43B159" w14:textId="77777777" w:rsidR="00BA1C8A" w:rsidRPr="00035B80" w:rsidRDefault="00BA1C8A" w:rsidP="00A9226B">
      <w:pPr>
        <w:tabs>
          <w:tab w:val="clear" w:pos="567"/>
        </w:tabs>
        <w:spacing w:line="240" w:lineRule="auto"/>
      </w:pPr>
    </w:p>
    <w:p w14:paraId="7B909FCD" w14:textId="77777777" w:rsidR="00BA1C8A" w:rsidRPr="00035B80" w:rsidRDefault="00BA1C8A" w:rsidP="00BA1C8A">
      <w:pPr>
        <w:ind w:right="-1"/>
        <w:rPr>
          <w:szCs w:val="22"/>
        </w:rPr>
      </w:pPr>
      <w:bookmarkStart w:id="5" w:name="_Hlk73467306"/>
      <w:r w:rsidRPr="00035B80">
        <w:t xml:space="preserve">Podrobné informace o tomto veterinárním léčivém přípravku jsou k dispozici v databázi přípravků Unie </w:t>
      </w:r>
      <w:r w:rsidRPr="00035B80">
        <w:rPr>
          <w:szCs w:val="22"/>
        </w:rPr>
        <w:t>(</w:t>
      </w:r>
      <w:hyperlink r:id="rId8" w:history="1">
        <w:r w:rsidRPr="00035B80">
          <w:rPr>
            <w:rStyle w:val="Hypertextovodkaz"/>
            <w:szCs w:val="22"/>
          </w:rPr>
          <w:t>https://medicines.health.europa.eu/veterinary</w:t>
        </w:r>
      </w:hyperlink>
      <w:r w:rsidRPr="00035B80">
        <w:rPr>
          <w:szCs w:val="22"/>
        </w:rPr>
        <w:t>)</w:t>
      </w:r>
      <w:r w:rsidRPr="00035B80">
        <w:rPr>
          <w:i/>
          <w:szCs w:val="22"/>
        </w:rPr>
        <w:t>.</w:t>
      </w:r>
    </w:p>
    <w:bookmarkEnd w:id="5"/>
    <w:p w14:paraId="0BB00A87" w14:textId="77777777" w:rsidR="00BA1C8A" w:rsidRPr="00035B80" w:rsidRDefault="00BA1C8A" w:rsidP="00A9226B">
      <w:pPr>
        <w:tabs>
          <w:tab w:val="clear" w:pos="567"/>
        </w:tabs>
        <w:spacing w:line="240" w:lineRule="auto"/>
      </w:pPr>
    </w:p>
    <w:p w14:paraId="51515B9F" w14:textId="77777777" w:rsidR="00104A77" w:rsidRPr="007F659C" w:rsidRDefault="00104A77" w:rsidP="00104A77">
      <w:bookmarkStart w:id="6" w:name="_Hlk148432335"/>
      <w:r w:rsidRPr="007F659C">
        <w:t>Podrobné informace o tomto veterinárním léčivém přípravku naleznete také v národní databázi (</w:t>
      </w:r>
      <w:hyperlink r:id="rId9" w:history="1">
        <w:r w:rsidRPr="007F659C">
          <w:rPr>
            <w:rStyle w:val="Hypertextovodkaz"/>
          </w:rPr>
          <w:t>https://www.uskvbl.cz</w:t>
        </w:r>
      </w:hyperlink>
      <w:r w:rsidRPr="007F659C">
        <w:t>).</w:t>
      </w:r>
      <w:bookmarkEnd w:id="6"/>
    </w:p>
    <w:p w14:paraId="69924E2B" w14:textId="75561BBF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7" w:name="_GoBack"/>
      <w:bookmarkEnd w:id="7"/>
    </w:p>
    <w:sectPr w:rsidR="00C114FF" w:rsidRPr="00035B80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0C7EC" w14:textId="77777777" w:rsidR="00A5795C" w:rsidRDefault="00A5795C">
      <w:pPr>
        <w:spacing w:line="240" w:lineRule="auto"/>
      </w:pPr>
      <w:r>
        <w:separator/>
      </w:r>
    </w:p>
  </w:endnote>
  <w:endnote w:type="continuationSeparator" w:id="0">
    <w:p w14:paraId="415D0BB8" w14:textId="77777777" w:rsidR="00A5795C" w:rsidRDefault="00A57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one Sans">
    <w:altName w:val="Vrind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9194B" w14:textId="77777777" w:rsidR="00A5795C" w:rsidRDefault="00A5795C">
      <w:pPr>
        <w:spacing w:line="240" w:lineRule="auto"/>
      </w:pPr>
      <w:r>
        <w:separator/>
      </w:r>
    </w:p>
  </w:footnote>
  <w:footnote w:type="continuationSeparator" w:id="0">
    <w:p w14:paraId="357196F7" w14:textId="77777777" w:rsidR="00A5795C" w:rsidRDefault="00A579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D417C" w14:textId="3A088B8E" w:rsidR="00827C57" w:rsidRDefault="00827C57" w:rsidP="00827C57">
    <w:r>
      <w:t xml:space="preserve">   </w:t>
    </w:r>
  </w:p>
  <w:p w14:paraId="53DB67F2" w14:textId="77777777" w:rsidR="00827C57" w:rsidRDefault="00827C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6E28"/>
    <w:rsid w:val="00021B82"/>
    <w:rsid w:val="00024777"/>
    <w:rsid w:val="00024E21"/>
    <w:rsid w:val="00027100"/>
    <w:rsid w:val="00030AD8"/>
    <w:rsid w:val="000349AA"/>
    <w:rsid w:val="00035B80"/>
    <w:rsid w:val="00036432"/>
    <w:rsid w:val="00036C50"/>
    <w:rsid w:val="00052D2B"/>
    <w:rsid w:val="00054569"/>
    <w:rsid w:val="00054F55"/>
    <w:rsid w:val="00056EE7"/>
    <w:rsid w:val="00062945"/>
    <w:rsid w:val="0006325F"/>
    <w:rsid w:val="00063946"/>
    <w:rsid w:val="00067023"/>
    <w:rsid w:val="00080453"/>
    <w:rsid w:val="0008169A"/>
    <w:rsid w:val="00082200"/>
    <w:rsid w:val="000838BB"/>
    <w:rsid w:val="00084610"/>
    <w:rsid w:val="000860CE"/>
    <w:rsid w:val="00092A37"/>
    <w:rsid w:val="000938A6"/>
    <w:rsid w:val="00096E78"/>
    <w:rsid w:val="00097C1E"/>
    <w:rsid w:val="000A1DF5"/>
    <w:rsid w:val="000A619E"/>
    <w:rsid w:val="000B7873"/>
    <w:rsid w:val="000C02A1"/>
    <w:rsid w:val="000C1AA3"/>
    <w:rsid w:val="000C1D4F"/>
    <w:rsid w:val="000C3ED7"/>
    <w:rsid w:val="000C55E6"/>
    <w:rsid w:val="000C687A"/>
    <w:rsid w:val="000D67D0"/>
    <w:rsid w:val="000D73B3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4A77"/>
    <w:rsid w:val="001078D1"/>
    <w:rsid w:val="00111185"/>
    <w:rsid w:val="00115782"/>
    <w:rsid w:val="00115BD5"/>
    <w:rsid w:val="00116067"/>
    <w:rsid w:val="001171AD"/>
    <w:rsid w:val="001214EE"/>
    <w:rsid w:val="00124F36"/>
    <w:rsid w:val="00125666"/>
    <w:rsid w:val="001259E3"/>
    <w:rsid w:val="00125C80"/>
    <w:rsid w:val="00130F8B"/>
    <w:rsid w:val="00136DCF"/>
    <w:rsid w:val="0013799F"/>
    <w:rsid w:val="00140DF6"/>
    <w:rsid w:val="0014449D"/>
    <w:rsid w:val="00145C3F"/>
    <w:rsid w:val="00145D34"/>
    <w:rsid w:val="00146284"/>
    <w:rsid w:val="0014690F"/>
    <w:rsid w:val="0015098E"/>
    <w:rsid w:val="00153B3A"/>
    <w:rsid w:val="0016371E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870"/>
    <w:rsid w:val="001B1C77"/>
    <w:rsid w:val="001B26EB"/>
    <w:rsid w:val="001B6F4A"/>
    <w:rsid w:val="001B7B38"/>
    <w:rsid w:val="001C21B7"/>
    <w:rsid w:val="001C5288"/>
    <w:rsid w:val="001C5B03"/>
    <w:rsid w:val="001C75D7"/>
    <w:rsid w:val="001D4CE4"/>
    <w:rsid w:val="001D6052"/>
    <w:rsid w:val="001D6D96"/>
    <w:rsid w:val="001E5621"/>
    <w:rsid w:val="001F1C7E"/>
    <w:rsid w:val="001F3239"/>
    <w:rsid w:val="001F3EF9"/>
    <w:rsid w:val="001F55BC"/>
    <w:rsid w:val="001F627D"/>
    <w:rsid w:val="001F6622"/>
    <w:rsid w:val="001F6F38"/>
    <w:rsid w:val="00200EFE"/>
    <w:rsid w:val="0020126C"/>
    <w:rsid w:val="0020299E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468B"/>
    <w:rsid w:val="0023676E"/>
    <w:rsid w:val="002414B6"/>
    <w:rsid w:val="002422EB"/>
    <w:rsid w:val="00242397"/>
    <w:rsid w:val="002446DC"/>
    <w:rsid w:val="00245D48"/>
    <w:rsid w:val="002467EB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1AF0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197"/>
    <w:rsid w:val="002B2E17"/>
    <w:rsid w:val="002B6560"/>
    <w:rsid w:val="002B6599"/>
    <w:rsid w:val="002C1F27"/>
    <w:rsid w:val="002C55FF"/>
    <w:rsid w:val="002C592B"/>
    <w:rsid w:val="002C5F79"/>
    <w:rsid w:val="002D300D"/>
    <w:rsid w:val="002E0CD4"/>
    <w:rsid w:val="002E2E6F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755"/>
    <w:rsid w:val="00304393"/>
    <w:rsid w:val="0030564C"/>
    <w:rsid w:val="00305AB2"/>
    <w:rsid w:val="00305EFE"/>
    <w:rsid w:val="00307EB2"/>
    <w:rsid w:val="0031032B"/>
    <w:rsid w:val="00316E87"/>
    <w:rsid w:val="0032453E"/>
    <w:rsid w:val="003247F4"/>
    <w:rsid w:val="00325053"/>
    <w:rsid w:val="003256AC"/>
    <w:rsid w:val="00326E1B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6456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15DC"/>
    <w:rsid w:val="003B48EB"/>
    <w:rsid w:val="003B516B"/>
    <w:rsid w:val="003B5CD1"/>
    <w:rsid w:val="003C33FF"/>
    <w:rsid w:val="003C3E0E"/>
    <w:rsid w:val="003C5A4B"/>
    <w:rsid w:val="003C64A5"/>
    <w:rsid w:val="003C6D37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4DBD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0CA"/>
    <w:rsid w:val="00454589"/>
    <w:rsid w:val="004564AD"/>
    <w:rsid w:val="00456ED0"/>
    <w:rsid w:val="00457550"/>
    <w:rsid w:val="00457B74"/>
    <w:rsid w:val="004607A8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87450"/>
    <w:rsid w:val="00495A75"/>
    <w:rsid w:val="00495CAE"/>
    <w:rsid w:val="0049641F"/>
    <w:rsid w:val="004966B4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4877"/>
    <w:rsid w:val="004D6746"/>
    <w:rsid w:val="004D767B"/>
    <w:rsid w:val="004E0F32"/>
    <w:rsid w:val="004E23A1"/>
    <w:rsid w:val="004E2D5C"/>
    <w:rsid w:val="004E493C"/>
    <w:rsid w:val="004E623E"/>
    <w:rsid w:val="004E7092"/>
    <w:rsid w:val="004E7ECE"/>
    <w:rsid w:val="004F4DB1"/>
    <w:rsid w:val="004F6F64"/>
    <w:rsid w:val="005004EC"/>
    <w:rsid w:val="00506AAE"/>
    <w:rsid w:val="00511925"/>
    <w:rsid w:val="00517756"/>
    <w:rsid w:val="005202C6"/>
    <w:rsid w:val="00523C53"/>
    <w:rsid w:val="005272F4"/>
    <w:rsid w:val="00527B8F"/>
    <w:rsid w:val="00536031"/>
    <w:rsid w:val="00537543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10D4"/>
    <w:rsid w:val="0057436C"/>
    <w:rsid w:val="00575DE3"/>
    <w:rsid w:val="00580B08"/>
    <w:rsid w:val="00582578"/>
    <w:rsid w:val="005842DF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1548"/>
    <w:rsid w:val="005D380C"/>
    <w:rsid w:val="005D3F79"/>
    <w:rsid w:val="005D6E04"/>
    <w:rsid w:val="005D7A12"/>
    <w:rsid w:val="005E3228"/>
    <w:rsid w:val="005E53EE"/>
    <w:rsid w:val="005E66FC"/>
    <w:rsid w:val="005F0542"/>
    <w:rsid w:val="005F0F72"/>
    <w:rsid w:val="005F1C1F"/>
    <w:rsid w:val="005F2FAD"/>
    <w:rsid w:val="005F346D"/>
    <w:rsid w:val="005F38FB"/>
    <w:rsid w:val="005F3AD5"/>
    <w:rsid w:val="00602D3B"/>
    <w:rsid w:val="0060326F"/>
    <w:rsid w:val="00605C51"/>
    <w:rsid w:val="00606EA1"/>
    <w:rsid w:val="00610530"/>
    <w:rsid w:val="006128F0"/>
    <w:rsid w:val="00616F9E"/>
    <w:rsid w:val="0061726B"/>
    <w:rsid w:val="00617B81"/>
    <w:rsid w:val="00620FEF"/>
    <w:rsid w:val="0062241B"/>
    <w:rsid w:val="0062387A"/>
    <w:rsid w:val="006326D8"/>
    <w:rsid w:val="0063377D"/>
    <w:rsid w:val="006344BE"/>
    <w:rsid w:val="00634A66"/>
    <w:rsid w:val="00640336"/>
    <w:rsid w:val="00640793"/>
    <w:rsid w:val="00640FC9"/>
    <w:rsid w:val="006414D3"/>
    <w:rsid w:val="006432F2"/>
    <w:rsid w:val="00645744"/>
    <w:rsid w:val="00646189"/>
    <w:rsid w:val="00650C3A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3569"/>
    <w:rsid w:val="006A41E9"/>
    <w:rsid w:val="006B12CB"/>
    <w:rsid w:val="006B2030"/>
    <w:rsid w:val="006B5916"/>
    <w:rsid w:val="006C31F3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B42"/>
    <w:rsid w:val="006E2F95"/>
    <w:rsid w:val="006F148B"/>
    <w:rsid w:val="006F7D96"/>
    <w:rsid w:val="00705EAF"/>
    <w:rsid w:val="0070773E"/>
    <w:rsid w:val="007101CC"/>
    <w:rsid w:val="00710DC7"/>
    <w:rsid w:val="00715C55"/>
    <w:rsid w:val="00724E3B"/>
    <w:rsid w:val="00725EEA"/>
    <w:rsid w:val="007276B6"/>
    <w:rsid w:val="00730908"/>
    <w:rsid w:val="00730CE9"/>
    <w:rsid w:val="0073373D"/>
    <w:rsid w:val="0073451B"/>
    <w:rsid w:val="00736B1E"/>
    <w:rsid w:val="007439DB"/>
    <w:rsid w:val="007464DA"/>
    <w:rsid w:val="00753512"/>
    <w:rsid w:val="007568D8"/>
    <w:rsid w:val="007616B4"/>
    <w:rsid w:val="00765316"/>
    <w:rsid w:val="007708C8"/>
    <w:rsid w:val="007721D3"/>
    <w:rsid w:val="0077719D"/>
    <w:rsid w:val="00780DF0"/>
    <w:rsid w:val="007810B7"/>
    <w:rsid w:val="00782F0F"/>
    <w:rsid w:val="0078538F"/>
    <w:rsid w:val="00786A8B"/>
    <w:rsid w:val="00787482"/>
    <w:rsid w:val="00792A66"/>
    <w:rsid w:val="007974D1"/>
    <w:rsid w:val="007A27C6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BB1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0FBF"/>
    <w:rsid w:val="0082153D"/>
    <w:rsid w:val="008255AA"/>
    <w:rsid w:val="00827C57"/>
    <w:rsid w:val="00830FF3"/>
    <w:rsid w:val="008334BF"/>
    <w:rsid w:val="00836B8C"/>
    <w:rsid w:val="0084001E"/>
    <w:rsid w:val="00840062"/>
    <w:rsid w:val="008410C5"/>
    <w:rsid w:val="00842D3B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87D06"/>
    <w:rsid w:val="00890052"/>
    <w:rsid w:val="008947AE"/>
    <w:rsid w:val="00894E3A"/>
    <w:rsid w:val="00895A2F"/>
    <w:rsid w:val="00896EBD"/>
    <w:rsid w:val="008A026F"/>
    <w:rsid w:val="008A2F03"/>
    <w:rsid w:val="008A3391"/>
    <w:rsid w:val="008A5665"/>
    <w:rsid w:val="008B24A8"/>
    <w:rsid w:val="008B25E4"/>
    <w:rsid w:val="008B282F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6F74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6323"/>
    <w:rsid w:val="009279DB"/>
    <w:rsid w:val="009311ED"/>
    <w:rsid w:val="00931D41"/>
    <w:rsid w:val="00933D18"/>
    <w:rsid w:val="00942221"/>
    <w:rsid w:val="00950A29"/>
    <w:rsid w:val="00950FBB"/>
    <w:rsid w:val="00951118"/>
    <w:rsid w:val="0095111D"/>
    <w:rsid w:val="0095122F"/>
    <w:rsid w:val="00953349"/>
    <w:rsid w:val="00953E4C"/>
    <w:rsid w:val="00954E0C"/>
    <w:rsid w:val="00961156"/>
    <w:rsid w:val="0096187B"/>
    <w:rsid w:val="00964F03"/>
    <w:rsid w:val="00966F1F"/>
    <w:rsid w:val="0096703F"/>
    <w:rsid w:val="009729D6"/>
    <w:rsid w:val="00975676"/>
    <w:rsid w:val="00975D88"/>
    <w:rsid w:val="00976467"/>
    <w:rsid w:val="00976D32"/>
    <w:rsid w:val="009844F7"/>
    <w:rsid w:val="009938F7"/>
    <w:rsid w:val="00995A7D"/>
    <w:rsid w:val="00996CB6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3EAA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CA5"/>
    <w:rsid w:val="00A26F44"/>
    <w:rsid w:val="00A34FAB"/>
    <w:rsid w:val="00A42C43"/>
    <w:rsid w:val="00A4313D"/>
    <w:rsid w:val="00A50120"/>
    <w:rsid w:val="00A5795C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285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478"/>
    <w:rsid w:val="00B13B6D"/>
    <w:rsid w:val="00B177F2"/>
    <w:rsid w:val="00B201F1"/>
    <w:rsid w:val="00B2603F"/>
    <w:rsid w:val="00B304E7"/>
    <w:rsid w:val="00B318B6"/>
    <w:rsid w:val="00B3499B"/>
    <w:rsid w:val="00B36E65"/>
    <w:rsid w:val="00B41B9D"/>
    <w:rsid w:val="00B41D57"/>
    <w:rsid w:val="00B41F47"/>
    <w:rsid w:val="00B44468"/>
    <w:rsid w:val="00B44F3D"/>
    <w:rsid w:val="00B60AC9"/>
    <w:rsid w:val="00B660D6"/>
    <w:rsid w:val="00B670CF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784"/>
    <w:rsid w:val="00BA1C8A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61D5"/>
    <w:rsid w:val="00BD2364"/>
    <w:rsid w:val="00BD28E3"/>
    <w:rsid w:val="00BD59BF"/>
    <w:rsid w:val="00BD5DD3"/>
    <w:rsid w:val="00BE117E"/>
    <w:rsid w:val="00BE3261"/>
    <w:rsid w:val="00BE7722"/>
    <w:rsid w:val="00BF00EF"/>
    <w:rsid w:val="00BF01FF"/>
    <w:rsid w:val="00BF58FC"/>
    <w:rsid w:val="00C00D89"/>
    <w:rsid w:val="00C01F77"/>
    <w:rsid w:val="00C01FFC"/>
    <w:rsid w:val="00C05321"/>
    <w:rsid w:val="00C06AE4"/>
    <w:rsid w:val="00C114FF"/>
    <w:rsid w:val="00C11D49"/>
    <w:rsid w:val="00C12F42"/>
    <w:rsid w:val="00C1501A"/>
    <w:rsid w:val="00C15FF3"/>
    <w:rsid w:val="00C171A1"/>
    <w:rsid w:val="00C171A4"/>
    <w:rsid w:val="00C17F12"/>
    <w:rsid w:val="00C20734"/>
    <w:rsid w:val="00C21C1A"/>
    <w:rsid w:val="00C2333B"/>
    <w:rsid w:val="00C237E9"/>
    <w:rsid w:val="00C24B7B"/>
    <w:rsid w:val="00C32989"/>
    <w:rsid w:val="00C32BD1"/>
    <w:rsid w:val="00C330C6"/>
    <w:rsid w:val="00C341E6"/>
    <w:rsid w:val="00C34260"/>
    <w:rsid w:val="00C36883"/>
    <w:rsid w:val="00C37CB9"/>
    <w:rsid w:val="00C40928"/>
    <w:rsid w:val="00C40CFF"/>
    <w:rsid w:val="00C42697"/>
    <w:rsid w:val="00C43F01"/>
    <w:rsid w:val="00C4587E"/>
    <w:rsid w:val="00C47552"/>
    <w:rsid w:val="00C53CBF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7D1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15B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41A1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7D40"/>
    <w:rsid w:val="00D728A0"/>
    <w:rsid w:val="00D74018"/>
    <w:rsid w:val="00D8266B"/>
    <w:rsid w:val="00D827C6"/>
    <w:rsid w:val="00D83661"/>
    <w:rsid w:val="00D8489D"/>
    <w:rsid w:val="00D9216A"/>
    <w:rsid w:val="00D95BBB"/>
    <w:rsid w:val="00D97E7D"/>
    <w:rsid w:val="00DA16B5"/>
    <w:rsid w:val="00DA2A06"/>
    <w:rsid w:val="00DB0A76"/>
    <w:rsid w:val="00DB1C8C"/>
    <w:rsid w:val="00DB3439"/>
    <w:rsid w:val="00DB3618"/>
    <w:rsid w:val="00DB468A"/>
    <w:rsid w:val="00DC2946"/>
    <w:rsid w:val="00DC2D4B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27CF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5AAF"/>
    <w:rsid w:val="00E66906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186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20B6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1B84"/>
    <w:rsid w:val="00F12214"/>
    <w:rsid w:val="00F12565"/>
    <w:rsid w:val="00F129C7"/>
    <w:rsid w:val="00F144BE"/>
    <w:rsid w:val="00F14ACA"/>
    <w:rsid w:val="00F170D9"/>
    <w:rsid w:val="00F17A0C"/>
    <w:rsid w:val="00F22A67"/>
    <w:rsid w:val="00F22B5E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DC7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0ABE"/>
    <w:rsid w:val="00F72FDF"/>
    <w:rsid w:val="00F75960"/>
    <w:rsid w:val="00F801AF"/>
    <w:rsid w:val="00F82526"/>
    <w:rsid w:val="00F826AA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592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hps">
    <w:name w:val="hps"/>
    <w:basedOn w:val="Standardnpsmoodstavce"/>
    <w:rsid w:val="008E6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F71C-EC42-443E-9346-74E99E15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1937</Words>
  <Characters>11431</Characters>
  <Application>Microsoft Office Word</Application>
  <DocSecurity>0</DocSecurity>
  <Lines>95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20</cp:revision>
  <cp:lastPrinted>2026-03-23T11:44:00Z</cp:lastPrinted>
  <dcterms:created xsi:type="dcterms:W3CDTF">2025-09-23T07:34:00Z</dcterms:created>
  <dcterms:modified xsi:type="dcterms:W3CDTF">2026-03-23T11:44:00Z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