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F5BE5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7756BC8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EB4C0C7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27548C81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19EEE3A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9261E34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661A9E6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2BBFC3E2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6CA7B15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50E0C77E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5A521825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1A752873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1B9D7190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021A541E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719BC38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1568876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2FBDF8BA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25FBB397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4256E4A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B04DCD4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3498A9F3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5FBCAFB5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4ADAA30" w14:textId="77777777" w:rsidR="009656E6" w:rsidRDefault="00E63AF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PŘÍLOHA I</w:t>
      </w:r>
    </w:p>
    <w:p w14:paraId="7566E1CE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06F18B09" w14:textId="77777777" w:rsidR="009656E6" w:rsidRDefault="00E63AFE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SOUHRN ÚDAJŮ O PŘÍPRAVKU</w:t>
      </w:r>
    </w:p>
    <w:p w14:paraId="7B6F7AA9" w14:textId="77777777" w:rsidR="009656E6" w:rsidRDefault="00E63AFE">
      <w:pPr>
        <w:pStyle w:val="Style1"/>
      </w:pPr>
      <w:r>
        <w:br w:type="page"/>
      </w:r>
      <w:r>
        <w:lastRenderedPageBreak/>
        <w:t>1.</w:t>
      </w:r>
      <w:r>
        <w:tab/>
        <w:t>NÁZEV VETERINÁRNÍHO LÉČIVÉHO PŘÍPRAVKU</w:t>
      </w:r>
    </w:p>
    <w:p w14:paraId="7EC18D8B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25FF9EA" w14:textId="248E9AF0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proofErr w:type="spellStart"/>
      <w:r>
        <w:t>Dorbene</w:t>
      </w:r>
      <w:proofErr w:type="spellEnd"/>
      <w:r>
        <w:t xml:space="preserve"> </w:t>
      </w:r>
      <w:r w:rsidR="0060189A">
        <w:t xml:space="preserve">vet </w:t>
      </w:r>
      <w:r>
        <w:t>1 mg/ml injekční roztok pro psy a kočky</w:t>
      </w:r>
    </w:p>
    <w:bookmarkEnd w:id="0"/>
    <w:p w14:paraId="17037FEB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C4F2226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02DE0C76" w14:textId="77777777" w:rsidR="009656E6" w:rsidRDefault="00E63AFE">
      <w:pPr>
        <w:pStyle w:val="Style1"/>
      </w:pPr>
      <w:r>
        <w:t>2.</w:t>
      </w:r>
      <w:r>
        <w:tab/>
        <w:t>KVALITATIVNÍ A KVANTITATIVNÍ SLOŽENÍ</w:t>
      </w:r>
    </w:p>
    <w:p w14:paraId="1B90B9B3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1A30CFAA" w14:textId="41F64D91" w:rsidR="009656E6" w:rsidRDefault="002D2250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>
        <w:rPr>
          <w:szCs w:val="22"/>
        </w:rPr>
        <w:t>Každý</w:t>
      </w:r>
      <w:r w:rsidR="009E506C">
        <w:rPr>
          <w:szCs w:val="22"/>
        </w:rPr>
        <w:t xml:space="preserve"> ml obsahuje</w:t>
      </w:r>
      <w:r w:rsidR="00E63AFE">
        <w:rPr>
          <w:szCs w:val="22"/>
        </w:rPr>
        <w:t>:</w:t>
      </w:r>
    </w:p>
    <w:p w14:paraId="5D9B69BF" w14:textId="77777777" w:rsidR="009656E6" w:rsidRDefault="009656E6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1"/>
        <w:rPr>
          <w:b/>
          <w:bCs/>
          <w:szCs w:val="22"/>
        </w:rPr>
      </w:pPr>
    </w:p>
    <w:p w14:paraId="2E34BF0C" w14:textId="77777777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1"/>
        <w:rPr>
          <w:b/>
          <w:bCs/>
          <w:szCs w:val="22"/>
        </w:rPr>
      </w:pPr>
      <w:r>
        <w:rPr>
          <w:b/>
          <w:bCs/>
          <w:szCs w:val="22"/>
        </w:rPr>
        <w:t>Léčivá látka:</w:t>
      </w:r>
    </w:p>
    <w:p w14:paraId="3891F019" w14:textId="77777777" w:rsidR="009656E6" w:rsidRDefault="009656E6">
      <w:pPr>
        <w:widowControl w:val="0"/>
        <w:tabs>
          <w:tab w:val="clear" w:pos="567"/>
          <w:tab w:val="left" w:pos="4086"/>
        </w:tabs>
        <w:autoSpaceDE w:val="0"/>
        <w:autoSpaceDN w:val="0"/>
        <w:spacing w:line="240" w:lineRule="auto"/>
        <w:ind w:right="4437"/>
        <w:rPr>
          <w:szCs w:val="22"/>
        </w:rPr>
      </w:pPr>
    </w:p>
    <w:p w14:paraId="1FC7E2AD" w14:textId="210A90AA" w:rsidR="00E72428" w:rsidRDefault="00E63AFE" w:rsidP="006429D0">
      <w:pPr>
        <w:widowControl w:val="0"/>
        <w:tabs>
          <w:tab w:val="clear" w:pos="567"/>
          <w:tab w:val="left" w:pos="3555"/>
          <w:tab w:val="left" w:pos="4086"/>
        </w:tabs>
        <w:autoSpaceDE w:val="0"/>
        <w:autoSpaceDN w:val="0"/>
        <w:spacing w:line="240" w:lineRule="auto"/>
        <w:ind w:right="566"/>
        <w:rPr>
          <w:szCs w:val="22"/>
        </w:rPr>
      </w:pPr>
      <w:proofErr w:type="spellStart"/>
      <w:r>
        <w:rPr>
          <w:szCs w:val="22"/>
        </w:rPr>
        <w:t>Medetomidini</w:t>
      </w:r>
      <w:proofErr w:type="spellEnd"/>
      <w:r>
        <w:rPr>
          <w:spacing w:val="-3"/>
          <w:szCs w:val="22"/>
        </w:rPr>
        <w:t xml:space="preserve"> </w:t>
      </w:r>
      <w:proofErr w:type="spellStart"/>
      <w:r>
        <w:rPr>
          <w:szCs w:val="22"/>
        </w:rPr>
        <w:t>hydrochloridum</w:t>
      </w:r>
      <w:proofErr w:type="spellEnd"/>
      <w:r>
        <w:rPr>
          <w:szCs w:val="22"/>
        </w:rPr>
        <w:tab/>
      </w:r>
      <w:r w:rsidR="000366D7">
        <w:rPr>
          <w:szCs w:val="22"/>
        </w:rPr>
        <w:tab/>
      </w:r>
      <w:r>
        <w:rPr>
          <w:szCs w:val="22"/>
        </w:rPr>
        <w:t>1,0</w:t>
      </w:r>
      <w:r w:rsidR="00E72428">
        <w:rPr>
          <w:szCs w:val="22"/>
        </w:rPr>
        <w:t xml:space="preserve"> </w:t>
      </w:r>
      <w:r>
        <w:rPr>
          <w:szCs w:val="22"/>
        </w:rPr>
        <w:t xml:space="preserve">mg </w:t>
      </w:r>
    </w:p>
    <w:p w14:paraId="51B4C686" w14:textId="6782CB8E" w:rsidR="009656E6" w:rsidRDefault="00E63AFE" w:rsidP="006429D0">
      <w:pPr>
        <w:widowControl w:val="0"/>
        <w:tabs>
          <w:tab w:val="clear" w:pos="567"/>
          <w:tab w:val="left" w:pos="4086"/>
        </w:tabs>
        <w:autoSpaceDE w:val="0"/>
        <w:autoSpaceDN w:val="0"/>
        <w:spacing w:line="240" w:lineRule="auto"/>
        <w:ind w:right="566"/>
        <w:rPr>
          <w:szCs w:val="22"/>
        </w:rPr>
      </w:pPr>
      <w:r>
        <w:rPr>
          <w:szCs w:val="22"/>
        </w:rPr>
        <w:t>(odpovídá 0,85 mg</w:t>
      </w:r>
      <w:r>
        <w:rPr>
          <w:spacing w:val="-5"/>
          <w:szCs w:val="22"/>
        </w:rPr>
        <w:t xml:space="preserve"> </w:t>
      </w:r>
      <w:proofErr w:type="spellStart"/>
      <w:r>
        <w:rPr>
          <w:szCs w:val="22"/>
        </w:rPr>
        <w:t>Medetomidinum</w:t>
      </w:r>
      <w:proofErr w:type="spellEnd"/>
      <w:r>
        <w:rPr>
          <w:szCs w:val="22"/>
        </w:rPr>
        <w:t>)</w:t>
      </w:r>
    </w:p>
    <w:p w14:paraId="1F30DB8C" w14:textId="77777777" w:rsidR="009656E6" w:rsidRDefault="009656E6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1"/>
        <w:rPr>
          <w:b/>
          <w:bCs/>
          <w:szCs w:val="22"/>
        </w:rPr>
      </w:pPr>
    </w:p>
    <w:p w14:paraId="30634DAC" w14:textId="77777777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1"/>
        <w:rPr>
          <w:b/>
          <w:bCs/>
          <w:szCs w:val="22"/>
        </w:rPr>
      </w:pPr>
      <w:r>
        <w:rPr>
          <w:b/>
          <w:bCs/>
          <w:szCs w:val="22"/>
        </w:rPr>
        <w:t>Pomocné látky:</w:t>
      </w:r>
    </w:p>
    <w:p w14:paraId="6CA781B8" w14:textId="77777777" w:rsidR="009656E6" w:rsidRDefault="009656E6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1"/>
        <w:rPr>
          <w:b/>
          <w:bCs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5"/>
        <w:gridCol w:w="4855"/>
      </w:tblGrid>
      <w:tr w:rsidR="009656E6" w14:paraId="2E464169" w14:textId="77777777">
        <w:tc>
          <w:tcPr>
            <w:tcW w:w="4325" w:type="dxa"/>
            <w:vAlign w:val="center"/>
          </w:tcPr>
          <w:p w14:paraId="19C1424C" w14:textId="77777777" w:rsidR="009656E6" w:rsidRDefault="00E63AFE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Kvalitativní složení pomocných látek a dalších složek</w:t>
            </w:r>
          </w:p>
        </w:tc>
        <w:tc>
          <w:tcPr>
            <w:tcW w:w="4855" w:type="dxa"/>
            <w:vAlign w:val="center"/>
          </w:tcPr>
          <w:p w14:paraId="261928FD" w14:textId="77777777" w:rsidR="009656E6" w:rsidRDefault="00E63AFE">
            <w:pPr>
              <w:spacing w:before="60" w:after="60"/>
              <w:rPr>
                <w:i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9656E6" w14:paraId="50D77A5E" w14:textId="77777777">
        <w:tc>
          <w:tcPr>
            <w:tcW w:w="4325" w:type="dxa"/>
            <w:vAlign w:val="center"/>
          </w:tcPr>
          <w:p w14:paraId="58482845" w14:textId="397C6D52" w:rsidR="009656E6" w:rsidRDefault="00E63AFE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bCs/>
              </w:rPr>
              <w:t>Methylparaben</w:t>
            </w:r>
            <w:proofErr w:type="spellEnd"/>
            <w:r>
              <w:rPr>
                <w:bCs/>
              </w:rPr>
              <w:t xml:space="preserve"> (E</w:t>
            </w:r>
            <w:r w:rsidR="002D2250">
              <w:rPr>
                <w:bCs/>
              </w:rPr>
              <w:t xml:space="preserve"> </w:t>
            </w:r>
            <w:r>
              <w:rPr>
                <w:bCs/>
              </w:rPr>
              <w:t>218)</w:t>
            </w:r>
          </w:p>
        </w:tc>
        <w:tc>
          <w:tcPr>
            <w:tcW w:w="4855" w:type="dxa"/>
            <w:vAlign w:val="center"/>
          </w:tcPr>
          <w:p w14:paraId="633DB1B6" w14:textId="77777777" w:rsidR="009656E6" w:rsidRDefault="00E63AFE">
            <w:pPr>
              <w:spacing w:before="60" w:after="60"/>
              <w:rPr>
                <w:iCs/>
                <w:szCs w:val="22"/>
              </w:rPr>
            </w:pPr>
            <w:r>
              <w:rPr>
                <w:bCs/>
              </w:rPr>
              <w:t>1,0 mg</w:t>
            </w:r>
          </w:p>
        </w:tc>
      </w:tr>
      <w:tr w:rsidR="009656E6" w14:paraId="4FCCD8AE" w14:textId="77777777">
        <w:tc>
          <w:tcPr>
            <w:tcW w:w="4325" w:type="dxa"/>
            <w:vAlign w:val="center"/>
          </w:tcPr>
          <w:p w14:paraId="757E4D86" w14:textId="52CAFB05" w:rsidR="009656E6" w:rsidRDefault="00E63AFE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bCs/>
              </w:rPr>
              <w:t>Propylparaben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4855" w:type="dxa"/>
            <w:vAlign w:val="center"/>
          </w:tcPr>
          <w:p w14:paraId="097104AB" w14:textId="77777777" w:rsidR="009656E6" w:rsidRDefault="00E63AFE">
            <w:pPr>
              <w:spacing w:before="60" w:after="60"/>
              <w:rPr>
                <w:iCs/>
                <w:szCs w:val="22"/>
              </w:rPr>
            </w:pPr>
            <w:r>
              <w:rPr>
                <w:bCs/>
              </w:rPr>
              <w:t>0,2 mg</w:t>
            </w:r>
          </w:p>
        </w:tc>
      </w:tr>
      <w:tr w:rsidR="009656E6" w14:paraId="002F17D3" w14:textId="77777777">
        <w:tc>
          <w:tcPr>
            <w:tcW w:w="4325" w:type="dxa"/>
          </w:tcPr>
          <w:p w14:paraId="00A16CC6" w14:textId="77777777" w:rsidR="009656E6" w:rsidRDefault="00E63AFE">
            <w:pPr>
              <w:spacing w:line="240" w:lineRule="auto"/>
              <w:ind w:left="567" w:hanging="567"/>
              <w:rPr>
                <w:bCs/>
              </w:rPr>
            </w:pPr>
            <w:r>
              <w:rPr>
                <w:bCs/>
              </w:rPr>
              <w:t>Chlorid sodný</w:t>
            </w:r>
          </w:p>
        </w:tc>
        <w:tc>
          <w:tcPr>
            <w:tcW w:w="4855" w:type="dxa"/>
            <w:vAlign w:val="center"/>
          </w:tcPr>
          <w:p w14:paraId="4BD68813" w14:textId="77777777" w:rsidR="009656E6" w:rsidRDefault="009656E6">
            <w:pPr>
              <w:spacing w:before="60" w:after="60"/>
              <w:rPr>
                <w:iCs/>
                <w:szCs w:val="22"/>
              </w:rPr>
            </w:pPr>
          </w:p>
        </w:tc>
      </w:tr>
      <w:tr w:rsidR="009656E6" w14:paraId="7E0C510F" w14:textId="77777777">
        <w:tc>
          <w:tcPr>
            <w:tcW w:w="4325" w:type="dxa"/>
          </w:tcPr>
          <w:p w14:paraId="29B1AD34" w14:textId="77777777" w:rsidR="009656E6" w:rsidRDefault="00E63AFE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rPr>
                <w:bCs/>
              </w:rPr>
              <w:t>Kyselina chlorovodíková (k úpravě pH)</w:t>
            </w:r>
          </w:p>
        </w:tc>
        <w:tc>
          <w:tcPr>
            <w:tcW w:w="4855" w:type="dxa"/>
            <w:vAlign w:val="center"/>
          </w:tcPr>
          <w:p w14:paraId="204E7C89" w14:textId="77777777" w:rsidR="009656E6" w:rsidRDefault="009656E6">
            <w:pPr>
              <w:spacing w:before="60" w:after="60"/>
              <w:rPr>
                <w:iCs/>
                <w:szCs w:val="22"/>
              </w:rPr>
            </w:pPr>
          </w:p>
        </w:tc>
      </w:tr>
      <w:tr w:rsidR="009656E6" w14:paraId="4110C244" w14:textId="77777777">
        <w:tc>
          <w:tcPr>
            <w:tcW w:w="4325" w:type="dxa"/>
            <w:vAlign w:val="center"/>
          </w:tcPr>
          <w:p w14:paraId="398E9C9E" w14:textId="1475127A" w:rsidR="009656E6" w:rsidRDefault="00E63AFE">
            <w:pPr>
              <w:spacing w:before="60" w:after="60"/>
              <w:rPr>
                <w:iCs/>
                <w:szCs w:val="22"/>
              </w:rPr>
            </w:pPr>
            <w:r>
              <w:rPr>
                <w:bCs/>
              </w:rPr>
              <w:t xml:space="preserve">Voda </w:t>
            </w:r>
            <w:r w:rsidR="002D2250">
              <w:rPr>
                <w:bCs/>
              </w:rPr>
              <w:t>pro</w:t>
            </w:r>
            <w:r>
              <w:rPr>
                <w:bCs/>
              </w:rPr>
              <w:t xml:space="preserve"> injekc</w:t>
            </w:r>
            <w:r w:rsidR="002D2250">
              <w:rPr>
                <w:bCs/>
              </w:rPr>
              <w:t>i</w:t>
            </w:r>
          </w:p>
        </w:tc>
        <w:tc>
          <w:tcPr>
            <w:tcW w:w="4855" w:type="dxa"/>
            <w:vAlign w:val="center"/>
          </w:tcPr>
          <w:p w14:paraId="2F1B3018" w14:textId="77777777" w:rsidR="009656E6" w:rsidRDefault="009656E6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AF9715C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0E7EBB47" w14:textId="7E68417E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Čirý</w:t>
      </w:r>
      <w:r w:rsidR="002D2250">
        <w:rPr>
          <w:szCs w:val="22"/>
        </w:rPr>
        <w:t>,</w:t>
      </w:r>
      <w:r>
        <w:rPr>
          <w:szCs w:val="22"/>
        </w:rPr>
        <w:t xml:space="preserve"> bezbarvý roztok</w:t>
      </w:r>
    </w:p>
    <w:p w14:paraId="2EE35901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2DA3668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86612B7" w14:textId="77777777" w:rsidR="009656E6" w:rsidRDefault="00E63AFE">
      <w:pPr>
        <w:pStyle w:val="Style1"/>
      </w:pPr>
      <w:r>
        <w:t>3.</w:t>
      </w:r>
      <w:r>
        <w:tab/>
        <w:t>KLINICKÉ INFORMACE</w:t>
      </w:r>
    </w:p>
    <w:p w14:paraId="2EE8D5A4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52131AD7" w14:textId="77777777" w:rsidR="009656E6" w:rsidRDefault="00E63AFE">
      <w:pPr>
        <w:pStyle w:val="Style1"/>
      </w:pPr>
      <w:r>
        <w:t>3.1</w:t>
      </w:r>
      <w:r>
        <w:tab/>
        <w:t>Cílové druhy zvířat</w:t>
      </w:r>
    </w:p>
    <w:p w14:paraId="41F99747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1F2D4B39" w14:textId="6D532946" w:rsidR="009656E6" w:rsidRDefault="00E63AFE">
      <w:pPr>
        <w:tabs>
          <w:tab w:val="clear" w:pos="567"/>
        </w:tabs>
        <w:spacing w:line="240" w:lineRule="auto"/>
      </w:pPr>
      <w:r>
        <w:t>Psi a kočky</w:t>
      </w:r>
      <w:r w:rsidR="009C5E55">
        <w:t>.</w:t>
      </w:r>
    </w:p>
    <w:p w14:paraId="27AB87AD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A80B3A3" w14:textId="77777777" w:rsidR="009656E6" w:rsidRDefault="00E63AFE">
      <w:pPr>
        <w:pStyle w:val="Style1"/>
      </w:pPr>
      <w:r>
        <w:t>3.2</w:t>
      </w:r>
      <w:r>
        <w:tab/>
        <w:t>Indikace pro použití pro každý cílový druh zvířat</w:t>
      </w:r>
    </w:p>
    <w:p w14:paraId="36787278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5CC41FB" w14:textId="77777777" w:rsidR="009656E6" w:rsidRDefault="00E63AFE">
      <w:pPr>
        <w:rPr>
          <w:i/>
        </w:rPr>
      </w:pPr>
      <w:r>
        <w:rPr>
          <w:i/>
        </w:rPr>
        <w:t>Pro psy a kočky:</w:t>
      </w:r>
    </w:p>
    <w:p w14:paraId="480C1299" w14:textId="77777777" w:rsidR="009656E6" w:rsidRDefault="00E63AFE">
      <w:pPr>
        <w:pStyle w:val="Zkladntext"/>
      </w:pPr>
      <w:proofErr w:type="spellStart"/>
      <w:r>
        <w:t>Sedace</w:t>
      </w:r>
      <w:proofErr w:type="spellEnd"/>
      <w:r>
        <w:t xml:space="preserve"> k usnadnění zacházení se zvířaty. Premedikace před celkovou anestezií.</w:t>
      </w:r>
    </w:p>
    <w:p w14:paraId="12325E50" w14:textId="77777777" w:rsidR="009656E6" w:rsidRDefault="00E63AFE">
      <w:pPr>
        <w:rPr>
          <w:i/>
        </w:rPr>
      </w:pPr>
      <w:r>
        <w:rPr>
          <w:i/>
        </w:rPr>
        <w:t>Pro kočky:</w:t>
      </w:r>
    </w:p>
    <w:p w14:paraId="3158D7AA" w14:textId="77777777" w:rsidR="009656E6" w:rsidRDefault="00E63AFE">
      <w:pPr>
        <w:pStyle w:val="Zkladntext"/>
      </w:pPr>
      <w:r>
        <w:t xml:space="preserve">V kombinaci s </w:t>
      </w:r>
      <w:proofErr w:type="spellStart"/>
      <w:r>
        <w:t>ketaminem</w:t>
      </w:r>
      <w:proofErr w:type="spellEnd"/>
      <w:r>
        <w:t xml:space="preserve"> pro celkovou anestezii pro menší chirurgické zákroky s krátkým trváním.</w:t>
      </w:r>
    </w:p>
    <w:p w14:paraId="38565BDE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40F1595" w14:textId="77777777" w:rsidR="009656E6" w:rsidRDefault="00E63AFE">
      <w:pPr>
        <w:pStyle w:val="Style1"/>
      </w:pPr>
      <w:r>
        <w:t>3.3</w:t>
      </w:r>
      <w:r>
        <w:tab/>
        <w:t>Kontraindikace</w:t>
      </w:r>
    </w:p>
    <w:p w14:paraId="31BBEF57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11D999E6" w14:textId="3F02D2AC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>
        <w:rPr>
          <w:szCs w:val="22"/>
        </w:rPr>
        <w:t>Nepoužív</w:t>
      </w:r>
      <w:r w:rsidR="009C5E55">
        <w:rPr>
          <w:szCs w:val="22"/>
        </w:rPr>
        <w:t>a</w:t>
      </w:r>
      <w:r>
        <w:rPr>
          <w:szCs w:val="22"/>
        </w:rPr>
        <w:t>t u zvířat:</w:t>
      </w:r>
    </w:p>
    <w:p w14:paraId="63F1D65B" w14:textId="77777777" w:rsidR="009656E6" w:rsidRDefault="009656E6">
      <w:pPr>
        <w:widowControl w:val="0"/>
        <w:tabs>
          <w:tab w:val="clear" w:pos="567"/>
        </w:tabs>
        <w:autoSpaceDE w:val="0"/>
        <w:autoSpaceDN w:val="0"/>
        <w:spacing w:before="11" w:line="240" w:lineRule="auto"/>
        <w:rPr>
          <w:sz w:val="21"/>
          <w:szCs w:val="22"/>
        </w:rPr>
      </w:pPr>
    </w:p>
    <w:p w14:paraId="4FB95E0A" w14:textId="6A58E30E" w:rsidR="009656E6" w:rsidRDefault="00E63AFE">
      <w:pPr>
        <w:widowControl w:val="0"/>
        <w:numPr>
          <w:ilvl w:val="0"/>
          <w:numId w:val="41"/>
        </w:numPr>
        <w:tabs>
          <w:tab w:val="clear" w:pos="567"/>
          <w:tab w:val="left" w:pos="142"/>
          <w:tab w:val="left" w:pos="8789"/>
        </w:tabs>
        <w:autoSpaceDE w:val="0"/>
        <w:autoSpaceDN w:val="0"/>
        <w:spacing w:line="240" w:lineRule="auto"/>
        <w:ind w:left="0" w:right="226" w:firstLine="0"/>
        <w:rPr>
          <w:szCs w:val="22"/>
        </w:rPr>
      </w:pPr>
      <w:r>
        <w:rPr>
          <w:szCs w:val="22"/>
        </w:rPr>
        <w:t>s vážným onemocněním kardiovaskulárního nebo respira</w:t>
      </w:r>
      <w:r w:rsidR="009C5E55">
        <w:rPr>
          <w:szCs w:val="22"/>
        </w:rPr>
        <w:t>čního</w:t>
      </w:r>
      <w:r>
        <w:rPr>
          <w:szCs w:val="22"/>
        </w:rPr>
        <w:t xml:space="preserve"> aparátu nebo se zhoršenou funkcí jater nebo</w:t>
      </w:r>
      <w:r>
        <w:rPr>
          <w:spacing w:val="-1"/>
          <w:szCs w:val="22"/>
        </w:rPr>
        <w:t xml:space="preserve"> </w:t>
      </w:r>
      <w:r>
        <w:rPr>
          <w:szCs w:val="22"/>
        </w:rPr>
        <w:t>ledvin,</w:t>
      </w:r>
    </w:p>
    <w:p w14:paraId="15597E93" w14:textId="6F0B705E" w:rsidR="009656E6" w:rsidRDefault="00E63AFE">
      <w:pPr>
        <w:widowControl w:val="0"/>
        <w:numPr>
          <w:ilvl w:val="0"/>
          <w:numId w:val="41"/>
        </w:numPr>
        <w:tabs>
          <w:tab w:val="clear" w:pos="567"/>
          <w:tab w:val="left" w:pos="142"/>
          <w:tab w:val="left" w:pos="8789"/>
        </w:tabs>
        <w:autoSpaceDE w:val="0"/>
        <w:autoSpaceDN w:val="0"/>
        <w:spacing w:line="240" w:lineRule="auto"/>
        <w:ind w:left="0" w:right="226" w:firstLine="0"/>
        <w:rPr>
          <w:szCs w:val="22"/>
        </w:rPr>
      </w:pPr>
      <w:r>
        <w:rPr>
          <w:szCs w:val="22"/>
        </w:rPr>
        <w:t xml:space="preserve">s mechanickými poruchami gastrointestinálního traktu (torze žaludku, uskřinutí, </w:t>
      </w:r>
      <w:r w:rsidR="009C5E55">
        <w:rPr>
          <w:szCs w:val="22"/>
        </w:rPr>
        <w:t xml:space="preserve">obstrukce </w:t>
      </w:r>
      <w:r>
        <w:rPr>
          <w:szCs w:val="22"/>
        </w:rPr>
        <w:t>v jícnu),</w:t>
      </w:r>
    </w:p>
    <w:p w14:paraId="2559982F" w14:textId="77777777" w:rsidR="009656E6" w:rsidRDefault="00E63AFE">
      <w:pPr>
        <w:widowControl w:val="0"/>
        <w:numPr>
          <w:ilvl w:val="0"/>
          <w:numId w:val="41"/>
        </w:numPr>
        <w:tabs>
          <w:tab w:val="clear" w:pos="567"/>
          <w:tab w:val="left" w:pos="142"/>
          <w:tab w:val="left" w:pos="8789"/>
        </w:tabs>
        <w:autoSpaceDE w:val="0"/>
        <w:autoSpaceDN w:val="0"/>
        <w:spacing w:line="240" w:lineRule="auto"/>
        <w:ind w:left="0" w:right="226" w:firstLine="0"/>
        <w:rPr>
          <w:szCs w:val="22"/>
        </w:rPr>
      </w:pPr>
      <w:r>
        <w:rPr>
          <w:szCs w:val="22"/>
        </w:rPr>
        <w:t>s cukrovkou,</w:t>
      </w:r>
    </w:p>
    <w:p w14:paraId="79300130" w14:textId="77777777" w:rsidR="009656E6" w:rsidRDefault="00E63AFE">
      <w:pPr>
        <w:widowControl w:val="0"/>
        <w:numPr>
          <w:ilvl w:val="0"/>
          <w:numId w:val="41"/>
        </w:numPr>
        <w:tabs>
          <w:tab w:val="clear" w:pos="567"/>
          <w:tab w:val="left" w:pos="142"/>
        </w:tabs>
        <w:autoSpaceDE w:val="0"/>
        <w:autoSpaceDN w:val="0"/>
        <w:spacing w:line="240" w:lineRule="auto"/>
        <w:ind w:left="0" w:right="10" w:firstLine="0"/>
        <w:rPr>
          <w:szCs w:val="22"/>
        </w:rPr>
      </w:pPr>
      <w:r>
        <w:rPr>
          <w:szCs w:val="22"/>
        </w:rPr>
        <w:t xml:space="preserve">ve stavu šoku, podvyživených nebo vážně oslabených. </w:t>
      </w:r>
    </w:p>
    <w:p w14:paraId="41AA7E88" w14:textId="77777777" w:rsidR="009656E6" w:rsidRDefault="00E63AFE">
      <w:pPr>
        <w:widowControl w:val="0"/>
        <w:tabs>
          <w:tab w:val="clear" w:pos="567"/>
          <w:tab w:val="left" w:pos="142"/>
        </w:tabs>
        <w:autoSpaceDE w:val="0"/>
        <w:autoSpaceDN w:val="0"/>
        <w:spacing w:line="240" w:lineRule="auto"/>
        <w:ind w:right="10"/>
        <w:rPr>
          <w:szCs w:val="22"/>
        </w:rPr>
      </w:pPr>
      <w:r>
        <w:rPr>
          <w:szCs w:val="22"/>
        </w:rPr>
        <w:t>Nepoužívat současně se sympatomimetickými</w:t>
      </w:r>
      <w:r>
        <w:rPr>
          <w:spacing w:val="-21"/>
          <w:szCs w:val="22"/>
        </w:rPr>
        <w:t xml:space="preserve"> </w:t>
      </w:r>
      <w:r>
        <w:rPr>
          <w:szCs w:val="22"/>
        </w:rPr>
        <w:t>aminy.</w:t>
      </w:r>
    </w:p>
    <w:p w14:paraId="44C4F70E" w14:textId="066C7DEC" w:rsidR="009656E6" w:rsidRDefault="00E63AFE">
      <w:pPr>
        <w:pStyle w:val="Zkladntext"/>
        <w:rPr>
          <w:szCs w:val="22"/>
        </w:rPr>
      </w:pPr>
      <w:r>
        <w:t>Nepoužívat</w:t>
      </w:r>
      <w:r>
        <w:rPr>
          <w:szCs w:val="22"/>
        </w:rPr>
        <w:t xml:space="preserve"> v případ</w:t>
      </w:r>
      <w:r w:rsidR="009C5E55">
        <w:rPr>
          <w:szCs w:val="22"/>
        </w:rPr>
        <w:t>ech</w:t>
      </w:r>
      <w:r>
        <w:rPr>
          <w:szCs w:val="22"/>
        </w:rPr>
        <w:t xml:space="preserve"> přecitlivělosti na léčivou látku nebo na </w:t>
      </w:r>
      <w:r w:rsidR="009C5E55">
        <w:rPr>
          <w:szCs w:val="22"/>
        </w:rPr>
        <w:t xml:space="preserve">některou z </w:t>
      </w:r>
      <w:r>
        <w:rPr>
          <w:szCs w:val="22"/>
        </w:rPr>
        <w:t>pomocn</w:t>
      </w:r>
      <w:r w:rsidR="009C5E55">
        <w:rPr>
          <w:szCs w:val="22"/>
        </w:rPr>
        <w:t>ých</w:t>
      </w:r>
      <w:r>
        <w:rPr>
          <w:szCs w:val="22"/>
        </w:rPr>
        <w:t xml:space="preserve"> lát</w:t>
      </w:r>
      <w:r w:rsidR="009C5E55">
        <w:rPr>
          <w:szCs w:val="22"/>
        </w:rPr>
        <w:t>e</w:t>
      </w:r>
      <w:r>
        <w:rPr>
          <w:szCs w:val="22"/>
        </w:rPr>
        <w:t xml:space="preserve">k. </w:t>
      </w:r>
    </w:p>
    <w:p w14:paraId="5346B125" w14:textId="0B278B72" w:rsidR="009656E6" w:rsidRDefault="00E63AFE">
      <w:pPr>
        <w:pStyle w:val="Zkladntext"/>
        <w:rPr>
          <w:szCs w:val="22"/>
        </w:rPr>
      </w:pPr>
      <w:r>
        <w:rPr>
          <w:szCs w:val="22"/>
        </w:rPr>
        <w:lastRenderedPageBreak/>
        <w:t>Nepoužívat u zvířat s onemocněním o</w:t>
      </w:r>
      <w:r w:rsidR="009C5E55">
        <w:rPr>
          <w:szCs w:val="22"/>
        </w:rPr>
        <w:t>čí</w:t>
      </w:r>
      <w:r>
        <w:rPr>
          <w:szCs w:val="22"/>
        </w:rPr>
        <w:t xml:space="preserve">, kde by zvýšení nitroočního tlaku mohlo působit nepříznivě. </w:t>
      </w:r>
    </w:p>
    <w:p w14:paraId="5A06C935" w14:textId="77777777" w:rsidR="009656E6" w:rsidRDefault="009656E6">
      <w:pPr>
        <w:pStyle w:val="Zkladntext"/>
        <w:rPr>
          <w:szCs w:val="22"/>
        </w:rPr>
      </w:pPr>
    </w:p>
    <w:p w14:paraId="5161DE41" w14:textId="071D5D8C" w:rsidR="009656E6" w:rsidRDefault="00E63AFE">
      <w:pPr>
        <w:pStyle w:val="Zkladntext"/>
        <w:rPr>
          <w:szCs w:val="22"/>
        </w:rPr>
      </w:pPr>
      <w:r>
        <w:rPr>
          <w:szCs w:val="22"/>
        </w:rPr>
        <w:t>Viz také bod</w:t>
      </w:r>
      <w:r>
        <w:rPr>
          <w:spacing w:val="-3"/>
          <w:szCs w:val="22"/>
        </w:rPr>
        <w:t xml:space="preserve"> </w:t>
      </w:r>
      <w:r>
        <w:rPr>
          <w:szCs w:val="22"/>
        </w:rPr>
        <w:t>3.7.</w:t>
      </w:r>
    </w:p>
    <w:p w14:paraId="329841F3" w14:textId="77777777" w:rsidR="009656E6" w:rsidRDefault="009656E6">
      <w:pPr>
        <w:pStyle w:val="Zkladntext"/>
        <w:rPr>
          <w:szCs w:val="22"/>
        </w:rPr>
      </w:pPr>
    </w:p>
    <w:p w14:paraId="6AC84264" w14:textId="77777777" w:rsidR="009656E6" w:rsidRDefault="00E63AFE">
      <w:pPr>
        <w:pStyle w:val="Style1"/>
      </w:pPr>
      <w:r>
        <w:t>3.4</w:t>
      </w:r>
      <w:r>
        <w:tab/>
        <w:t>Zvláštní upozornění</w:t>
      </w:r>
    </w:p>
    <w:p w14:paraId="1FA7DB09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323DB7C8" w14:textId="0C9A8221" w:rsidR="009656E6" w:rsidRDefault="00E63AFE">
      <w:pPr>
        <w:pStyle w:val="Zkladntext"/>
      </w:pPr>
      <w:proofErr w:type="spellStart"/>
      <w:r>
        <w:t>Medetomidin</w:t>
      </w:r>
      <w:proofErr w:type="spellEnd"/>
      <w:r>
        <w:t xml:space="preserve"> nemusí zaručit analgezii po celou dobu </w:t>
      </w:r>
      <w:proofErr w:type="spellStart"/>
      <w:r>
        <w:t>sedace</w:t>
      </w:r>
      <w:proofErr w:type="spellEnd"/>
      <w:r>
        <w:t>, a proto je třeba u bolestivých zákroků zvážit poskytnutí další analgezie.</w:t>
      </w:r>
    </w:p>
    <w:p w14:paraId="04C051D8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1108B4E" w14:textId="77777777" w:rsidR="009656E6" w:rsidRDefault="00E63AFE">
      <w:pPr>
        <w:pStyle w:val="Style1"/>
      </w:pPr>
      <w:r>
        <w:t>3.5</w:t>
      </w:r>
      <w:r>
        <w:tab/>
        <w:t>Zvláštní opatření pro použití</w:t>
      </w:r>
    </w:p>
    <w:p w14:paraId="52BD263F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3D7122D7" w14:textId="77777777" w:rsidR="009656E6" w:rsidRDefault="00E63AFE">
      <w:pPr>
        <w:pStyle w:val="Nadpis2"/>
        <w:keepNext w:val="0"/>
        <w:widowControl w:val="0"/>
        <w:tabs>
          <w:tab w:val="clear" w:pos="567"/>
        </w:tabs>
        <w:autoSpaceDE w:val="0"/>
        <w:autoSpaceDN w:val="0"/>
        <w:spacing w:before="0" w:after="0" w:line="240" w:lineRule="auto"/>
        <w:rPr>
          <w:rFonts w:ascii="Times New Roman" w:hAnsi="Times New Roman"/>
          <w:b w:val="0"/>
          <w:i w:val="0"/>
          <w:iCs/>
          <w:sz w:val="22"/>
          <w:szCs w:val="22"/>
          <w:u w:val="single"/>
        </w:rPr>
      </w:pPr>
      <w:r>
        <w:rPr>
          <w:rFonts w:ascii="Times New Roman" w:hAnsi="Times New Roman"/>
          <w:b w:val="0"/>
          <w:i w:val="0"/>
          <w:iCs/>
          <w:sz w:val="22"/>
          <w:szCs w:val="22"/>
          <w:u w:val="single"/>
        </w:rPr>
        <w:t>Zvláštní opatření pro bezpečné použití u cílových druhů zvířat:</w:t>
      </w:r>
    </w:p>
    <w:p w14:paraId="385277C9" w14:textId="77777777" w:rsidR="009656E6" w:rsidRDefault="009656E6"/>
    <w:p w14:paraId="4ECA2027" w14:textId="1E7EDD4B" w:rsidR="009656E6" w:rsidRDefault="00E63AFE">
      <w:pPr>
        <w:widowControl w:val="0"/>
        <w:tabs>
          <w:tab w:val="clear" w:pos="567"/>
        </w:tabs>
        <w:autoSpaceDE w:val="0"/>
        <w:autoSpaceDN w:val="0"/>
        <w:spacing w:before="9" w:line="240" w:lineRule="auto"/>
        <w:ind w:right="220"/>
        <w:rPr>
          <w:szCs w:val="22"/>
        </w:rPr>
      </w:pPr>
      <w:r>
        <w:rPr>
          <w:szCs w:val="22"/>
        </w:rPr>
        <w:t xml:space="preserve">Každé zvíře by mělo být před sedací nebo </w:t>
      </w:r>
      <w:r w:rsidR="009C5E55">
        <w:rPr>
          <w:szCs w:val="22"/>
        </w:rPr>
        <w:t xml:space="preserve">celkovou </w:t>
      </w:r>
      <w:r>
        <w:rPr>
          <w:szCs w:val="22"/>
        </w:rPr>
        <w:t>anest</w:t>
      </w:r>
      <w:r w:rsidR="009C5E55">
        <w:rPr>
          <w:szCs w:val="22"/>
        </w:rPr>
        <w:t>e</w:t>
      </w:r>
      <w:r>
        <w:rPr>
          <w:szCs w:val="22"/>
        </w:rPr>
        <w:t xml:space="preserve">zií důkladně klinicky vyšetřeno. Vyvarujte se použití vyšších dávek </w:t>
      </w:r>
      <w:proofErr w:type="spellStart"/>
      <w:r>
        <w:rPr>
          <w:szCs w:val="22"/>
        </w:rPr>
        <w:t>medetomidinu</w:t>
      </w:r>
      <w:proofErr w:type="spellEnd"/>
      <w:r>
        <w:rPr>
          <w:szCs w:val="22"/>
        </w:rPr>
        <w:t xml:space="preserve"> u velkých plemen psů. Pozornost by měla být věnována použití </w:t>
      </w:r>
      <w:proofErr w:type="spellStart"/>
      <w:r>
        <w:rPr>
          <w:szCs w:val="22"/>
        </w:rPr>
        <w:t>medetomidinu</w:t>
      </w:r>
      <w:proofErr w:type="spellEnd"/>
      <w:r>
        <w:rPr>
          <w:szCs w:val="22"/>
        </w:rPr>
        <w:t xml:space="preserve"> v kombinaci s jinými anestetiky nebo sedativy (jako je např. </w:t>
      </w:r>
      <w:proofErr w:type="spellStart"/>
      <w:r>
        <w:rPr>
          <w:szCs w:val="22"/>
        </w:rPr>
        <w:t>ketamin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thiopental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propofol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halotan</w:t>
      </w:r>
      <w:proofErr w:type="spellEnd"/>
      <w:r>
        <w:rPr>
          <w:szCs w:val="22"/>
        </w:rPr>
        <w:t xml:space="preserve">) z důvodu jeho významného šetřícího efektu na spotřebu anestetika. Dávka anestetika by měla být v důsledku značné variability dávky potřebné k dosažení účinku mezi jedinci odpovídajícím způsobem snížena a titrována dle odezvy. Před použitím jakýchkoliv kombinací </w:t>
      </w:r>
      <w:r w:rsidR="009C5E55">
        <w:rPr>
          <w:szCs w:val="22"/>
        </w:rPr>
        <w:t xml:space="preserve">veterinárních léčivých </w:t>
      </w:r>
      <w:r>
        <w:rPr>
          <w:szCs w:val="22"/>
        </w:rPr>
        <w:t xml:space="preserve">přípravků čtěte upozornění a kontraindikace v příbalové informaci takto použitých </w:t>
      </w:r>
      <w:r w:rsidR="009C5E55">
        <w:rPr>
          <w:szCs w:val="22"/>
        </w:rPr>
        <w:t xml:space="preserve">veterinárních léčivých </w:t>
      </w:r>
      <w:r>
        <w:rPr>
          <w:szCs w:val="22"/>
        </w:rPr>
        <w:t>přípravků.</w:t>
      </w:r>
    </w:p>
    <w:p w14:paraId="3B40529B" w14:textId="03FC4DA8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>
        <w:rPr>
          <w:szCs w:val="22"/>
        </w:rPr>
        <w:t>Zvířata musí být nalačno 12 hodin před anest</w:t>
      </w:r>
      <w:r w:rsidR="009C5E55">
        <w:rPr>
          <w:szCs w:val="22"/>
        </w:rPr>
        <w:t>e</w:t>
      </w:r>
      <w:r>
        <w:rPr>
          <w:szCs w:val="22"/>
        </w:rPr>
        <w:t>zií.</w:t>
      </w:r>
    </w:p>
    <w:p w14:paraId="2DADE75E" w14:textId="013BDD7B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586"/>
        <w:rPr>
          <w:szCs w:val="22"/>
        </w:rPr>
      </w:pPr>
      <w:r>
        <w:rPr>
          <w:szCs w:val="22"/>
        </w:rPr>
        <w:t xml:space="preserve">Zvíře by mělo být umístěno v tichém a klidném prostředí, aby mohla </w:t>
      </w:r>
      <w:proofErr w:type="spellStart"/>
      <w:r>
        <w:rPr>
          <w:szCs w:val="22"/>
        </w:rPr>
        <w:t>sedace</w:t>
      </w:r>
      <w:proofErr w:type="spellEnd"/>
      <w:r>
        <w:rPr>
          <w:szCs w:val="22"/>
        </w:rPr>
        <w:t xml:space="preserve"> dosáhnout maxim</w:t>
      </w:r>
      <w:r w:rsidR="009C5E55">
        <w:rPr>
          <w:szCs w:val="22"/>
        </w:rPr>
        <w:t>álního efektu</w:t>
      </w:r>
      <w:r>
        <w:rPr>
          <w:szCs w:val="22"/>
        </w:rPr>
        <w:t xml:space="preserve">. </w:t>
      </w:r>
      <w:proofErr w:type="spellStart"/>
      <w:r>
        <w:rPr>
          <w:szCs w:val="22"/>
        </w:rPr>
        <w:t>Sedace</w:t>
      </w:r>
      <w:proofErr w:type="spellEnd"/>
      <w:r>
        <w:rPr>
          <w:szCs w:val="22"/>
        </w:rPr>
        <w:t xml:space="preserve"> nastupuje během 10-15 minut. Před dosažením maximální </w:t>
      </w:r>
      <w:proofErr w:type="spellStart"/>
      <w:r>
        <w:rPr>
          <w:szCs w:val="22"/>
        </w:rPr>
        <w:t>sedace</w:t>
      </w:r>
      <w:proofErr w:type="spellEnd"/>
      <w:r>
        <w:rPr>
          <w:szCs w:val="22"/>
        </w:rPr>
        <w:t xml:space="preserve"> by neměly být zahájeny žádné procedury ani podávání dalších léků.</w:t>
      </w:r>
    </w:p>
    <w:p w14:paraId="0391B993" w14:textId="77777777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>
        <w:rPr>
          <w:szCs w:val="22"/>
        </w:rPr>
        <w:t>Léčená zvířata by měla být v teple a při stálé teplotě, a to v průběhu zákroku i zotavení. Oči by měly</w:t>
      </w:r>
    </w:p>
    <w:p w14:paraId="0888E744" w14:textId="77777777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>
        <w:rPr>
          <w:szCs w:val="22"/>
        </w:rPr>
        <w:t>být chráněny vhodným lubrikantem.</w:t>
      </w:r>
    </w:p>
    <w:p w14:paraId="071CCB49" w14:textId="77777777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>
        <w:rPr>
          <w:szCs w:val="22"/>
        </w:rPr>
        <w:t>Nervózním, agresivním nebo rozrušeným zvířatům by mělo být umožněno, aby se před zahájením</w:t>
      </w:r>
    </w:p>
    <w:p w14:paraId="76AF701B" w14:textId="77777777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>
        <w:rPr>
          <w:szCs w:val="22"/>
        </w:rPr>
        <w:t>léčby uklidnila.</w:t>
      </w:r>
    </w:p>
    <w:p w14:paraId="436CABAD" w14:textId="38FB7279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164"/>
        <w:rPr>
          <w:szCs w:val="22"/>
        </w:rPr>
      </w:pPr>
      <w:proofErr w:type="spellStart"/>
      <w:r>
        <w:rPr>
          <w:szCs w:val="22"/>
        </w:rPr>
        <w:t>Medetomidin</w:t>
      </w:r>
      <w:proofErr w:type="spellEnd"/>
      <w:r>
        <w:rPr>
          <w:szCs w:val="22"/>
        </w:rPr>
        <w:t xml:space="preserve"> by měl být používán k premedikaci před navozením a udržováním celkové anest</w:t>
      </w:r>
      <w:r w:rsidR="009C5E55">
        <w:rPr>
          <w:szCs w:val="22"/>
        </w:rPr>
        <w:t>e</w:t>
      </w:r>
      <w:r>
        <w:rPr>
          <w:szCs w:val="22"/>
        </w:rPr>
        <w:t xml:space="preserve">zie u nemocných a oslabených psů a koček pouze po zvážení </w:t>
      </w:r>
      <w:r w:rsidR="009C5E55">
        <w:rPr>
          <w:szCs w:val="22"/>
        </w:rPr>
        <w:t xml:space="preserve">terapeutického </w:t>
      </w:r>
      <w:r>
        <w:rPr>
          <w:szCs w:val="22"/>
        </w:rPr>
        <w:t xml:space="preserve">prospěchu a rizika. </w:t>
      </w:r>
      <w:proofErr w:type="spellStart"/>
      <w:r w:rsidR="009C5E55">
        <w:rPr>
          <w:szCs w:val="22"/>
        </w:rPr>
        <w:t>M</w:t>
      </w:r>
      <w:r>
        <w:rPr>
          <w:szCs w:val="22"/>
        </w:rPr>
        <w:t>edetomidin</w:t>
      </w:r>
      <w:proofErr w:type="spellEnd"/>
      <w:r>
        <w:rPr>
          <w:szCs w:val="22"/>
        </w:rPr>
        <w:t xml:space="preserve"> </w:t>
      </w:r>
      <w:r w:rsidR="009C5E55">
        <w:rPr>
          <w:szCs w:val="22"/>
        </w:rPr>
        <w:t xml:space="preserve">používejte </w:t>
      </w:r>
      <w:r>
        <w:rPr>
          <w:szCs w:val="22"/>
        </w:rPr>
        <w:t xml:space="preserve">se zvýšenou opatrností u zvířat s kardiovaskulárním onemocněním nebo u starších zvířat nebo zvířat s celkově zhoršeným zdravotním stavem. Před použitím by měla být posouzena funkce jater a ledvin. </w:t>
      </w:r>
      <w:proofErr w:type="spellStart"/>
      <w:r>
        <w:rPr>
          <w:szCs w:val="22"/>
        </w:rPr>
        <w:t>Medetomidin</w:t>
      </w:r>
      <w:proofErr w:type="spellEnd"/>
      <w:r>
        <w:rPr>
          <w:szCs w:val="22"/>
        </w:rPr>
        <w:t xml:space="preserve"> může vyvolat respirační depresi. Za těchto okolností může být poskytnuta manuální ventilace a kyslík.</w:t>
      </w:r>
    </w:p>
    <w:p w14:paraId="3B02ED08" w14:textId="08E7EEB0" w:rsidR="009656E6" w:rsidRDefault="009C5E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133"/>
        <w:rPr>
          <w:szCs w:val="22"/>
        </w:rPr>
      </w:pPr>
      <w:r>
        <w:rPr>
          <w:szCs w:val="22"/>
        </w:rPr>
        <w:t>Pro</w:t>
      </w:r>
      <w:r w:rsidR="00E63AFE">
        <w:rPr>
          <w:szCs w:val="22"/>
        </w:rPr>
        <w:t xml:space="preserve"> zkrá</w:t>
      </w:r>
      <w:r>
        <w:rPr>
          <w:szCs w:val="22"/>
        </w:rPr>
        <w:t>cení</w:t>
      </w:r>
      <w:r w:rsidR="00E63AFE">
        <w:rPr>
          <w:szCs w:val="22"/>
        </w:rPr>
        <w:t xml:space="preserve"> dob</w:t>
      </w:r>
      <w:r>
        <w:rPr>
          <w:szCs w:val="22"/>
        </w:rPr>
        <w:t>y</w:t>
      </w:r>
      <w:r w:rsidR="00E63AFE">
        <w:rPr>
          <w:szCs w:val="22"/>
        </w:rPr>
        <w:t xml:space="preserve"> </w:t>
      </w:r>
      <w:r>
        <w:rPr>
          <w:szCs w:val="22"/>
        </w:rPr>
        <w:t>zotave</w:t>
      </w:r>
      <w:r w:rsidR="00E63AFE">
        <w:rPr>
          <w:szCs w:val="22"/>
        </w:rPr>
        <w:t xml:space="preserve">ní </w:t>
      </w:r>
      <w:r>
        <w:rPr>
          <w:szCs w:val="22"/>
        </w:rPr>
        <w:t>po</w:t>
      </w:r>
      <w:r w:rsidR="00E63AFE">
        <w:rPr>
          <w:szCs w:val="22"/>
        </w:rPr>
        <w:t xml:space="preserve"> anestezi</w:t>
      </w:r>
      <w:r>
        <w:rPr>
          <w:szCs w:val="22"/>
        </w:rPr>
        <w:t>i</w:t>
      </w:r>
      <w:r w:rsidR="00E63AFE">
        <w:rPr>
          <w:szCs w:val="22"/>
        </w:rPr>
        <w:t xml:space="preserve"> nebo </w:t>
      </w:r>
      <w:proofErr w:type="spellStart"/>
      <w:r w:rsidR="00E63AFE">
        <w:rPr>
          <w:szCs w:val="22"/>
        </w:rPr>
        <w:t>seda</w:t>
      </w:r>
      <w:r>
        <w:rPr>
          <w:szCs w:val="22"/>
        </w:rPr>
        <w:t>ce</w:t>
      </w:r>
      <w:proofErr w:type="spellEnd"/>
      <w:r w:rsidR="00E63AFE">
        <w:rPr>
          <w:szCs w:val="22"/>
        </w:rPr>
        <w:t xml:space="preserve"> </w:t>
      </w:r>
      <w:r>
        <w:rPr>
          <w:szCs w:val="22"/>
        </w:rPr>
        <w:t>lze účinek</w:t>
      </w:r>
      <w:r w:rsidR="00E63AFE">
        <w:rPr>
          <w:szCs w:val="22"/>
        </w:rPr>
        <w:t xml:space="preserve"> veterinárního léčivého přípravku</w:t>
      </w:r>
      <w:r>
        <w:rPr>
          <w:szCs w:val="22"/>
        </w:rPr>
        <w:t xml:space="preserve"> zvrátit</w:t>
      </w:r>
      <w:r w:rsidR="00E63AFE">
        <w:rPr>
          <w:szCs w:val="22"/>
        </w:rPr>
        <w:t xml:space="preserve"> pod</w:t>
      </w:r>
      <w:r>
        <w:rPr>
          <w:szCs w:val="22"/>
        </w:rPr>
        <w:t>áním</w:t>
      </w:r>
      <w:r w:rsidR="00E63AFE">
        <w:rPr>
          <w:szCs w:val="22"/>
        </w:rPr>
        <w:t xml:space="preserve"> alfa-</w:t>
      </w:r>
      <w:proofErr w:type="gramStart"/>
      <w:r w:rsidR="00E63AFE">
        <w:rPr>
          <w:szCs w:val="22"/>
        </w:rPr>
        <w:t>2</w:t>
      </w:r>
      <w:r>
        <w:rPr>
          <w:szCs w:val="22"/>
        </w:rPr>
        <w:t>-</w:t>
      </w:r>
      <w:r w:rsidR="00E63AFE">
        <w:rPr>
          <w:szCs w:val="22"/>
        </w:rPr>
        <w:t>antagonist</w:t>
      </w:r>
      <w:r>
        <w:rPr>
          <w:szCs w:val="22"/>
        </w:rPr>
        <w:t>ů</w:t>
      </w:r>
      <w:proofErr w:type="gramEnd"/>
      <w:r w:rsidR="00E63AFE">
        <w:rPr>
          <w:szCs w:val="22"/>
        </w:rPr>
        <w:t xml:space="preserve">, např. </w:t>
      </w:r>
      <w:proofErr w:type="spellStart"/>
      <w:r w:rsidR="00E63AFE">
        <w:rPr>
          <w:szCs w:val="22"/>
        </w:rPr>
        <w:t>atipamezol</w:t>
      </w:r>
      <w:r>
        <w:rPr>
          <w:szCs w:val="22"/>
        </w:rPr>
        <w:t>u</w:t>
      </w:r>
      <w:proofErr w:type="spellEnd"/>
      <w:r w:rsidR="00E63AFE">
        <w:rPr>
          <w:szCs w:val="22"/>
        </w:rPr>
        <w:t xml:space="preserve"> nebo </w:t>
      </w:r>
      <w:proofErr w:type="spellStart"/>
      <w:r w:rsidR="00E63AFE">
        <w:rPr>
          <w:szCs w:val="22"/>
        </w:rPr>
        <w:t>yohimbin</w:t>
      </w:r>
      <w:r>
        <w:rPr>
          <w:szCs w:val="22"/>
        </w:rPr>
        <w:t>u</w:t>
      </w:r>
      <w:proofErr w:type="spellEnd"/>
      <w:r w:rsidR="00E63AFE">
        <w:rPr>
          <w:szCs w:val="22"/>
        </w:rPr>
        <w:t xml:space="preserve">. Protože samotný </w:t>
      </w:r>
      <w:proofErr w:type="spellStart"/>
      <w:r w:rsidR="00E63AFE">
        <w:rPr>
          <w:szCs w:val="22"/>
        </w:rPr>
        <w:t>ketamin</w:t>
      </w:r>
      <w:proofErr w:type="spellEnd"/>
      <w:r w:rsidR="00E63AFE">
        <w:rPr>
          <w:szCs w:val="22"/>
        </w:rPr>
        <w:t xml:space="preserve"> může vyvolat křeče, </w:t>
      </w:r>
      <w:r>
        <w:rPr>
          <w:szCs w:val="22"/>
        </w:rPr>
        <w:t>alfa-</w:t>
      </w:r>
      <w:proofErr w:type="gramStart"/>
      <w:r>
        <w:rPr>
          <w:szCs w:val="22"/>
        </w:rPr>
        <w:t>2-antagonisté</w:t>
      </w:r>
      <w:proofErr w:type="gramEnd"/>
      <w:r>
        <w:rPr>
          <w:szCs w:val="22"/>
        </w:rPr>
        <w:t xml:space="preserve"> by </w:t>
      </w:r>
      <w:r w:rsidR="00E63AFE">
        <w:rPr>
          <w:szCs w:val="22"/>
        </w:rPr>
        <w:t>neměl</w:t>
      </w:r>
      <w:r>
        <w:rPr>
          <w:szCs w:val="22"/>
        </w:rPr>
        <w:t>i</w:t>
      </w:r>
      <w:r w:rsidR="00E63AFE">
        <w:rPr>
          <w:szCs w:val="22"/>
        </w:rPr>
        <w:t xml:space="preserve"> být podáván</w:t>
      </w:r>
      <w:r>
        <w:rPr>
          <w:szCs w:val="22"/>
        </w:rPr>
        <w:t>i</w:t>
      </w:r>
      <w:r w:rsidR="00E63AFE">
        <w:rPr>
          <w:szCs w:val="22"/>
        </w:rPr>
        <w:t xml:space="preserve"> dříve </w:t>
      </w:r>
      <w:r>
        <w:rPr>
          <w:szCs w:val="22"/>
        </w:rPr>
        <w:t>než</w:t>
      </w:r>
      <w:r w:rsidR="00E63AFE">
        <w:rPr>
          <w:szCs w:val="22"/>
        </w:rPr>
        <w:t xml:space="preserve"> 30-40 minut po podání </w:t>
      </w:r>
      <w:proofErr w:type="spellStart"/>
      <w:r w:rsidR="00E63AFE">
        <w:rPr>
          <w:szCs w:val="22"/>
        </w:rPr>
        <w:t>ketaminu</w:t>
      </w:r>
      <w:proofErr w:type="spellEnd"/>
      <w:r w:rsidR="00E63AFE">
        <w:rPr>
          <w:szCs w:val="22"/>
        </w:rPr>
        <w:t>. Pokyny k dávkování viz bod 3.10.</w:t>
      </w:r>
    </w:p>
    <w:p w14:paraId="7A4C15EF" w14:textId="77777777" w:rsidR="009656E6" w:rsidRDefault="009656E6">
      <w:pPr>
        <w:widowControl w:val="0"/>
        <w:tabs>
          <w:tab w:val="clear" w:pos="567"/>
        </w:tabs>
        <w:autoSpaceDE w:val="0"/>
        <w:autoSpaceDN w:val="0"/>
        <w:spacing w:before="11" w:line="240" w:lineRule="auto"/>
        <w:rPr>
          <w:sz w:val="21"/>
          <w:szCs w:val="22"/>
        </w:rPr>
      </w:pPr>
    </w:p>
    <w:p w14:paraId="53F25D58" w14:textId="77777777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1"/>
        <w:rPr>
          <w:szCs w:val="22"/>
          <w:u w:val="single"/>
        </w:rPr>
      </w:pPr>
      <w:r>
        <w:rPr>
          <w:szCs w:val="22"/>
          <w:u w:val="single"/>
        </w:rPr>
        <w:t>Zvláštní opatření pro osobu, která podává veterinární léčivý přípravek zvířatům:</w:t>
      </w:r>
    </w:p>
    <w:p w14:paraId="13F3EBFD" w14:textId="77777777" w:rsidR="009656E6" w:rsidRDefault="009656E6">
      <w:pPr>
        <w:widowControl w:val="0"/>
        <w:tabs>
          <w:tab w:val="clear" w:pos="567"/>
        </w:tabs>
        <w:autoSpaceDE w:val="0"/>
        <w:autoSpaceDN w:val="0"/>
        <w:spacing w:before="11" w:line="240" w:lineRule="auto"/>
        <w:rPr>
          <w:b/>
          <w:sz w:val="21"/>
          <w:szCs w:val="22"/>
        </w:rPr>
      </w:pPr>
    </w:p>
    <w:p w14:paraId="12C3DFAB" w14:textId="67ED9CF6" w:rsidR="009656E6" w:rsidRPr="00CE4BBB" w:rsidRDefault="00E63AFE" w:rsidP="006429D0">
      <w:r w:rsidRPr="00CE4BBB">
        <w:t>V případě náhodného po</w:t>
      </w:r>
      <w:r w:rsidR="00912361" w:rsidRPr="00CE4BBB">
        <w:t>žití</w:t>
      </w:r>
      <w:r w:rsidRPr="00CE4BBB">
        <w:t xml:space="preserve"> či sebepoškození injekčně podaným přípravkem, vyhledejte ihned lékařskou pomoc a ukažte příbalovou informaci nebo etiketu praktickému lékaři</w:t>
      </w:r>
      <w:r w:rsidR="00272BAE" w:rsidRPr="00CE4BBB">
        <w:t xml:space="preserve"> ale </w:t>
      </w:r>
      <w:r w:rsidRPr="00CE4BBB">
        <w:t>NEŘIĎTE MOTOROVÉ VOZIDLO, neboť může dojít k útlumu (</w:t>
      </w:r>
      <w:proofErr w:type="spellStart"/>
      <w:r w:rsidRPr="00CE4BBB">
        <w:t>sedaci</w:t>
      </w:r>
      <w:proofErr w:type="spellEnd"/>
      <w:r w:rsidRPr="00CE4BBB">
        <w:t>) a změnám krevního tlaku.</w:t>
      </w:r>
    </w:p>
    <w:p w14:paraId="60AF5EAD" w14:textId="301CEFE4" w:rsidR="009656E6" w:rsidRPr="00CE4BBB" w:rsidRDefault="00272BAE" w:rsidP="006429D0">
      <w:r w:rsidRPr="00CE4BBB">
        <w:t xml:space="preserve">Zabraňte </w:t>
      </w:r>
      <w:r w:rsidR="00E63AFE" w:rsidRPr="00CE4BBB">
        <w:t>n</w:t>
      </w:r>
      <w:r w:rsidRPr="00CE4BBB">
        <w:t>á</w:t>
      </w:r>
      <w:r w:rsidR="00E63AFE" w:rsidRPr="00CE4BBB">
        <w:t>hod</w:t>
      </w:r>
      <w:r w:rsidRPr="00CE4BBB">
        <w:t xml:space="preserve">nému </w:t>
      </w:r>
      <w:proofErr w:type="spellStart"/>
      <w:r w:rsidRPr="00CE4BBB">
        <w:t>samopodání</w:t>
      </w:r>
      <w:proofErr w:type="spellEnd"/>
      <w:r w:rsidR="00E63AFE" w:rsidRPr="00CE4BBB">
        <w:t xml:space="preserve"> injekce, stejně jako kontaktu s pokožkou, očima a ústy.</w:t>
      </w:r>
    </w:p>
    <w:p w14:paraId="42CFF348" w14:textId="612BBBB8" w:rsidR="009656E6" w:rsidRPr="00CE4BBB" w:rsidRDefault="00272BAE" w:rsidP="006429D0">
      <w:bookmarkStart w:id="1" w:name="_Hlk204952779"/>
      <w:r w:rsidRPr="00CE4BBB">
        <w:t xml:space="preserve">Ihned po expozici omyjte exponovanou pokožku </w:t>
      </w:r>
      <w:r w:rsidR="00E63AFE" w:rsidRPr="00CE4BBB">
        <w:t>velkým množstvím vody.</w:t>
      </w:r>
      <w:bookmarkEnd w:id="1"/>
    </w:p>
    <w:p w14:paraId="3EB4E23B" w14:textId="3F467CC8" w:rsidR="009656E6" w:rsidRPr="00CE4BBB" w:rsidRDefault="00E63AFE" w:rsidP="006429D0">
      <w:r w:rsidRPr="00CE4BBB">
        <w:t xml:space="preserve">Odstraňte </w:t>
      </w:r>
      <w:r w:rsidR="00272BAE" w:rsidRPr="00CE4BBB">
        <w:t xml:space="preserve">kontaminované </w:t>
      </w:r>
      <w:r w:rsidRPr="00CE4BBB">
        <w:t>oděv</w:t>
      </w:r>
      <w:r w:rsidR="00272BAE" w:rsidRPr="00CE4BBB">
        <w:t>y</w:t>
      </w:r>
      <w:r w:rsidRPr="00CE4BBB">
        <w:t>, kter</w:t>
      </w:r>
      <w:r w:rsidR="00272BAE" w:rsidRPr="00CE4BBB">
        <w:t>é</w:t>
      </w:r>
      <w:r w:rsidRPr="00CE4BBB">
        <w:t xml:space="preserve"> j</w:t>
      </w:r>
      <w:r w:rsidR="00272BAE" w:rsidRPr="00CE4BBB">
        <w:t>sou</w:t>
      </w:r>
      <w:r w:rsidRPr="00CE4BBB">
        <w:t xml:space="preserve"> v přímém kontaktu s pokožkou.</w:t>
      </w:r>
    </w:p>
    <w:p w14:paraId="3C57B971" w14:textId="4C92C508" w:rsidR="009656E6" w:rsidRPr="00CE4BBB" w:rsidRDefault="00E63AFE" w:rsidP="006429D0">
      <w:r w:rsidRPr="00CE4BBB">
        <w:t xml:space="preserve">V případě zasažení očí </w:t>
      </w:r>
      <w:r w:rsidR="00BE396D" w:rsidRPr="00CE4BBB">
        <w:t xml:space="preserve">je </w:t>
      </w:r>
      <w:r w:rsidRPr="00CE4BBB">
        <w:t xml:space="preserve">vypláchněte velkým množstvím </w:t>
      </w:r>
      <w:r w:rsidR="00BE396D" w:rsidRPr="00CE4BBB">
        <w:t xml:space="preserve">čisté </w:t>
      </w:r>
      <w:r w:rsidRPr="00CE4BBB">
        <w:t>vody. Pokud se dostaví p</w:t>
      </w:r>
      <w:r w:rsidR="00BE396D" w:rsidRPr="00CE4BBB">
        <w:t>říznaky</w:t>
      </w:r>
      <w:r w:rsidRPr="00CE4BBB">
        <w:t>, vyhledejte lékařskou pomoc.</w:t>
      </w:r>
    </w:p>
    <w:p w14:paraId="0C71ECE2" w14:textId="088B7013" w:rsidR="009656E6" w:rsidRPr="00CE4BBB" w:rsidRDefault="00E63AFE" w:rsidP="006429D0">
      <w:r w:rsidRPr="00CE4BBB">
        <w:t xml:space="preserve">V případě, že s přípravkem </w:t>
      </w:r>
      <w:r w:rsidR="00BE396D" w:rsidRPr="00CE4BBB">
        <w:t xml:space="preserve">nakládají </w:t>
      </w:r>
      <w:r w:rsidRPr="00CE4BBB">
        <w:t>těhotn</w:t>
      </w:r>
      <w:r w:rsidR="00BE396D" w:rsidRPr="00CE4BBB">
        <w:t>é</w:t>
      </w:r>
      <w:r w:rsidRPr="00CE4BBB">
        <w:t xml:space="preserve"> žen</w:t>
      </w:r>
      <w:r w:rsidR="00BE396D" w:rsidRPr="00CE4BBB">
        <w:t>y</w:t>
      </w:r>
      <w:r w:rsidRPr="00CE4BBB">
        <w:t xml:space="preserve">, je třeba dodržovat zvýšenou obezřetnost, aby nedošlo k sebepoškození injekčně </w:t>
      </w:r>
      <w:r w:rsidR="00BE396D" w:rsidRPr="00CE4BBB">
        <w:t xml:space="preserve">podaným </w:t>
      </w:r>
      <w:r w:rsidRPr="00CE4BBB">
        <w:t xml:space="preserve">přípravkem, protože </w:t>
      </w:r>
      <w:r w:rsidR="00CE4BBB" w:rsidRPr="00CE4BBB">
        <w:t xml:space="preserve">po náhodné systémové expozici by </w:t>
      </w:r>
      <w:r w:rsidRPr="00CE4BBB">
        <w:t xml:space="preserve">mohlo dojít ke </w:t>
      </w:r>
      <w:r w:rsidR="00CE4BBB" w:rsidRPr="00CE4BBB">
        <w:t xml:space="preserve">kontrakcím </w:t>
      </w:r>
      <w:r w:rsidRPr="00CE4BBB">
        <w:t>dělohy a poklesu krevního tlaku plodu.</w:t>
      </w:r>
    </w:p>
    <w:p w14:paraId="5C7253B5" w14:textId="0504E4E5" w:rsidR="009656E6" w:rsidRPr="00CE4BBB" w:rsidRDefault="00E63AFE" w:rsidP="006429D0">
      <w:r w:rsidRPr="00CE4BBB">
        <w:t xml:space="preserve">Pro lékaře: </w:t>
      </w:r>
      <w:proofErr w:type="spellStart"/>
      <w:r w:rsidRPr="00CE4BBB">
        <w:t>Medetomidin</w:t>
      </w:r>
      <w:proofErr w:type="spellEnd"/>
      <w:r w:rsidRPr="00CE4BBB">
        <w:t xml:space="preserve"> je agonista alpha-2 adrenergních receptorů, </w:t>
      </w:r>
      <w:bookmarkStart w:id="2" w:name="_Hlk204952958"/>
      <w:r w:rsidR="00CE4BBB" w:rsidRPr="00CE4BBB">
        <w:t xml:space="preserve">příznaky po absorpci mohou zahrnovat </w:t>
      </w:r>
      <w:r w:rsidRPr="00CE4BBB">
        <w:t>klinické účinky</w:t>
      </w:r>
      <w:r w:rsidR="00CE4BBB" w:rsidRPr="00CE4BBB">
        <w:t xml:space="preserve">, včetně </w:t>
      </w:r>
      <w:proofErr w:type="spellStart"/>
      <w:r w:rsidRPr="00CE4BBB">
        <w:t>sedac</w:t>
      </w:r>
      <w:r w:rsidR="00CE4BBB" w:rsidRPr="00CE4BBB">
        <w:t>e</w:t>
      </w:r>
      <w:proofErr w:type="spellEnd"/>
      <w:r w:rsidR="00CE4BBB" w:rsidRPr="00CE4BBB">
        <w:t xml:space="preserve"> závislé na dávce</w:t>
      </w:r>
      <w:r w:rsidRPr="00CE4BBB">
        <w:t>, útlum</w:t>
      </w:r>
      <w:r w:rsidR="00CE4BBB" w:rsidRPr="00CE4BBB">
        <w:t>u</w:t>
      </w:r>
      <w:r w:rsidRPr="00CE4BBB">
        <w:t xml:space="preserve"> dýchání, bradykardi</w:t>
      </w:r>
      <w:r w:rsidR="00CE4BBB" w:rsidRPr="00CE4BBB">
        <w:t>e</w:t>
      </w:r>
      <w:r w:rsidRPr="00CE4BBB">
        <w:t>, hypotenz</w:t>
      </w:r>
      <w:r w:rsidR="00CE4BBB" w:rsidRPr="00CE4BBB">
        <w:t>e</w:t>
      </w:r>
      <w:r w:rsidRPr="00CE4BBB">
        <w:t xml:space="preserve">, </w:t>
      </w:r>
      <w:r w:rsidRPr="00CE4BBB">
        <w:lastRenderedPageBreak/>
        <w:t>suchost</w:t>
      </w:r>
      <w:r w:rsidR="00CE4BBB" w:rsidRPr="00CE4BBB">
        <w:t>i</w:t>
      </w:r>
      <w:r w:rsidRPr="00CE4BBB">
        <w:t xml:space="preserve"> v ústech a hyperglykémii. </w:t>
      </w:r>
      <w:bookmarkEnd w:id="2"/>
      <w:r w:rsidRPr="00CE4BBB">
        <w:t xml:space="preserve">Byly </w:t>
      </w:r>
      <w:r w:rsidR="00CE4BBB" w:rsidRPr="00CE4BBB">
        <w:t xml:space="preserve">také </w:t>
      </w:r>
      <w:r w:rsidRPr="00CE4BBB">
        <w:t xml:space="preserve">hlášeny komorové arytmie. Respirační a </w:t>
      </w:r>
      <w:proofErr w:type="spellStart"/>
      <w:r w:rsidRPr="00CE4BBB">
        <w:t>hemodynamické</w:t>
      </w:r>
      <w:proofErr w:type="spellEnd"/>
      <w:r w:rsidRPr="00CE4BBB">
        <w:t xml:space="preserve"> příznaky by měly být léčeny symptomaticky.</w:t>
      </w:r>
    </w:p>
    <w:p w14:paraId="29023307" w14:textId="77777777" w:rsidR="009656E6" w:rsidRDefault="009656E6">
      <w:pPr>
        <w:widowControl w:val="0"/>
        <w:tabs>
          <w:tab w:val="clear" w:pos="567"/>
        </w:tabs>
        <w:autoSpaceDE w:val="0"/>
        <w:autoSpaceDN w:val="0"/>
        <w:spacing w:before="11" w:line="240" w:lineRule="auto"/>
        <w:rPr>
          <w:sz w:val="21"/>
          <w:szCs w:val="22"/>
        </w:rPr>
      </w:pPr>
    </w:p>
    <w:p w14:paraId="546C5913" w14:textId="77777777" w:rsidR="009656E6" w:rsidRDefault="00E63AFE" w:rsidP="00F743F0">
      <w:pPr>
        <w:keepNext/>
        <w:tabs>
          <w:tab w:val="clear" w:pos="567"/>
        </w:tabs>
        <w:autoSpaceDE w:val="0"/>
        <w:autoSpaceDN w:val="0"/>
        <w:spacing w:line="240" w:lineRule="auto"/>
        <w:ind w:right="425"/>
        <w:rPr>
          <w:szCs w:val="22"/>
          <w:u w:val="single"/>
        </w:rPr>
      </w:pPr>
      <w:r>
        <w:rPr>
          <w:szCs w:val="22"/>
          <w:u w:val="single"/>
        </w:rPr>
        <w:t>Zvláštní opatření pro ochranu životního prostředí:</w:t>
      </w:r>
    </w:p>
    <w:p w14:paraId="5BA21D52" w14:textId="77777777" w:rsidR="009656E6" w:rsidRDefault="009656E6" w:rsidP="00F743F0">
      <w:pPr>
        <w:keepNext/>
        <w:tabs>
          <w:tab w:val="clear" w:pos="567"/>
        </w:tabs>
        <w:autoSpaceDE w:val="0"/>
        <w:autoSpaceDN w:val="0"/>
        <w:spacing w:line="240" w:lineRule="auto"/>
        <w:ind w:right="425"/>
        <w:rPr>
          <w:b/>
          <w:bCs/>
          <w:szCs w:val="22"/>
        </w:rPr>
      </w:pPr>
    </w:p>
    <w:p w14:paraId="754BB072" w14:textId="27CDC9C2" w:rsidR="009656E6" w:rsidRDefault="00294EF1">
      <w:pPr>
        <w:widowControl w:val="0"/>
        <w:tabs>
          <w:tab w:val="clear" w:pos="567"/>
        </w:tabs>
        <w:autoSpaceDE w:val="0"/>
        <w:autoSpaceDN w:val="0"/>
        <w:spacing w:line="240" w:lineRule="auto"/>
        <w:ind w:right="427"/>
        <w:rPr>
          <w:szCs w:val="22"/>
        </w:rPr>
      </w:pPr>
      <w:r>
        <w:rPr>
          <w:szCs w:val="22"/>
        </w:rPr>
        <w:t>Neuplatňuje se.</w:t>
      </w:r>
    </w:p>
    <w:p w14:paraId="73BD0790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35D80CC9" w14:textId="77777777" w:rsidR="009656E6" w:rsidRDefault="00E63AFE">
      <w:pPr>
        <w:pStyle w:val="Style1"/>
      </w:pPr>
      <w:r>
        <w:t>3.6</w:t>
      </w:r>
      <w:r>
        <w:tab/>
        <w:t>Nežádoucí účinky</w:t>
      </w:r>
    </w:p>
    <w:p w14:paraId="3C6F3D08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128536B9" w14:textId="1CC1E388" w:rsidR="009656E6" w:rsidRDefault="00E63AFE">
      <w:pPr>
        <w:pStyle w:val="Zkladntext"/>
      </w:pPr>
      <w:r>
        <w:t>Psi a kočky</w:t>
      </w:r>
    </w:p>
    <w:p w14:paraId="1B911061" w14:textId="77777777" w:rsidR="009656E6" w:rsidRDefault="009656E6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656E6" w14:paraId="657A1619" w14:textId="77777777">
        <w:tc>
          <w:tcPr>
            <w:tcW w:w="1957" w:type="pct"/>
          </w:tcPr>
          <w:p w14:paraId="574E2841" w14:textId="77777777" w:rsidR="009656E6" w:rsidRDefault="00E63AFE">
            <w:pPr>
              <w:spacing w:before="60" w:after="60"/>
              <w:rPr>
                <w:szCs w:val="22"/>
              </w:rPr>
            </w:pPr>
            <w:r>
              <w:t>Časté</w:t>
            </w:r>
          </w:p>
          <w:p w14:paraId="6C6B3614" w14:textId="77777777" w:rsidR="009656E6" w:rsidRDefault="00E63AFE">
            <w:pPr>
              <w:spacing w:before="60" w:after="60"/>
              <w:rPr>
                <w:szCs w:val="22"/>
              </w:rPr>
            </w:pPr>
            <w:r>
              <w:t>(1 až 10 zvířat / 100 ošetřených zvířat):</w:t>
            </w:r>
          </w:p>
        </w:tc>
        <w:tc>
          <w:tcPr>
            <w:tcW w:w="3043" w:type="pct"/>
          </w:tcPr>
          <w:p w14:paraId="68068FC1" w14:textId="4EDC4160" w:rsidR="009656E6" w:rsidRDefault="00E63AFE">
            <w:pPr>
              <w:spacing w:before="60" w:after="60"/>
              <w:rPr>
                <w:vertAlign w:val="superscript"/>
              </w:rPr>
            </w:pPr>
            <w:r>
              <w:t>Bradykardie, atrioventrikulární blokáda 1. a 2. stupně, extrasystola, vazokonstrikce koronárních tepen, snížený srdeční výdej</w:t>
            </w:r>
            <w:r>
              <w:rPr>
                <w:vertAlign w:val="superscript"/>
              </w:rPr>
              <w:t>1</w:t>
            </w:r>
            <w:r>
              <w:t>, vysoký krevní tlak</w:t>
            </w:r>
            <w:r>
              <w:rPr>
                <w:vertAlign w:val="superscript"/>
              </w:rPr>
              <w:t>2</w:t>
            </w:r>
          </w:p>
          <w:p w14:paraId="5EC5CDEE" w14:textId="77777777" w:rsidR="009656E6" w:rsidRDefault="00E63AFE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</w:rPr>
              <w:t>Bradypnoe</w:t>
            </w:r>
          </w:p>
        </w:tc>
      </w:tr>
      <w:tr w:rsidR="009656E6" w14:paraId="07551CA3" w14:textId="77777777">
        <w:tc>
          <w:tcPr>
            <w:tcW w:w="1957" w:type="pct"/>
          </w:tcPr>
          <w:p w14:paraId="17AEB9D7" w14:textId="77777777" w:rsidR="009656E6" w:rsidRDefault="00E63AFE">
            <w:pPr>
              <w:spacing w:before="60" w:after="60"/>
              <w:rPr>
                <w:szCs w:val="22"/>
              </w:rPr>
            </w:pPr>
            <w:r>
              <w:t>Méně časté</w:t>
            </w:r>
          </w:p>
          <w:p w14:paraId="251C3124" w14:textId="77777777" w:rsidR="009656E6" w:rsidRDefault="00E63AFE">
            <w:pPr>
              <w:spacing w:before="60" w:after="60"/>
              <w:rPr>
                <w:szCs w:val="22"/>
              </w:rPr>
            </w:pPr>
            <w:r>
              <w:t>(1 až 10 zvířat / 1 000 ošetřených zvířat):</w:t>
            </w:r>
          </w:p>
        </w:tc>
        <w:tc>
          <w:tcPr>
            <w:tcW w:w="3043" w:type="pct"/>
            <w:hideMark/>
          </w:tcPr>
          <w:p w14:paraId="45960938" w14:textId="72C4D657" w:rsidR="009656E6" w:rsidRDefault="00E63AFE">
            <w:pPr>
              <w:spacing w:before="60" w:after="60"/>
            </w:pPr>
            <w:r>
              <w:t>Zvracení</w:t>
            </w:r>
            <w:r>
              <w:rPr>
                <w:vertAlign w:val="superscript"/>
              </w:rPr>
              <w:t>3</w:t>
            </w:r>
          </w:p>
          <w:p w14:paraId="27EC8CB3" w14:textId="77777777" w:rsidR="009656E6" w:rsidRDefault="00E63AFE">
            <w:pPr>
              <w:spacing w:before="60" w:after="60"/>
            </w:pPr>
            <w:r>
              <w:t>Přecitlivělost na hluk, svalový třes</w:t>
            </w:r>
          </w:p>
          <w:p w14:paraId="38DE8353" w14:textId="77777777" w:rsidR="009656E6" w:rsidRDefault="00E63AFE">
            <w:pPr>
              <w:spacing w:before="60" w:after="60"/>
              <w:rPr>
                <w:vertAlign w:val="superscript"/>
              </w:rPr>
            </w:pPr>
            <w:r>
              <w:t>Zvýšená diuréza</w:t>
            </w:r>
            <w:r>
              <w:rPr>
                <w:vertAlign w:val="superscript"/>
              </w:rPr>
              <w:t>4</w:t>
            </w:r>
          </w:p>
          <w:p w14:paraId="4B60C7E4" w14:textId="77777777" w:rsidR="009656E6" w:rsidRDefault="00E63AFE">
            <w:pPr>
              <w:spacing w:before="60" w:after="60"/>
            </w:pPr>
            <w:r>
              <w:t>Hypotermie, cyanóza</w:t>
            </w:r>
          </w:p>
          <w:p w14:paraId="5AE14D45" w14:textId="77777777" w:rsidR="009656E6" w:rsidRDefault="00E63AFE">
            <w:pPr>
              <w:spacing w:before="60" w:after="60"/>
            </w:pPr>
            <w:r>
              <w:t>Útlum dýchání</w:t>
            </w:r>
          </w:p>
          <w:p w14:paraId="105E28EF" w14:textId="77777777" w:rsidR="009656E6" w:rsidRDefault="00E63AFE">
            <w:pPr>
              <w:spacing w:before="60" w:after="60"/>
              <w:rPr>
                <w:iCs/>
                <w:szCs w:val="22"/>
              </w:rPr>
            </w:pPr>
            <w:r>
              <w:t>Bolestivost v místě injekčního podání</w:t>
            </w:r>
          </w:p>
        </w:tc>
      </w:tr>
      <w:tr w:rsidR="009656E6" w14:paraId="61CDBB26" w14:textId="77777777">
        <w:tc>
          <w:tcPr>
            <w:tcW w:w="1957" w:type="pct"/>
          </w:tcPr>
          <w:p w14:paraId="67385B73" w14:textId="77777777" w:rsidR="009656E6" w:rsidRDefault="00E63AFE">
            <w:pPr>
              <w:spacing w:before="60" w:after="60"/>
              <w:rPr>
                <w:szCs w:val="22"/>
              </w:rPr>
            </w:pPr>
            <w:r>
              <w:t>Vzácné</w:t>
            </w:r>
          </w:p>
          <w:p w14:paraId="78193A7E" w14:textId="77777777" w:rsidR="009656E6" w:rsidRDefault="00E63AFE">
            <w:pPr>
              <w:spacing w:before="60" w:after="60"/>
              <w:rPr>
                <w:szCs w:val="22"/>
              </w:rPr>
            </w:pPr>
            <w:r>
              <w:t>(1 až 10 zvířat / 10 000 ošetřených zvířat):</w:t>
            </w:r>
          </w:p>
        </w:tc>
        <w:tc>
          <w:tcPr>
            <w:tcW w:w="3043" w:type="pct"/>
          </w:tcPr>
          <w:p w14:paraId="7AE5ED4E" w14:textId="6747FB8D" w:rsidR="009656E6" w:rsidRDefault="00E63AFE">
            <w:pPr>
              <w:spacing w:before="60" w:after="60"/>
              <w:rPr>
                <w:iCs/>
                <w:szCs w:val="22"/>
              </w:rPr>
            </w:pPr>
            <w:r>
              <w:t>Plicní edém</w:t>
            </w:r>
          </w:p>
        </w:tc>
      </w:tr>
      <w:tr w:rsidR="009656E6" w14:paraId="365727B8" w14:textId="77777777">
        <w:tc>
          <w:tcPr>
            <w:tcW w:w="1957" w:type="pct"/>
          </w:tcPr>
          <w:p w14:paraId="2C919DB6" w14:textId="77777777" w:rsidR="009656E6" w:rsidRDefault="00E63AFE">
            <w:pPr>
              <w:spacing w:before="60" w:after="60"/>
              <w:rPr>
                <w:szCs w:val="22"/>
              </w:rPr>
            </w:pPr>
            <w:r>
              <w:t>Velmi vzácné</w:t>
            </w:r>
          </w:p>
          <w:p w14:paraId="695C2116" w14:textId="77777777" w:rsidR="009656E6" w:rsidRDefault="00E63AFE">
            <w:pPr>
              <w:spacing w:before="60" w:after="60"/>
              <w:rPr>
                <w:szCs w:val="22"/>
              </w:rPr>
            </w:pPr>
            <w: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E6E3E42" w14:textId="05033C64" w:rsidR="009656E6" w:rsidRDefault="00E63AFE">
            <w:pPr>
              <w:spacing w:before="60" w:after="60"/>
              <w:rPr>
                <w:iCs/>
                <w:szCs w:val="22"/>
              </w:rPr>
            </w:pPr>
            <w:r>
              <w:t>Hyperglykémie</w:t>
            </w:r>
            <w:r>
              <w:rPr>
                <w:vertAlign w:val="superscript"/>
              </w:rPr>
              <w:t>5</w:t>
            </w:r>
          </w:p>
        </w:tc>
      </w:tr>
    </w:tbl>
    <w:p w14:paraId="489B8B18" w14:textId="77777777" w:rsidR="009656E6" w:rsidRDefault="00E63AFE">
      <w:pPr>
        <w:tabs>
          <w:tab w:val="clear" w:pos="567"/>
        </w:tabs>
        <w:spacing w:line="240" w:lineRule="auto"/>
      </w:pPr>
      <w:r>
        <w:rPr>
          <w:szCs w:val="22"/>
          <w:vertAlign w:val="superscript"/>
        </w:rPr>
        <w:t>1</w:t>
      </w:r>
      <w:r>
        <w:t>Snížený srdeční výdej. V případě útlumu oběhového systému a dýchání lze použít manuální ventilaci a dodání kyslíku. Atropin může zvýšit srdeční frekvenci.</w:t>
      </w:r>
    </w:p>
    <w:p w14:paraId="1233FBFA" w14:textId="77777777" w:rsidR="009656E6" w:rsidRDefault="00E63AFE">
      <w:pPr>
        <w:tabs>
          <w:tab w:val="clear" w:pos="567"/>
        </w:tabs>
        <w:spacing w:line="240" w:lineRule="auto"/>
      </w:pPr>
      <w:r>
        <w:rPr>
          <w:vertAlign w:val="superscript"/>
        </w:rPr>
        <w:t>2</w:t>
      </w:r>
      <w:r>
        <w:t>Krevní tlak se po podání zpočátku zvýší a pak se vrátí k normálu anebo slabě pod normál.</w:t>
      </w:r>
    </w:p>
    <w:p w14:paraId="6F565AA4" w14:textId="77777777" w:rsidR="009656E6" w:rsidRDefault="00E63AFE">
      <w:pPr>
        <w:tabs>
          <w:tab w:val="clear" w:pos="567"/>
        </w:tabs>
        <w:spacing w:line="240" w:lineRule="auto"/>
      </w:pPr>
      <w:r>
        <w:rPr>
          <w:vertAlign w:val="superscript"/>
        </w:rPr>
        <w:t>3</w:t>
      </w:r>
      <w:r>
        <w:t>Zejména u koček. K tomu dochází během několika minut po podání. Kočky mohou také zvracet během zotavování.</w:t>
      </w:r>
    </w:p>
    <w:p w14:paraId="5EE047F4" w14:textId="683074D5" w:rsidR="009656E6" w:rsidRDefault="00E63AFE">
      <w:pPr>
        <w:tabs>
          <w:tab w:val="clear" w:pos="567"/>
        </w:tabs>
        <w:spacing w:line="240" w:lineRule="auto"/>
      </w:pPr>
      <w:proofErr w:type="gramStart"/>
      <w:r>
        <w:rPr>
          <w:vertAlign w:val="superscript"/>
        </w:rPr>
        <w:t>4</w:t>
      </w:r>
      <w:r>
        <w:t>V</w:t>
      </w:r>
      <w:proofErr w:type="gramEnd"/>
      <w:r>
        <w:t xml:space="preserve"> důsledku zvýšené diuréz</w:t>
      </w:r>
      <w:r w:rsidR="009C5E55">
        <w:t>y</w:t>
      </w:r>
      <w:r>
        <w:t>.</w:t>
      </w:r>
    </w:p>
    <w:p w14:paraId="5D353794" w14:textId="25FF0B89" w:rsidR="009656E6" w:rsidRDefault="00E63AFE">
      <w:pPr>
        <w:tabs>
          <w:tab w:val="clear" w:pos="567"/>
        </w:tabs>
        <w:spacing w:line="240" w:lineRule="auto"/>
      </w:pPr>
      <w:r>
        <w:rPr>
          <w:vertAlign w:val="superscript"/>
        </w:rPr>
        <w:t>5</w:t>
      </w:r>
      <w:r>
        <w:t>Reverzibilní. V jednotlivých případech v důsledku snížení vylučování inzul</w:t>
      </w:r>
      <w:r w:rsidR="009C5E55">
        <w:t>i</w:t>
      </w:r>
      <w:r>
        <w:t>nu.</w:t>
      </w:r>
    </w:p>
    <w:p w14:paraId="5DA1FDBC" w14:textId="77777777" w:rsidR="009656E6" w:rsidRDefault="009656E6">
      <w:pPr>
        <w:tabs>
          <w:tab w:val="clear" w:pos="567"/>
        </w:tabs>
        <w:spacing w:line="240" w:lineRule="auto"/>
      </w:pPr>
    </w:p>
    <w:p w14:paraId="2A8FEE63" w14:textId="77777777" w:rsidR="009656E6" w:rsidRDefault="00E63AFE">
      <w:pPr>
        <w:tabs>
          <w:tab w:val="clear" w:pos="567"/>
        </w:tabs>
        <w:spacing w:line="240" w:lineRule="auto"/>
      </w:pPr>
      <w:r>
        <w:t>U psů s živou hmotností nižší než 10 kg mohou nastat výše uvedené nežádoucí účinky častěji.</w:t>
      </w:r>
    </w:p>
    <w:p w14:paraId="6EB924AD" w14:textId="77777777" w:rsidR="009656E6" w:rsidRDefault="009656E6">
      <w:pPr>
        <w:tabs>
          <w:tab w:val="clear" w:pos="567"/>
        </w:tabs>
        <w:spacing w:line="240" w:lineRule="auto"/>
      </w:pPr>
    </w:p>
    <w:p w14:paraId="4FC10372" w14:textId="77777777" w:rsidR="009656E6" w:rsidRDefault="00E63AFE">
      <w:bookmarkStart w:id="3" w:name="_Hlk66891708"/>
      <w: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4" w:name="_Hlk184130880"/>
      <w:r>
        <w:t>Podrobné kontaktní údaje naleznete</w:t>
      </w:r>
      <w:bookmarkEnd w:id="4"/>
      <w:r>
        <w:t xml:space="preserve"> v příbalové informaci.</w:t>
      </w:r>
    </w:p>
    <w:bookmarkEnd w:id="3"/>
    <w:p w14:paraId="3AAE1D55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4A81574" w14:textId="77777777" w:rsidR="009656E6" w:rsidRDefault="00E63AFE">
      <w:pPr>
        <w:pStyle w:val="Style1"/>
      </w:pPr>
      <w:r>
        <w:t>3.7</w:t>
      </w:r>
      <w:r>
        <w:tab/>
        <w:t>Použití v průběhu březosti, laktace nebo snášky</w:t>
      </w:r>
    </w:p>
    <w:p w14:paraId="7F4BD93B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1BD9A153" w14:textId="77777777" w:rsidR="009656E6" w:rsidRDefault="00E63AFE">
      <w:pPr>
        <w:pStyle w:val="Zkladntext"/>
      </w:pPr>
      <w:r>
        <w:t>Nebyla stanovena bezpečnost veterinárního léčivého přípravku pro použití během březosti a laktace.</w:t>
      </w:r>
    </w:p>
    <w:p w14:paraId="070EAE6B" w14:textId="14078C6B" w:rsidR="009656E6" w:rsidRDefault="009C5E55">
      <w:pPr>
        <w:pStyle w:val="Zkladntext"/>
      </w:pPr>
      <w:r>
        <w:t xml:space="preserve">Použití </w:t>
      </w:r>
      <w:r w:rsidR="00E63AFE">
        <w:t>proto ne</w:t>
      </w:r>
      <w:r>
        <w:t>ní</w:t>
      </w:r>
      <w:r w:rsidR="00E63AFE">
        <w:t xml:space="preserve"> </w:t>
      </w:r>
      <w:r>
        <w:t xml:space="preserve">doporučováno </w:t>
      </w:r>
      <w:r w:rsidR="00E63AFE">
        <w:t>během březosti a laktace.</w:t>
      </w:r>
    </w:p>
    <w:p w14:paraId="5945FA5D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CA2A42A" w14:textId="77777777" w:rsidR="009656E6" w:rsidRDefault="00E63AFE" w:rsidP="00F743F0">
      <w:pPr>
        <w:pStyle w:val="Style1"/>
        <w:keepNext/>
      </w:pPr>
      <w:r>
        <w:lastRenderedPageBreak/>
        <w:t>3.8</w:t>
      </w:r>
      <w:r>
        <w:tab/>
        <w:t>Interakce s jinými léčivými přípravky a další formy interakce</w:t>
      </w:r>
    </w:p>
    <w:p w14:paraId="3680CC0E" w14:textId="77777777" w:rsidR="009656E6" w:rsidRDefault="009656E6" w:rsidP="00F743F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621050A" w14:textId="00A2B114" w:rsidR="009656E6" w:rsidRDefault="00E63AFE">
      <w:pPr>
        <w:pStyle w:val="Zkladntext"/>
        <w:ind w:right="313"/>
      </w:pPr>
      <w:r>
        <w:t>Při souběžném po</w:t>
      </w:r>
      <w:r w:rsidR="009C5E55">
        <w:t>dání</w:t>
      </w:r>
      <w:r>
        <w:t xml:space="preserve"> dalších </w:t>
      </w:r>
      <w:r w:rsidR="009C5E55">
        <w:t xml:space="preserve">veterinárních léčivých </w:t>
      </w:r>
      <w:r>
        <w:t xml:space="preserve">přípravků tlumících CNS je potřeba počítat s </w:t>
      </w:r>
      <w:proofErr w:type="spellStart"/>
      <w:r>
        <w:t>potenciací</w:t>
      </w:r>
      <w:proofErr w:type="spellEnd"/>
      <w:r>
        <w:t xml:space="preserve"> účinku každé z použitých léčivých látek. S ohledem na tuto skutečnost je nutné odpovídajícím způsobem upravit dávkování.</w:t>
      </w:r>
    </w:p>
    <w:p w14:paraId="3BCAFCD7" w14:textId="7C6FF553" w:rsidR="009656E6" w:rsidRDefault="00E63AFE">
      <w:pPr>
        <w:pStyle w:val="Zkladntext"/>
      </w:pPr>
      <w:proofErr w:type="spellStart"/>
      <w:r>
        <w:t>Medetomidin</w:t>
      </w:r>
      <w:proofErr w:type="spellEnd"/>
      <w:r>
        <w:t xml:space="preserve"> má významně šetřící vliv na spotřebu anestetika. Viz také bod 3.5.</w:t>
      </w:r>
    </w:p>
    <w:p w14:paraId="7552A463" w14:textId="6E235FAC" w:rsidR="009656E6" w:rsidRDefault="00E63AFE">
      <w:pPr>
        <w:pStyle w:val="Zkladntext"/>
        <w:ind w:right="423"/>
      </w:pPr>
      <w:r>
        <w:t xml:space="preserve">Účinky </w:t>
      </w:r>
      <w:proofErr w:type="spellStart"/>
      <w:r>
        <w:t>medetomidinu</w:t>
      </w:r>
      <w:proofErr w:type="spellEnd"/>
      <w:r>
        <w:t xml:space="preserve"> mohou být antagonizovány podáním </w:t>
      </w:r>
      <w:proofErr w:type="spellStart"/>
      <w:r>
        <w:t>atipamezolu</w:t>
      </w:r>
      <w:proofErr w:type="spellEnd"/>
      <w:r>
        <w:t xml:space="preserve"> nebo </w:t>
      </w:r>
      <w:proofErr w:type="spellStart"/>
      <w:r>
        <w:t>yohimbinu</w:t>
      </w:r>
      <w:proofErr w:type="spellEnd"/>
      <w:r>
        <w:t>. Viz také bod 3.10.</w:t>
      </w:r>
    </w:p>
    <w:p w14:paraId="7E795376" w14:textId="77777777" w:rsidR="009656E6" w:rsidRDefault="00E63AFE">
      <w:pPr>
        <w:pStyle w:val="Zkladntext"/>
      </w:pPr>
      <w:r>
        <w:t xml:space="preserve">Nepoužívat současně se sympatomimetickými aminy nebo sulfamidy v kombinaci s </w:t>
      </w:r>
      <w:proofErr w:type="spellStart"/>
      <w:r>
        <w:t>trimethoprimem</w:t>
      </w:r>
      <w:proofErr w:type="spellEnd"/>
      <w:r>
        <w:t>.</w:t>
      </w:r>
    </w:p>
    <w:p w14:paraId="0F83CC7B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E4852D7" w14:textId="77777777" w:rsidR="009656E6" w:rsidRDefault="00E63AFE">
      <w:pPr>
        <w:pStyle w:val="Style1"/>
      </w:pPr>
      <w:r>
        <w:t>3.9</w:t>
      </w:r>
      <w:r>
        <w:tab/>
        <w:t>Cesty podání a dávkování</w:t>
      </w:r>
    </w:p>
    <w:p w14:paraId="479ED8DF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159BF03" w14:textId="77777777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>
        <w:rPr>
          <w:i/>
          <w:iCs/>
          <w:szCs w:val="22"/>
        </w:rPr>
        <w:t>Psi:</w:t>
      </w:r>
      <w:r>
        <w:rPr>
          <w:szCs w:val="22"/>
        </w:rPr>
        <w:t xml:space="preserve"> Intramuskulární nebo intravenózní podání.</w:t>
      </w:r>
    </w:p>
    <w:p w14:paraId="1B01BF24" w14:textId="2D11AA28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>
        <w:rPr>
          <w:i/>
          <w:iCs/>
          <w:szCs w:val="22"/>
        </w:rPr>
        <w:t>Kočky:</w:t>
      </w:r>
      <w:r>
        <w:rPr>
          <w:szCs w:val="22"/>
        </w:rPr>
        <w:t xml:space="preserve"> Intramuskulární nebo podkožní podání.</w:t>
      </w:r>
    </w:p>
    <w:p w14:paraId="2D0E9508" w14:textId="77777777" w:rsidR="009656E6" w:rsidRDefault="009656E6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</w:p>
    <w:p w14:paraId="133B5917" w14:textId="77777777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1"/>
        <w:rPr>
          <w:szCs w:val="22"/>
        </w:rPr>
      </w:pPr>
      <w:r>
        <w:rPr>
          <w:szCs w:val="22"/>
        </w:rPr>
        <w:t>Psi:</w:t>
      </w:r>
    </w:p>
    <w:p w14:paraId="26F5ADA1" w14:textId="016976D6" w:rsidR="009656E6" w:rsidRDefault="00E63AFE" w:rsidP="006429D0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>
        <w:rPr>
          <w:szCs w:val="22"/>
        </w:rPr>
        <w:t xml:space="preserve">Pro účely </w:t>
      </w:r>
      <w:proofErr w:type="spellStart"/>
      <w:r>
        <w:rPr>
          <w:szCs w:val="22"/>
          <w:u w:val="single"/>
        </w:rPr>
        <w:t>sedace</w:t>
      </w:r>
      <w:proofErr w:type="spellEnd"/>
      <w:r>
        <w:rPr>
          <w:szCs w:val="22"/>
          <w:u w:val="single"/>
        </w:rPr>
        <w:t xml:space="preserve"> </w:t>
      </w:r>
      <w:r>
        <w:rPr>
          <w:szCs w:val="22"/>
        </w:rPr>
        <w:t xml:space="preserve">pomocí veterinárního léčivého přípravku podávejte 750 µg </w:t>
      </w:r>
      <w:proofErr w:type="spellStart"/>
      <w:r>
        <w:rPr>
          <w:szCs w:val="22"/>
        </w:rPr>
        <w:t>medetomidin</w:t>
      </w:r>
      <w:r w:rsidR="009C5E55">
        <w:rPr>
          <w:szCs w:val="22"/>
        </w:rPr>
        <w:t>-</w:t>
      </w:r>
      <w:r>
        <w:rPr>
          <w:szCs w:val="22"/>
        </w:rPr>
        <w:t>hydrochloridu</w:t>
      </w:r>
      <w:proofErr w:type="spellEnd"/>
      <w:r w:rsidR="009C5E55">
        <w:rPr>
          <w:szCs w:val="22"/>
        </w:rPr>
        <w:t xml:space="preserve"> </w:t>
      </w:r>
      <w:proofErr w:type="spellStart"/>
      <w:r>
        <w:rPr>
          <w:szCs w:val="22"/>
        </w:rPr>
        <w:t>i.v</w:t>
      </w:r>
      <w:proofErr w:type="spellEnd"/>
      <w:r>
        <w:rPr>
          <w:szCs w:val="22"/>
        </w:rPr>
        <w:t xml:space="preserve">. nebo 1000 </w:t>
      </w:r>
      <w:proofErr w:type="spellStart"/>
      <w:r>
        <w:rPr>
          <w:szCs w:val="22"/>
        </w:rPr>
        <w:t>μg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medetomidin</w:t>
      </w:r>
      <w:r w:rsidR="009C5E55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i.m</w:t>
      </w:r>
      <w:proofErr w:type="spellEnd"/>
      <w:r>
        <w:rPr>
          <w:szCs w:val="22"/>
        </w:rPr>
        <w:t>.</w:t>
      </w:r>
      <w:r w:rsidR="009C5E55">
        <w:rPr>
          <w:szCs w:val="22"/>
        </w:rPr>
        <w:t>/</w:t>
      </w:r>
      <w:r>
        <w:rPr>
          <w:szCs w:val="22"/>
        </w:rPr>
        <w:t xml:space="preserve">metr čtvereční povrchu těla, což odpovídá dávce 20-80 </w:t>
      </w:r>
      <w:proofErr w:type="spellStart"/>
      <w:r>
        <w:rPr>
          <w:szCs w:val="22"/>
        </w:rPr>
        <w:t>μg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medetomidin</w:t>
      </w:r>
      <w:r w:rsidR="009C5E55">
        <w:rPr>
          <w:szCs w:val="22"/>
        </w:rPr>
        <w:t>-</w:t>
      </w:r>
      <w:r>
        <w:rPr>
          <w:szCs w:val="22"/>
        </w:rPr>
        <w:t>hydrochloridu</w:t>
      </w:r>
      <w:proofErr w:type="spellEnd"/>
      <w:r w:rsidR="009C5E55">
        <w:rPr>
          <w:szCs w:val="22"/>
        </w:rPr>
        <w:t>/</w:t>
      </w:r>
      <w:r>
        <w:rPr>
          <w:szCs w:val="22"/>
        </w:rPr>
        <w:t>kg živé hmotnosti.</w:t>
      </w:r>
    </w:p>
    <w:p w14:paraId="3A12CBE9" w14:textId="77777777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216"/>
        <w:rPr>
          <w:szCs w:val="22"/>
        </w:rPr>
      </w:pPr>
      <w:r>
        <w:rPr>
          <w:szCs w:val="22"/>
        </w:rPr>
        <w:t>Použijte níže uvedenou tabulku k určení správného dávkování na základě živé hmotnosti. Maximálního účinku je dosaženo během 15-20 minut. Klinický účinek je závislý na dávce, trvá 30 až 180 minut.</w:t>
      </w:r>
    </w:p>
    <w:p w14:paraId="7E257BFD" w14:textId="77777777" w:rsidR="009656E6" w:rsidRDefault="009656E6">
      <w:pPr>
        <w:widowControl w:val="0"/>
        <w:tabs>
          <w:tab w:val="clear" w:pos="567"/>
        </w:tabs>
        <w:autoSpaceDE w:val="0"/>
        <w:autoSpaceDN w:val="0"/>
        <w:spacing w:line="240" w:lineRule="auto"/>
        <w:ind w:right="216"/>
        <w:rPr>
          <w:szCs w:val="22"/>
        </w:rPr>
      </w:pPr>
    </w:p>
    <w:p w14:paraId="055DF852" w14:textId="769ECF94" w:rsidR="009656E6" w:rsidRDefault="009C5E55">
      <w:pPr>
        <w:widowControl w:val="0"/>
        <w:tabs>
          <w:tab w:val="clear" w:pos="567"/>
        </w:tabs>
        <w:autoSpaceDE w:val="0"/>
        <w:autoSpaceDN w:val="0"/>
        <w:spacing w:line="240" w:lineRule="auto"/>
        <w:ind w:right="216"/>
        <w:rPr>
          <w:szCs w:val="22"/>
        </w:rPr>
      </w:pPr>
      <w:r>
        <w:rPr>
          <w:szCs w:val="22"/>
        </w:rPr>
        <w:t>Pro</w:t>
      </w:r>
      <w:r w:rsidR="00E63AFE">
        <w:rPr>
          <w:szCs w:val="22"/>
        </w:rPr>
        <w:t xml:space="preserve"> zaji</w:t>
      </w:r>
      <w:r>
        <w:rPr>
          <w:szCs w:val="22"/>
        </w:rPr>
        <w:t>štění</w:t>
      </w:r>
      <w:r w:rsidR="00E63AFE">
        <w:rPr>
          <w:szCs w:val="22"/>
        </w:rPr>
        <w:t xml:space="preserve"> </w:t>
      </w:r>
      <w:r>
        <w:rPr>
          <w:szCs w:val="22"/>
        </w:rPr>
        <w:t>správného</w:t>
      </w:r>
      <w:r w:rsidR="00E63AFE">
        <w:rPr>
          <w:szCs w:val="22"/>
        </w:rPr>
        <w:t xml:space="preserve"> dávkování při podávání malých objemů</w:t>
      </w:r>
      <w:r>
        <w:rPr>
          <w:szCs w:val="22"/>
        </w:rPr>
        <w:t xml:space="preserve"> se doporučuje</w:t>
      </w:r>
      <w:r w:rsidR="00E63AFE">
        <w:rPr>
          <w:szCs w:val="22"/>
        </w:rPr>
        <w:t xml:space="preserve"> použív</w:t>
      </w:r>
      <w:r>
        <w:rPr>
          <w:szCs w:val="22"/>
        </w:rPr>
        <w:t>a</w:t>
      </w:r>
      <w:r w:rsidR="00E63AFE">
        <w:rPr>
          <w:szCs w:val="22"/>
        </w:rPr>
        <w:t>t vhodně kalibrovanou injekční stříkačku.</w:t>
      </w:r>
    </w:p>
    <w:p w14:paraId="010C1891" w14:textId="77777777" w:rsidR="009656E6" w:rsidRDefault="009656E6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</w:p>
    <w:p w14:paraId="48171DAF" w14:textId="70F9D7AE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>
        <w:rPr>
          <w:szCs w:val="22"/>
        </w:rPr>
        <w:t xml:space="preserve">Dávkování veterinárního léčivého přípravku pro </w:t>
      </w:r>
      <w:proofErr w:type="spellStart"/>
      <w:r>
        <w:rPr>
          <w:szCs w:val="22"/>
        </w:rPr>
        <w:t>sedaci</w:t>
      </w:r>
      <w:proofErr w:type="spellEnd"/>
      <w:r>
        <w:rPr>
          <w:szCs w:val="22"/>
        </w:rPr>
        <w:t xml:space="preserve"> v ml, což odpovídá množství </w:t>
      </w:r>
      <w:proofErr w:type="spellStart"/>
      <w:r>
        <w:rPr>
          <w:szCs w:val="22"/>
        </w:rPr>
        <w:t>medetomidin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hydrochloridu</w:t>
      </w:r>
      <w:proofErr w:type="spellEnd"/>
      <w:r>
        <w:rPr>
          <w:szCs w:val="22"/>
        </w:rPr>
        <w:t xml:space="preserve"> v </w:t>
      </w:r>
      <w:proofErr w:type="spellStart"/>
      <w:r>
        <w:rPr>
          <w:szCs w:val="22"/>
        </w:rPr>
        <w:t>μg</w:t>
      </w:r>
      <w:proofErr w:type="spellEnd"/>
      <w:r>
        <w:rPr>
          <w:szCs w:val="22"/>
        </w:rPr>
        <w:t xml:space="preserve">/kg živé hmotnosti. Pro premedikaci použijte </w:t>
      </w:r>
      <w:proofErr w:type="gramStart"/>
      <w:r>
        <w:rPr>
          <w:szCs w:val="22"/>
        </w:rPr>
        <w:t>50%</w:t>
      </w:r>
      <w:proofErr w:type="gramEnd"/>
      <w:r>
        <w:rPr>
          <w:szCs w:val="22"/>
        </w:rPr>
        <w:t xml:space="preserve"> dávky uvedené v tabulce:</w:t>
      </w:r>
    </w:p>
    <w:p w14:paraId="39DAA675" w14:textId="77777777" w:rsidR="009656E6" w:rsidRDefault="009656E6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</w:p>
    <w:tbl>
      <w:tblPr>
        <w:tblStyle w:val="TableNormal1"/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560"/>
        <w:gridCol w:w="1842"/>
        <w:gridCol w:w="1560"/>
        <w:gridCol w:w="1842"/>
      </w:tblGrid>
      <w:tr w:rsidR="009656E6" w14:paraId="069F9F20" w14:textId="77777777">
        <w:trPr>
          <w:trHeight w:hRule="exact" w:val="521"/>
        </w:trPr>
        <w:tc>
          <w:tcPr>
            <w:tcW w:w="1417" w:type="dxa"/>
          </w:tcPr>
          <w:p w14:paraId="14309A51" w14:textId="77777777" w:rsidR="009656E6" w:rsidRDefault="00E63AFE">
            <w:pPr>
              <w:tabs>
                <w:tab w:val="clear" w:pos="567"/>
              </w:tabs>
              <w:spacing w:line="240" w:lineRule="auto"/>
              <w:ind w:left="517" w:right="43" w:hanging="456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Živá hmotnost (kg)</w:t>
            </w:r>
          </w:p>
        </w:tc>
        <w:tc>
          <w:tcPr>
            <w:tcW w:w="1560" w:type="dxa"/>
          </w:tcPr>
          <w:p w14:paraId="279CD7AA" w14:textId="77777777" w:rsidR="009656E6" w:rsidRDefault="00E63AFE">
            <w:pPr>
              <w:tabs>
                <w:tab w:val="clear" w:pos="567"/>
              </w:tabs>
              <w:spacing w:line="240" w:lineRule="auto"/>
              <w:ind w:left="256" w:right="197" w:hanging="40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Intravenózní podání (ml)</w:t>
            </w:r>
          </w:p>
        </w:tc>
        <w:tc>
          <w:tcPr>
            <w:tcW w:w="1842" w:type="dxa"/>
          </w:tcPr>
          <w:p w14:paraId="470A5E1D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odpovídá</w:t>
            </w:r>
          </w:p>
          <w:p w14:paraId="73C951B4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(</w:t>
            </w:r>
            <w:proofErr w:type="spellStart"/>
            <w:r>
              <w:rPr>
                <w:rFonts w:ascii="Times New Roman" w:hAnsi="Times New Roman"/>
                <w:lang w:val="cs-CZ"/>
              </w:rPr>
              <w:t>μg</w:t>
            </w:r>
            <w:proofErr w:type="spellEnd"/>
            <w:r>
              <w:rPr>
                <w:rFonts w:ascii="Times New Roman" w:hAnsi="Times New Roman"/>
                <w:lang w:val="cs-CZ"/>
              </w:rPr>
              <w:t>/kg ž.hm.)</w:t>
            </w:r>
          </w:p>
        </w:tc>
        <w:tc>
          <w:tcPr>
            <w:tcW w:w="1560" w:type="dxa"/>
          </w:tcPr>
          <w:p w14:paraId="0D50580F" w14:textId="77777777" w:rsidR="009656E6" w:rsidRDefault="00E63AFE">
            <w:pPr>
              <w:tabs>
                <w:tab w:val="clear" w:pos="567"/>
              </w:tabs>
              <w:spacing w:line="240" w:lineRule="auto"/>
              <w:ind w:left="256" w:right="50" w:hanging="187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Intramuskulární podání (ml)</w:t>
            </w:r>
          </w:p>
        </w:tc>
        <w:tc>
          <w:tcPr>
            <w:tcW w:w="1842" w:type="dxa"/>
          </w:tcPr>
          <w:p w14:paraId="5E4F000E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odpovídá</w:t>
            </w:r>
          </w:p>
          <w:p w14:paraId="17C1F34D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(</w:t>
            </w:r>
            <w:proofErr w:type="spellStart"/>
            <w:r>
              <w:rPr>
                <w:rFonts w:ascii="Times New Roman" w:hAnsi="Times New Roman"/>
                <w:lang w:val="cs-CZ"/>
              </w:rPr>
              <w:t>μg</w:t>
            </w:r>
            <w:proofErr w:type="spellEnd"/>
            <w:r>
              <w:rPr>
                <w:rFonts w:ascii="Times New Roman" w:hAnsi="Times New Roman"/>
                <w:lang w:val="cs-CZ"/>
              </w:rPr>
              <w:t>/kg ž.hm.)</w:t>
            </w:r>
          </w:p>
        </w:tc>
      </w:tr>
      <w:tr w:rsidR="009656E6" w14:paraId="099E9E9E" w14:textId="77777777">
        <w:trPr>
          <w:trHeight w:hRule="exact" w:val="268"/>
        </w:trPr>
        <w:tc>
          <w:tcPr>
            <w:tcW w:w="1417" w:type="dxa"/>
          </w:tcPr>
          <w:p w14:paraId="34A85369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</w:t>
            </w:r>
          </w:p>
        </w:tc>
        <w:tc>
          <w:tcPr>
            <w:tcW w:w="1560" w:type="dxa"/>
          </w:tcPr>
          <w:p w14:paraId="3894B33E" w14:textId="77777777" w:rsidR="009656E6" w:rsidRDefault="00E63AFE">
            <w:pPr>
              <w:tabs>
                <w:tab w:val="clear" w:pos="567"/>
              </w:tabs>
              <w:spacing w:line="240" w:lineRule="auto"/>
              <w:ind w:left="560" w:right="56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0,08</w:t>
            </w:r>
          </w:p>
        </w:tc>
        <w:tc>
          <w:tcPr>
            <w:tcW w:w="1842" w:type="dxa"/>
          </w:tcPr>
          <w:p w14:paraId="3BAD3208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80,0</w:t>
            </w:r>
          </w:p>
        </w:tc>
        <w:tc>
          <w:tcPr>
            <w:tcW w:w="1560" w:type="dxa"/>
          </w:tcPr>
          <w:p w14:paraId="7E6534F2" w14:textId="77777777" w:rsidR="009656E6" w:rsidRDefault="00E63AFE">
            <w:pPr>
              <w:tabs>
                <w:tab w:val="clear" w:pos="567"/>
              </w:tabs>
              <w:spacing w:line="240" w:lineRule="auto"/>
              <w:ind w:left="560" w:right="56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0,10</w:t>
            </w:r>
          </w:p>
        </w:tc>
        <w:tc>
          <w:tcPr>
            <w:tcW w:w="1842" w:type="dxa"/>
          </w:tcPr>
          <w:p w14:paraId="0BAD122A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100,0</w:t>
            </w:r>
          </w:p>
        </w:tc>
      </w:tr>
      <w:tr w:rsidR="009656E6" w14:paraId="28BE4FB5" w14:textId="77777777">
        <w:trPr>
          <w:trHeight w:hRule="exact" w:val="268"/>
        </w:trPr>
        <w:tc>
          <w:tcPr>
            <w:tcW w:w="1417" w:type="dxa"/>
          </w:tcPr>
          <w:p w14:paraId="2537C035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2</w:t>
            </w:r>
          </w:p>
        </w:tc>
        <w:tc>
          <w:tcPr>
            <w:tcW w:w="1560" w:type="dxa"/>
          </w:tcPr>
          <w:p w14:paraId="66D57C8E" w14:textId="77777777" w:rsidR="009656E6" w:rsidRDefault="00E63AFE">
            <w:pPr>
              <w:tabs>
                <w:tab w:val="clear" w:pos="567"/>
              </w:tabs>
              <w:spacing w:line="240" w:lineRule="auto"/>
              <w:ind w:left="560" w:right="56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0,12</w:t>
            </w:r>
          </w:p>
        </w:tc>
        <w:tc>
          <w:tcPr>
            <w:tcW w:w="1842" w:type="dxa"/>
          </w:tcPr>
          <w:p w14:paraId="2718427B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60,0</w:t>
            </w:r>
          </w:p>
        </w:tc>
        <w:tc>
          <w:tcPr>
            <w:tcW w:w="1560" w:type="dxa"/>
          </w:tcPr>
          <w:p w14:paraId="68BB3BED" w14:textId="77777777" w:rsidR="009656E6" w:rsidRDefault="00E63AFE">
            <w:pPr>
              <w:tabs>
                <w:tab w:val="clear" w:pos="567"/>
              </w:tabs>
              <w:spacing w:line="240" w:lineRule="auto"/>
              <w:ind w:left="560" w:right="56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0,16</w:t>
            </w:r>
          </w:p>
        </w:tc>
        <w:tc>
          <w:tcPr>
            <w:tcW w:w="1842" w:type="dxa"/>
          </w:tcPr>
          <w:p w14:paraId="71F6EBBB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80,0</w:t>
            </w:r>
          </w:p>
        </w:tc>
      </w:tr>
      <w:tr w:rsidR="009656E6" w14:paraId="0EFDEF66" w14:textId="77777777">
        <w:trPr>
          <w:trHeight w:hRule="exact" w:val="268"/>
        </w:trPr>
        <w:tc>
          <w:tcPr>
            <w:tcW w:w="1417" w:type="dxa"/>
          </w:tcPr>
          <w:p w14:paraId="2804A673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3</w:t>
            </w:r>
          </w:p>
        </w:tc>
        <w:tc>
          <w:tcPr>
            <w:tcW w:w="1560" w:type="dxa"/>
          </w:tcPr>
          <w:p w14:paraId="55725F7F" w14:textId="77777777" w:rsidR="009656E6" w:rsidRDefault="00E63AFE">
            <w:pPr>
              <w:tabs>
                <w:tab w:val="clear" w:pos="567"/>
              </w:tabs>
              <w:spacing w:line="240" w:lineRule="auto"/>
              <w:ind w:left="560" w:right="56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0,16</w:t>
            </w:r>
          </w:p>
        </w:tc>
        <w:tc>
          <w:tcPr>
            <w:tcW w:w="1842" w:type="dxa"/>
          </w:tcPr>
          <w:p w14:paraId="1FC65D2F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53,3</w:t>
            </w:r>
          </w:p>
        </w:tc>
        <w:tc>
          <w:tcPr>
            <w:tcW w:w="1560" w:type="dxa"/>
          </w:tcPr>
          <w:p w14:paraId="17F1A9F2" w14:textId="77777777" w:rsidR="009656E6" w:rsidRDefault="00E63AFE">
            <w:pPr>
              <w:tabs>
                <w:tab w:val="clear" w:pos="567"/>
              </w:tabs>
              <w:spacing w:line="240" w:lineRule="auto"/>
              <w:ind w:left="560" w:right="56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0,21</w:t>
            </w:r>
          </w:p>
        </w:tc>
        <w:tc>
          <w:tcPr>
            <w:tcW w:w="1842" w:type="dxa"/>
          </w:tcPr>
          <w:p w14:paraId="2D116289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70,0</w:t>
            </w:r>
          </w:p>
        </w:tc>
      </w:tr>
      <w:tr w:rsidR="009656E6" w14:paraId="28E5014E" w14:textId="77777777">
        <w:trPr>
          <w:trHeight w:hRule="exact" w:val="268"/>
        </w:trPr>
        <w:tc>
          <w:tcPr>
            <w:tcW w:w="1417" w:type="dxa"/>
          </w:tcPr>
          <w:p w14:paraId="3ED5D66D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4</w:t>
            </w:r>
          </w:p>
        </w:tc>
        <w:tc>
          <w:tcPr>
            <w:tcW w:w="1560" w:type="dxa"/>
          </w:tcPr>
          <w:p w14:paraId="2C8FDA2E" w14:textId="77777777" w:rsidR="009656E6" w:rsidRDefault="00E63AFE">
            <w:pPr>
              <w:tabs>
                <w:tab w:val="clear" w:pos="567"/>
              </w:tabs>
              <w:spacing w:line="240" w:lineRule="auto"/>
              <w:ind w:left="560" w:right="56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0,19</w:t>
            </w:r>
          </w:p>
        </w:tc>
        <w:tc>
          <w:tcPr>
            <w:tcW w:w="1842" w:type="dxa"/>
          </w:tcPr>
          <w:p w14:paraId="25B1F499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47,5</w:t>
            </w:r>
          </w:p>
        </w:tc>
        <w:tc>
          <w:tcPr>
            <w:tcW w:w="1560" w:type="dxa"/>
          </w:tcPr>
          <w:p w14:paraId="37015BE9" w14:textId="77777777" w:rsidR="009656E6" w:rsidRDefault="00E63AFE">
            <w:pPr>
              <w:tabs>
                <w:tab w:val="clear" w:pos="567"/>
              </w:tabs>
              <w:spacing w:line="240" w:lineRule="auto"/>
              <w:ind w:left="560" w:right="56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0,25</w:t>
            </w:r>
          </w:p>
        </w:tc>
        <w:tc>
          <w:tcPr>
            <w:tcW w:w="1842" w:type="dxa"/>
          </w:tcPr>
          <w:p w14:paraId="4A2FDAAD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62,5</w:t>
            </w:r>
          </w:p>
        </w:tc>
      </w:tr>
      <w:tr w:rsidR="009656E6" w14:paraId="75731B7D" w14:textId="77777777">
        <w:trPr>
          <w:trHeight w:hRule="exact" w:val="317"/>
        </w:trPr>
        <w:tc>
          <w:tcPr>
            <w:tcW w:w="1417" w:type="dxa"/>
            <w:tcBorders>
              <w:bottom w:val="single" w:sz="6" w:space="0" w:color="000000"/>
            </w:tcBorders>
          </w:tcPr>
          <w:p w14:paraId="746FDABC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5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0227507E" w14:textId="77777777" w:rsidR="009656E6" w:rsidRDefault="00E63AFE">
            <w:pPr>
              <w:tabs>
                <w:tab w:val="clear" w:pos="567"/>
              </w:tabs>
              <w:spacing w:line="240" w:lineRule="auto"/>
              <w:ind w:left="560" w:right="56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0,22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14:paraId="39479E5B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44,0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0B92E5D3" w14:textId="77777777" w:rsidR="009656E6" w:rsidRDefault="00E63AFE">
            <w:pPr>
              <w:tabs>
                <w:tab w:val="clear" w:pos="567"/>
              </w:tabs>
              <w:spacing w:line="240" w:lineRule="auto"/>
              <w:ind w:left="560" w:right="56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0,30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14:paraId="1D879530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60,0</w:t>
            </w:r>
          </w:p>
        </w:tc>
      </w:tr>
      <w:tr w:rsidR="009656E6" w14:paraId="2B7AB39B" w14:textId="77777777">
        <w:trPr>
          <w:trHeight w:hRule="exact" w:val="315"/>
        </w:trPr>
        <w:tc>
          <w:tcPr>
            <w:tcW w:w="1417" w:type="dxa"/>
            <w:tcBorders>
              <w:bottom w:val="single" w:sz="6" w:space="0" w:color="000000"/>
            </w:tcBorders>
          </w:tcPr>
          <w:p w14:paraId="5BF28E6F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6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034F1444" w14:textId="77777777" w:rsidR="009656E6" w:rsidRDefault="00E63AFE">
            <w:pPr>
              <w:tabs>
                <w:tab w:val="clear" w:pos="567"/>
              </w:tabs>
              <w:spacing w:line="240" w:lineRule="auto"/>
              <w:ind w:left="560" w:right="56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0,25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14:paraId="0BC92350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41,7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3E5C66CB" w14:textId="77777777" w:rsidR="009656E6" w:rsidRDefault="00E63AFE">
            <w:pPr>
              <w:tabs>
                <w:tab w:val="clear" w:pos="567"/>
              </w:tabs>
              <w:spacing w:line="240" w:lineRule="auto"/>
              <w:ind w:left="560" w:right="56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0,33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14:paraId="79E04317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55,0</w:t>
            </w:r>
          </w:p>
        </w:tc>
      </w:tr>
      <w:tr w:rsidR="009656E6" w14:paraId="0BEC7FC5" w14:textId="77777777">
        <w:trPr>
          <w:trHeight w:hRule="exact" w:val="268"/>
        </w:trPr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90AAA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EEEE" w14:textId="77777777" w:rsidR="009656E6" w:rsidRDefault="00E63AFE">
            <w:pPr>
              <w:tabs>
                <w:tab w:val="clear" w:pos="567"/>
              </w:tabs>
              <w:spacing w:line="240" w:lineRule="auto"/>
              <w:ind w:left="560" w:right="56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CEBC5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40,0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86BC" w14:textId="77777777" w:rsidR="009656E6" w:rsidRDefault="00E63AFE">
            <w:pPr>
              <w:tabs>
                <w:tab w:val="clear" w:pos="567"/>
              </w:tabs>
              <w:spacing w:line="240" w:lineRule="auto"/>
              <w:ind w:left="560" w:right="56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76AD8B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52,9</w:t>
            </w:r>
          </w:p>
        </w:tc>
      </w:tr>
      <w:tr w:rsidR="009656E6" w14:paraId="3AA6B9EF" w14:textId="77777777">
        <w:trPr>
          <w:trHeight w:hRule="exact" w:val="268"/>
        </w:trPr>
        <w:tc>
          <w:tcPr>
            <w:tcW w:w="1417" w:type="dxa"/>
            <w:tcBorders>
              <w:top w:val="single" w:sz="6" w:space="0" w:color="000000"/>
              <w:right w:val="single" w:sz="6" w:space="0" w:color="000000"/>
            </w:tcBorders>
          </w:tcPr>
          <w:p w14:paraId="0AEE6CFB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D78670" w14:textId="77777777" w:rsidR="009656E6" w:rsidRDefault="00E63AFE">
            <w:pPr>
              <w:tabs>
                <w:tab w:val="clear" w:pos="567"/>
              </w:tabs>
              <w:spacing w:line="240" w:lineRule="auto"/>
              <w:ind w:left="560" w:right="56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4D6BCD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37,5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2D6DB8" w14:textId="77777777" w:rsidR="009656E6" w:rsidRDefault="00E63AFE">
            <w:pPr>
              <w:tabs>
                <w:tab w:val="clear" w:pos="567"/>
              </w:tabs>
              <w:spacing w:line="240" w:lineRule="auto"/>
              <w:ind w:left="560" w:right="56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0,40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</w:tcPr>
          <w:p w14:paraId="5CD6E1F1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50,0</w:t>
            </w:r>
          </w:p>
        </w:tc>
      </w:tr>
      <w:tr w:rsidR="009656E6" w14:paraId="549F7171" w14:textId="77777777">
        <w:trPr>
          <w:trHeight w:hRule="exact" w:val="268"/>
        </w:trPr>
        <w:tc>
          <w:tcPr>
            <w:tcW w:w="1417" w:type="dxa"/>
            <w:tcBorders>
              <w:right w:val="single" w:sz="6" w:space="0" w:color="000000"/>
            </w:tcBorders>
          </w:tcPr>
          <w:p w14:paraId="2937E86E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9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60DC9F4C" w14:textId="77777777" w:rsidR="009656E6" w:rsidRDefault="00E63AFE">
            <w:pPr>
              <w:tabs>
                <w:tab w:val="clear" w:pos="567"/>
              </w:tabs>
              <w:spacing w:line="240" w:lineRule="auto"/>
              <w:ind w:left="560" w:right="56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0,33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0AD81090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36,7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1E0011A6" w14:textId="77777777" w:rsidR="009656E6" w:rsidRDefault="00E63AFE">
            <w:pPr>
              <w:tabs>
                <w:tab w:val="clear" w:pos="567"/>
              </w:tabs>
              <w:spacing w:line="240" w:lineRule="auto"/>
              <w:ind w:left="560" w:right="560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0,44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03B1BCAA" w14:textId="77777777" w:rsidR="009656E6" w:rsidRDefault="00E63AFE">
            <w:pPr>
              <w:tabs>
                <w:tab w:val="clear" w:pos="567"/>
              </w:tabs>
              <w:spacing w:line="240" w:lineRule="auto"/>
              <w:ind w:left="293" w:right="293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48,9</w:t>
            </w:r>
          </w:p>
        </w:tc>
      </w:tr>
      <w:tr w:rsidR="009656E6" w14:paraId="4DA76EE9" w14:textId="77777777">
        <w:trPr>
          <w:trHeight w:hRule="exact" w:val="268"/>
        </w:trPr>
        <w:tc>
          <w:tcPr>
            <w:tcW w:w="1417" w:type="dxa"/>
            <w:tcBorders>
              <w:right w:val="single" w:sz="6" w:space="0" w:color="000000"/>
            </w:tcBorders>
          </w:tcPr>
          <w:p w14:paraId="03CFD1EC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10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56B5045A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0,35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7974E4AE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35,0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1475EE4F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0,47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0B44135C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47,0</w:t>
            </w:r>
          </w:p>
        </w:tc>
      </w:tr>
      <w:tr w:rsidR="009656E6" w14:paraId="1DBF006A" w14:textId="77777777">
        <w:trPr>
          <w:trHeight w:hRule="exact" w:val="268"/>
        </w:trPr>
        <w:tc>
          <w:tcPr>
            <w:tcW w:w="1417" w:type="dxa"/>
            <w:tcBorders>
              <w:right w:val="single" w:sz="6" w:space="0" w:color="000000"/>
            </w:tcBorders>
          </w:tcPr>
          <w:p w14:paraId="2B56CD38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12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3C0B9863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0,40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23E1ECE7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33,3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2D4A12B7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0,53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0DBCC42F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44,2</w:t>
            </w:r>
          </w:p>
        </w:tc>
      </w:tr>
      <w:tr w:rsidR="009656E6" w14:paraId="09CB300F" w14:textId="77777777">
        <w:trPr>
          <w:trHeight w:hRule="exact" w:val="268"/>
        </w:trPr>
        <w:tc>
          <w:tcPr>
            <w:tcW w:w="1417" w:type="dxa"/>
            <w:tcBorders>
              <w:right w:val="single" w:sz="6" w:space="0" w:color="000000"/>
            </w:tcBorders>
          </w:tcPr>
          <w:p w14:paraId="437FA4F8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14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12E89C5B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0,44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00C315DF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31,4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572AB213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0,59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1BFE673C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42,1</w:t>
            </w:r>
          </w:p>
        </w:tc>
      </w:tr>
      <w:tr w:rsidR="009656E6" w14:paraId="0D65D3DD" w14:textId="77777777">
        <w:trPr>
          <w:trHeight w:hRule="exact" w:val="268"/>
        </w:trPr>
        <w:tc>
          <w:tcPr>
            <w:tcW w:w="1417" w:type="dxa"/>
            <w:tcBorders>
              <w:right w:val="single" w:sz="6" w:space="0" w:color="000000"/>
            </w:tcBorders>
          </w:tcPr>
          <w:p w14:paraId="52FF58F5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16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2904A0F9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0,48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31A02E80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30,0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6924A742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0,64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3E31891C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40,0</w:t>
            </w:r>
          </w:p>
        </w:tc>
      </w:tr>
      <w:tr w:rsidR="009656E6" w14:paraId="743A6768" w14:textId="77777777">
        <w:trPr>
          <w:trHeight w:hRule="exact" w:val="268"/>
        </w:trPr>
        <w:tc>
          <w:tcPr>
            <w:tcW w:w="1417" w:type="dxa"/>
            <w:tcBorders>
              <w:right w:val="single" w:sz="6" w:space="0" w:color="000000"/>
            </w:tcBorders>
          </w:tcPr>
          <w:p w14:paraId="167D6CDA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18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64C59713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0,52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0B41905E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28,9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6D4C1F2B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0,69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1C54973B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38,3</w:t>
            </w:r>
          </w:p>
        </w:tc>
      </w:tr>
      <w:tr w:rsidR="009656E6" w14:paraId="448E4E1B" w14:textId="77777777">
        <w:trPr>
          <w:trHeight w:hRule="exact" w:val="268"/>
        </w:trPr>
        <w:tc>
          <w:tcPr>
            <w:tcW w:w="1417" w:type="dxa"/>
            <w:tcBorders>
              <w:right w:val="single" w:sz="6" w:space="0" w:color="000000"/>
            </w:tcBorders>
          </w:tcPr>
          <w:p w14:paraId="7F9DEABA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20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6842DBC7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0,56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67F64505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28,0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6DC2C7F3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0,74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647DAE23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37,0</w:t>
            </w:r>
          </w:p>
        </w:tc>
      </w:tr>
      <w:tr w:rsidR="009656E6" w14:paraId="12D59330" w14:textId="77777777">
        <w:trPr>
          <w:trHeight w:hRule="exact" w:val="268"/>
        </w:trPr>
        <w:tc>
          <w:tcPr>
            <w:tcW w:w="1417" w:type="dxa"/>
            <w:tcBorders>
              <w:right w:val="single" w:sz="6" w:space="0" w:color="000000"/>
            </w:tcBorders>
          </w:tcPr>
          <w:p w14:paraId="22573009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25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05DA9507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0,65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2D93D329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26,0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1B18866B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0,86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16E96508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34,4</w:t>
            </w:r>
          </w:p>
        </w:tc>
      </w:tr>
      <w:tr w:rsidR="009656E6" w14:paraId="5F0E682A" w14:textId="77777777">
        <w:trPr>
          <w:trHeight w:hRule="exact" w:val="268"/>
        </w:trPr>
        <w:tc>
          <w:tcPr>
            <w:tcW w:w="1417" w:type="dxa"/>
            <w:tcBorders>
              <w:right w:val="single" w:sz="6" w:space="0" w:color="000000"/>
            </w:tcBorders>
          </w:tcPr>
          <w:p w14:paraId="267C6384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30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0D0298F2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0,73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37B23529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24,3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4AAE370B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0,98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18826FF9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32,7</w:t>
            </w:r>
          </w:p>
        </w:tc>
      </w:tr>
      <w:tr w:rsidR="009656E6" w14:paraId="4DAB591C" w14:textId="77777777">
        <w:trPr>
          <w:trHeight w:hRule="exact" w:val="268"/>
        </w:trPr>
        <w:tc>
          <w:tcPr>
            <w:tcW w:w="1417" w:type="dxa"/>
            <w:tcBorders>
              <w:right w:val="single" w:sz="6" w:space="0" w:color="000000"/>
            </w:tcBorders>
          </w:tcPr>
          <w:p w14:paraId="46BF02C0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35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28D96461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0,81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36ECB4E8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23,1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31E4EFB0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1,08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36CC10C0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30,9</w:t>
            </w:r>
          </w:p>
        </w:tc>
      </w:tr>
      <w:tr w:rsidR="009656E6" w14:paraId="1D604F87" w14:textId="77777777">
        <w:trPr>
          <w:trHeight w:hRule="exact" w:val="268"/>
        </w:trPr>
        <w:tc>
          <w:tcPr>
            <w:tcW w:w="1417" w:type="dxa"/>
            <w:tcBorders>
              <w:right w:val="single" w:sz="6" w:space="0" w:color="000000"/>
            </w:tcBorders>
          </w:tcPr>
          <w:p w14:paraId="41866C53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40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5CF68E3B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0,89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79BB64B7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22,2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2513C747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1,18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02D0BFF2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29,5</w:t>
            </w:r>
          </w:p>
        </w:tc>
      </w:tr>
      <w:tr w:rsidR="009656E6" w14:paraId="124F5FAE" w14:textId="77777777">
        <w:trPr>
          <w:trHeight w:hRule="exact" w:val="268"/>
        </w:trPr>
        <w:tc>
          <w:tcPr>
            <w:tcW w:w="1417" w:type="dxa"/>
            <w:tcBorders>
              <w:right w:val="single" w:sz="6" w:space="0" w:color="000000"/>
            </w:tcBorders>
          </w:tcPr>
          <w:p w14:paraId="12D7B2C2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50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77F1763E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1,03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05522A74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20,6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3C33566B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1,37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18871C24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27,4</w:t>
            </w:r>
          </w:p>
        </w:tc>
      </w:tr>
      <w:tr w:rsidR="009656E6" w14:paraId="2E64B1F9" w14:textId="77777777">
        <w:trPr>
          <w:trHeight w:hRule="exact" w:val="268"/>
        </w:trPr>
        <w:tc>
          <w:tcPr>
            <w:tcW w:w="1417" w:type="dxa"/>
            <w:tcBorders>
              <w:right w:val="single" w:sz="6" w:space="0" w:color="000000"/>
            </w:tcBorders>
          </w:tcPr>
          <w:p w14:paraId="0A165E72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60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1731F2CA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1,16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723BEBC6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19,3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7FD0F433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1,55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0E3550AD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25,8</w:t>
            </w:r>
          </w:p>
        </w:tc>
      </w:tr>
      <w:tr w:rsidR="009656E6" w14:paraId="55D333C0" w14:textId="77777777">
        <w:trPr>
          <w:trHeight w:hRule="exact" w:val="268"/>
        </w:trPr>
        <w:tc>
          <w:tcPr>
            <w:tcW w:w="1417" w:type="dxa"/>
            <w:tcBorders>
              <w:right w:val="single" w:sz="6" w:space="0" w:color="000000"/>
            </w:tcBorders>
          </w:tcPr>
          <w:p w14:paraId="680C6EFA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70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400A5EA3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1,29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68DD69AE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18,4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112C2995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1,72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6643E5C9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24,6</w:t>
            </w:r>
          </w:p>
        </w:tc>
      </w:tr>
      <w:tr w:rsidR="009656E6" w14:paraId="28E66B6B" w14:textId="77777777">
        <w:trPr>
          <w:trHeight w:hRule="exact" w:val="268"/>
        </w:trPr>
        <w:tc>
          <w:tcPr>
            <w:tcW w:w="1417" w:type="dxa"/>
            <w:tcBorders>
              <w:right w:val="single" w:sz="6" w:space="0" w:color="000000"/>
            </w:tcBorders>
          </w:tcPr>
          <w:p w14:paraId="22751D86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80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01FA702E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1,41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7FAE47A9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17,6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5C000C04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1,88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08D9DC55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23,5</w:t>
            </w:r>
          </w:p>
        </w:tc>
      </w:tr>
      <w:tr w:rsidR="009656E6" w14:paraId="77EDDC2D" w14:textId="77777777">
        <w:trPr>
          <w:trHeight w:hRule="exact" w:val="268"/>
        </w:trPr>
        <w:tc>
          <w:tcPr>
            <w:tcW w:w="1417" w:type="dxa"/>
            <w:tcBorders>
              <w:right w:val="single" w:sz="6" w:space="0" w:color="000000"/>
            </w:tcBorders>
          </w:tcPr>
          <w:p w14:paraId="2AB3A6BD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90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49106359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1,52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14C01A23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16,9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28B76B29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2,03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1F96D173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22,6</w:t>
            </w:r>
          </w:p>
        </w:tc>
      </w:tr>
      <w:tr w:rsidR="009656E6" w14:paraId="6D9FC202" w14:textId="77777777">
        <w:trPr>
          <w:trHeight w:hRule="exact" w:val="268"/>
        </w:trPr>
        <w:tc>
          <w:tcPr>
            <w:tcW w:w="1417" w:type="dxa"/>
            <w:tcBorders>
              <w:right w:val="single" w:sz="6" w:space="0" w:color="000000"/>
            </w:tcBorders>
          </w:tcPr>
          <w:p w14:paraId="7B249B69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lastRenderedPageBreak/>
              <w:t>100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466B0F18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1,63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14:paraId="142EE09E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16,3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14:paraId="656BB928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2,18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70AB105D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21,8</w:t>
            </w:r>
          </w:p>
        </w:tc>
      </w:tr>
    </w:tbl>
    <w:p w14:paraId="24E2BB3E" w14:textId="77777777" w:rsidR="009656E6" w:rsidRDefault="009656E6">
      <w:pPr>
        <w:widowControl w:val="0"/>
        <w:tabs>
          <w:tab w:val="clear" w:pos="567"/>
        </w:tabs>
        <w:autoSpaceDE w:val="0"/>
        <w:autoSpaceDN w:val="0"/>
        <w:spacing w:before="6" w:line="240" w:lineRule="auto"/>
        <w:rPr>
          <w:sz w:val="13"/>
          <w:szCs w:val="22"/>
        </w:rPr>
      </w:pPr>
    </w:p>
    <w:p w14:paraId="2935FE62" w14:textId="2C3D235D" w:rsidR="009656E6" w:rsidRDefault="00E63AFE">
      <w:pPr>
        <w:widowControl w:val="0"/>
        <w:tabs>
          <w:tab w:val="clear" w:pos="567"/>
        </w:tabs>
        <w:autoSpaceDE w:val="0"/>
        <w:autoSpaceDN w:val="0"/>
        <w:spacing w:before="91" w:line="240" w:lineRule="auto"/>
        <w:ind w:right="210"/>
        <w:rPr>
          <w:szCs w:val="22"/>
        </w:rPr>
      </w:pPr>
      <w:r>
        <w:rPr>
          <w:szCs w:val="22"/>
        </w:rPr>
        <w:t xml:space="preserve">Pro </w:t>
      </w:r>
      <w:r>
        <w:rPr>
          <w:szCs w:val="22"/>
          <w:u w:val="single"/>
        </w:rPr>
        <w:t>premedikaci</w:t>
      </w:r>
      <w:r w:rsidRPr="006429D0">
        <w:rPr>
          <w:szCs w:val="22"/>
        </w:rPr>
        <w:t xml:space="preserve"> podávejte veterinární léčivý přípravek</w:t>
      </w:r>
      <w:r w:rsidRPr="0042687B">
        <w:rPr>
          <w:szCs w:val="22"/>
        </w:rPr>
        <w:t xml:space="preserve"> </w:t>
      </w:r>
      <w:r>
        <w:rPr>
          <w:szCs w:val="22"/>
        </w:rPr>
        <w:t xml:space="preserve">v dávce 10-40 </w:t>
      </w:r>
      <w:proofErr w:type="spellStart"/>
      <w:r>
        <w:rPr>
          <w:szCs w:val="22"/>
        </w:rPr>
        <w:t>μg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medetomidin</w:t>
      </w:r>
      <w:r w:rsidR="0042687B">
        <w:rPr>
          <w:szCs w:val="22"/>
        </w:rPr>
        <w:t>-</w:t>
      </w:r>
      <w:r>
        <w:rPr>
          <w:szCs w:val="22"/>
        </w:rPr>
        <w:t>hydrochloridu</w:t>
      </w:r>
      <w:proofErr w:type="spellEnd"/>
      <w:r w:rsidR="0042687B">
        <w:rPr>
          <w:szCs w:val="22"/>
        </w:rPr>
        <w:t>/</w:t>
      </w:r>
      <w:r>
        <w:rPr>
          <w:szCs w:val="22"/>
        </w:rPr>
        <w:t xml:space="preserve">kg živé hmotnosti, což odpovídá 0,1 až 0,4 ml </w:t>
      </w:r>
      <w:r w:rsidR="0042687B">
        <w:rPr>
          <w:szCs w:val="22"/>
        </w:rPr>
        <w:t>/</w:t>
      </w:r>
      <w:r>
        <w:rPr>
          <w:szCs w:val="22"/>
        </w:rPr>
        <w:t>10 kg živé hmotnosti. Přesná dávka závisí na kombinaci použitých léčiv a dávce(</w:t>
      </w:r>
      <w:proofErr w:type="spellStart"/>
      <w:r>
        <w:rPr>
          <w:szCs w:val="22"/>
        </w:rPr>
        <w:t>kách</w:t>
      </w:r>
      <w:proofErr w:type="spellEnd"/>
      <w:r>
        <w:rPr>
          <w:szCs w:val="22"/>
        </w:rPr>
        <w:t xml:space="preserve">) dalších léčiv. Upravte dávku podle typu zákroku, délky zákroku a temperamentu a hmotnosti zvířete. Premedikace </w:t>
      </w:r>
      <w:proofErr w:type="spellStart"/>
      <w:r>
        <w:rPr>
          <w:szCs w:val="22"/>
        </w:rPr>
        <w:t>medetomidinem</w:t>
      </w:r>
      <w:proofErr w:type="spellEnd"/>
      <w:r>
        <w:rPr>
          <w:szCs w:val="22"/>
        </w:rPr>
        <w:t xml:space="preserve"> významně sníží dávku přípravku navozujícího anest</w:t>
      </w:r>
      <w:r w:rsidR="0042687B">
        <w:rPr>
          <w:szCs w:val="22"/>
        </w:rPr>
        <w:t>e</w:t>
      </w:r>
      <w:r>
        <w:rPr>
          <w:szCs w:val="22"/>
        </w:rPr>
        <w:t xml:space="preserve">zii a sníží nároky na </w:t>
      </w:r>
      <w:r w:rsidR="0042687B">
        <w:rPr>
          <w:szCs w:val="22"/>
        </w:rPr>
        <w:t xml:space="preserve">těkavé inhalační </w:t>
      </w:r>
      <w:r>
        <w:rPr>
          <w:szCs w:val="22"/>
        </w:rPr>
        <w:t>anestetikum pro udržování anest</w:t>
      </w:r>
      <w:r w:rsidR="0042687B">
        <w:rPr>
          <w:szCs w:val="22"/>
        </w:rPr>
        <w:t>e</w:t>
      </w:r>
      <w:r>
        <w:rPr>
          <w:szCs w:val="22"/>
        </w:rPr>
        <w:t>zie. Veškerá anestetika používaná pro indukci a udržování celkové anest</w:t>
      </w:r>
      <w:r w:rsidR="0042687B">
        <w:rPr>
          <w:szCs w:val="22"/>
        </w:rPr>
        <w:t>e</w:t>
      </w:r>
      <w:r>
        <w:rPr>
          <w:szCs w:val="22"/>
        </w:rPr>
        <w:t xml:space="preserve">zie by měla být podávána s ohledem na účinek. Před použitím kombinací léčiv čtěte příbalové informace těchto </w:t>
      </w:r>
      <w:r w:rsidR="0042687B">
        <w:rPr>
          <w:szCs w:val="22"/>
        </w:rPr>
        <w:t xml:space="preserve">veterinárních léčivých </w:t>
      </w:r>
      <w:r>
        <w:rPr>
          <w:szCs w:val="22"/>
        </w:rPr>
        <w:t>přípravků. Viz také bod 3.5.</w:t>
      </w:r>
    </w:p>
    <w:p w14:paraId="176CCCAC" w14:textId="77777777" w:rsidR="009656E6" w:rsidRDefault="009656E6">
      <w:pPr>
        <w:widowControl w:val="0"/>
        <w:tabs>
          <w:tab w:val="clear" w:pos="567"/>
        </w:tabs>
        <w:autoSpaceDE w:val="0"/>
        <w:autoSpaceDN w:val="0"/>
        <w:spacing w:before="11" w:line="240" w:lineRule="auto"/>
        <w:rPr>
          <w:sz w:val="21"/>
          <w:szCs w:val="22"/>
        </w:rPr>
      </w:pPr>
    </w:p>
    <w:p w14:paraId="43F49882" w14:textId="77777777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outlineLvl w:val="1"/>
        <w:rPr>
          <w:szCs w:val="22"/>
        </w:rPr>
      </w:pPr>
      <w:r>
        <w:rPr>
          <w:szCs w:val="22"/>
        </w:rPr>
        <w:t>Kočky:</w:t>
      </w:r>
    </w:p>
    <w:p w14:paraId="198B8BA5" w14:textId="1C2BCA6B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217"/>
        <w:rPr>
          <w:szCs w:val="22"/>
        </w:rPr>
      </w:pPr>
      <w:r>
        <w:rPr>
          <w:szCs w:val="22"/>
        </w:rPr>
        <w:t xml:space="preserve">Pro </w:t>
      </w:r>
      <w:r>
        <w:rPr>
          <w:szCs w:val="22"/>
          <w:u w:val="single"/>
        </w:rPr>
        <w:t xml:space="preserve">středně hlubokou </w:t>
      </w:r>
      <w:proofErr w:type="spellStart"/>
      <w:r>
        <w:rPr>
          <w:szCs w:val="22"/>
          <w:u w:val="single"/>
        </w:rPr>
        <w:t>sedaci</w:t>
      </w:r>
      <w:proofErr w:type="spellEnd"/>
      <w:r>
        <w:rPr>
          <w:szCs w:val="22"/>
          <w:u w:val="single"/>
        </w:rPr>
        <w:t xml:space="preserve"> a zklidnění</w:t>
      </w:r>
      <w:r>
        <w:rPr>
          <w:szCs w:val="22"/>
        </w:rPr>
        <w:t xml:space="preserve"> koček podávejte veterinární léčivý </w:t>
      </w:r>
      <w:proofErr w:type="gramStart"/>
      <w:r>
        <w:rPr>
          <w:szCs w:val="22"/>
        </w:rPr>
        <w:t>přípravek  v</w:t>
      </w:r>
      <w:proofErr w:type="gramEnd"/>
      <w:r>
        <w:rPr>
          <w:szCs w:val="22"/>
        </w:rPr>
        <w:t xml:space="preserve"> dávce 50-150 µg </w:t>
      </w:r>
      <w:proofErr w:type="spellStart"/>
      <w:r>
        <w:rPr>
          <w:szCs w:val="22"/>
        </w:rPr>
        <w:t>medetomidin</w:t>
      </w:r>
      <w:r w:rsidR="0042687B">
        <w:rPr>
          <w:szCs w:val="22"/>
        </w:rPr>
        <w:t>-</w:t>
      </w:r>
      <w:r>
        <w:rPr>
          <w:szCs w:val="22"/>
        </w:rPr>
        <w:t>hydrochloridu</w:t>
      </w:r>
      <w:proofErr w:type="spellEnd"/>
      <w:r w:rsidR="0042687B">
        <w:rPr>
          <w:szCs w:val="22"/>
        </w:rPr>
        <w:t>/</w:t>
      </w:r>
      <w:r>
        <w:rPr>
          <w:szCs w:val="22"/>
        </w:rPr>
        <w:t>kg ž</w:t>
      </w:r>
      <w:r w:rsidR="0042687B">
        <w:rPr>
          <w:szCs w:val="22"/>
        </w:rPr>
        <w:t>ivé hmotnosti</w:t>
      </w:r>
      <w:r>
        <w:rPr>
          <w:szCs w:val="22"/>
        </w:rPr>
        <w:t xml:space="preserve"> (což odpovídá 0,05 až 0,15 ml </w:t>
      </w:r>
      <w:r w:rsidR="0042687B">
        <w:rPr>
          <w:szCs w:val="22"/>
        </w:rPr>
        <w:t>v</w:t>
      </w:r>
      <w:r>
        <w:rPr>
          <w:szCs w:val="22"/>
        </w:rPr>
        <w:t>eterinárního léčivého přípravku</w:t>
      </w:r>
      <w:r w:rsidR="0042687B">
        <w:rPr>
          <w:szCs w:val="22"/>
        </w:rPr>
        <w:t>/</w:t>
      </w:r>
      <w:r>
        <w:rPr>
          <w:szCs w:val="22"/>
        </w:rPr>
        <w:t>kg živé hmotnosti). Proces zklidnění je pomalejší při použití subkutánního způsobu podání.</w:t>
      </w:r>
    </w:p>
    <w:p w14:paraId="1978F94F" w14:textId="77777777" w:rsidR="009656E6" w:rsidRDefault="009656E6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</w:p>
    <w:p w14:paraId="5101004C" w14:textId="5838BCC0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98"/>
        <w:rPr>
          <w:szCs w:val="22"/>
        </w:rPr>
      </w:pPr>
      <w:r>
        <w:rPr>
          <w:szCs w:val="22"/>
        </w:rPr>
        <w:t xml:space="preserve">Pro </w:t>
      </w:r>
      <w:r>
        <w:rPr>
          <w:szCs w:val="22"/>
          <w:u w:val="single"/>
        </w:rPr>
        <w:t>anest</w:t>
      </w:r>
      <w:r w:rsidR="0042687B">
        <w:rPr>
          <w:szCs w:val="22"/>
          <w:u w:val="single"/>
        </w:rPr>
        <w:t>e</w:t>
      </w:r>
      <w:r>
        <w:rPr>
          <w:szCs w:val="22"/>
          <w:u w:val="single"/>
        </w:rPr>
        <w:t>zii</w:t>
      </w:r>
      <w:r>
        <w:rPr>
          <w:szCs w:val="22"/>
        </w:rPr>
        <w:t xml:space="preserve"> podávejte veterinární léčivý přípravek v dávce 80 µg </w:t>
      </w:r>
      <w:proofErr w:type="spellStart"/>
      <w:r>
        <w:rPr>
          <w:szCs w:val="22"/>
        </w:rPr>
        <w:t>medetomidinu</w:t>
      </w:r>
      <w:r w:rsidR="0042687B">
        <w:rPr>
          <w:szCs w:val="22"/>
        </w:rPr>
        <w:t>-</w:t>
      </w:r>
      <w:r>
        <w:rPr>
          <w:szCs w:val="22"/>
        </w:rPr>
        <w:t>hydrochloridu</w:t>
      </w:r>
      <w:proofErr w:type="spellEnd"/>
      <w:r w:rsidR="0042687B">
        <w:rPr>
          <w:szCs w:val="22"/>
        </w:rPr>
        <w:t>/</w:t>
      </w:r>
      <w:r>
        <w:rPr>
          <w:szCs w:val="22"/>
        </w:rPr>
        <w:t>kg živé hmotnosti (což odpovídá 0,08 ml veterinárního léčivého přípravku</w:t>
      </w:r>
      <w:r w:rsidR="0042687B">
        <w:rPr>
          <w:szCs w:val="22"/>
        </w:rPr>
        <w:t>/</w:t>
      </w:r>
      <w:r>
        <w:rPr>
          <w:szCs w:val="22"/>
        </w:rPr>
        <w:t xml:space="preserve">kg živé hmotnosti) a 2,5 až 7,5 mg </w:t>
      </w:r>
      <w:proofErr w:type="spellStart"/>
      <w:r>
        <w:rPr>
          <w:szCs w:val="22"/>
        </w:rPr>
        <w:t>ketaminu</w:t>
      </w:r>
      <w:proofErr w:type="spellEnd"/>
      <w:r w:rsidR="0042687B">
        <w:rPr>
          <w:szCs w:val="22"/>
        </w:rPr>
        <w:t>/</w:t>
      </w:r>
      <w:r>
        <w:rPr>
          <w:szCs w:val="22"/>
        </w:rPr>
        <w:t xml:space="preserve">kg živé hmotnosti. Při této dávce nastupuje anestezie do 3-4 minut a trvá 20-50 minut. Při déle trvajících úkonech opakujte podání ½ počáteční dávky (tj. 40 µg </w:t>
      </w:r>
      <w:proofErr w:type="spellStart"/>
      <w:r>
        <w:rPr>
          <w:szCs w:val="22"/>
        </w:rPr>
        <w:t>medetomidin</w:t>
      </w:r>
      <w:r w:rsidR="0042687B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(což odpovídá 0,04 ml veterinárního léčivého přípravku</w:t>
      </w:r>
      <w:r w:rsidR="0042687B">
        <w:rPr>
          <w:szCs w:val="22"/>
        </w:rPr>
        <w:t>/</w:t>
      </w:r>
      <w:r>
        <w:rPr>
          <w:szCs w:val="22"/>
        </w:rPr>
        <w:t xml:space="preserve">kg živé hmotnosti) a 2,5-3,75 mg </w:t>
      </w:r>
      <w:proofErr w:type="spellStart"/>
      <w:r>
        <w:rPr>
          <w:szCs w:val="22"/>
        </w:rPr>
        <w:t>ketaminu</w:t>
      </w:r>
      <w:proofErr w:type="spellEnd"/>
      <w:r w:rsidR="0042687B">
        <w:rPr>
          <w:szCs w:val="22"/>
        </w:rPr>
        <w:t>/</w:t>
      </w:r>
      <w:r>
        <w:rPr>
          <w:szCs w:val="22"/>
        </w:rPr>
        <w:t xml:space="preserve">kg živé hmotnosti) nebo 3,0 mg </w:t>
      </w:r>
      <w:proofErr w:type="spellStart"/>
      <w:r>
        <w:rPr>
          <w:szCs w:val="22"/>
        </w:rPr>
        <w:t>ketaminu</w:t>
      </w:r>
      <w:proofErr w:type="spellEnd"/>
      <w:r w:rsidR="0042687B">
        <w:rPr>
          <w:szCs w:val="22"/>
        </w:rPr>
        <w:t>/</w:t>
      </w:r>
      <w:r>
        <w:rPr>
          <w:szCs w:val="22"/>
        </w:rPr>
        <w:t>kg živé hmotnosti použitého samostatně. Alternativně může být u déle trvajících úkonů anest</w:t>
      </w:r>
      <w:r w:rsidR="0042687B">
        <w:rPr>
          <w:szCs w:val="22"/>
        </w:rPr>
        <w:t>e</w:t>
      </w:r>
      <w:r>
        <w:rPr>
          <w:szCs w:val="22"/>
        </w:rPr>
        <w:t>zie prodloužena za pomoci inhalačních látek</w:t>
      </w:r>
      <w:r w:rsidR="0042687B">
        <w:rPr>
          <w:szCs w:val="22"/>
        </w:rPr>
        <w:t>,</w:t>
      </w:r>
      <w:r>
        <w:rPr>
          <w:szCs w:val="22"/>
        </w:rPr>
        <w:t xml:space="preserve"> jako je </w:t>
      </w:r>
      <w:proofErr w:type="spellStart"/>
      <w:r>
        <w:rPr>
          <w:szCs w:val="22"/>
        </w:rPr>
        <w:t>isofluran</w:t>
      </w:r>
      <w:proofErr w:type="spellEnd"/>
      <w:r>
        <w:rPr>
          <w:szCs w:val="22"/>
        </w:rPr>
        <w:t xml:space="preserve"> nebo </w:t>
      </w:r>
      <w:proofErr w:type="spellStart"/>
      <w:r>
        <w:rPr>
          <w:szCs w:val="22"/>
        </w:rPr>
        <w:t>halothan</w:t>
      </w:r>
      <w:proofErr w:type="spellEnd"/>
      <w:r>
        <w:rPr>
          <w:szCs w:val="22"/>
        </w:rPr>
        <w:t xml:space="preserve"> s kyslíkem nebo směsí kyslík/oxid dusný. Viz bod</w:t>
      </w:r>
      <w:r>
        <w:rPr>
          <w:spacing w:val="-5"/>
          <w:szCs w:val="22"/>
        </w:rPr>
        <w:t xml:space="preserve"> </w:t>
      </w:r>
      <w:r>
        <w:rPr>
          <w:szCs w:val="22"/>
        </w:rPr>
        <w:t>3.5.</w:t>
      </w:r>
    </w:p>
    <w:p w14:paraId="2E755115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5B45490" w14:textId="77777777" w:rsidR="009656E6" w:rsidRDefault="00E63AFE">
      <w:pPr>
        <w:pStyle w:val="Style1"/>
      </w:pPr>
      <w:r>
        <w:t>3.10</w:t>
      </w:r>
      <w:r>
        <w:tab/>
        <w:t xml:space="preserve">Příznaky předávkování (a kde je relevantní, první pomoc a </w:t>
      </w:r>
      <w:proofErr w:type="spellStart"/>
      <w:r>
        <w:t>antidota</w:t>
      </w:r>
      <w:proofErr w:type="spellEnd"/>
      <w:r>
        <w:t xml:space="preserve">) </w:t>
      </w:r>
    </w:p>
    <w:p w14:paraId="521D1285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08D8C5F6" w14:textId="4A7A44DE" w:rsidR="009656E6" w:rsidRDefault="00E63AFE" w:rsidP="006429D0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>
        <w:rPr>
          <w:szCs w:val="22"/>
        </w:rPr>
        <w:t xml:space="preserve">Předávkování má za následek zpomalení </w:t>
      </w:r>
      <w:r w:rsidR="0042687B">
        <w:rPr>
          <w:szCs w:val="22"/>
        </w:rPr>
        <w:t xml:space="preserve">zotavení se </w:t>
      </w:r>
      <w:r>
        <w:rPr>
          <w:szCs w:val="22"/>
        </w:rPr>
        <w:t xml:space="preserve">ze </w:t>
      </w:r>
      <w:proofErr w:type="spellStart"/>
      <w:r>
        <w:rPr>
          <w:szCs w:val="22"/>
        </w:rPr>
        <w:t>sedace</w:t>
      </w:r>
      <w:proofErr w:type="spellEnd"/>
      <w:r>
        <w:rPr>
          <w:szCs w:val="22"/>
        </w:rPr>
        <w:t xml:space="preserve"> nebo z anest</w:t>
      </w:r>
      <w:r w:rsidR="0042687B">
        <w:rPr>
          <w:szCs w:val="22"/>
        </w:rPr>
        <w:t>e</w:t>
      </w:r>
      <w:r>
        <w:rPr>
          <w:szCs w:val="22"/>
        </w:rPr>
        <w:t>zie. V některých případech</w:t>
      </w:r>
      <w:r w:rsidR="0042687B">
        <w:rPr>
          <w:szCs w:val="22"/>
        </w:rPr>
        <w:t xml:space="preserve"> </w:t>
      </w:r>
      <w:r>
        <w:rPr>
          <w:szCs w:val="22"/>
        </w:rPr>
        <w:t>dochází k depresi oběhového a respira</w:t>
      </w:r>
      <w:r w:rsidR="0042687B">
        <w:rPr>
          <w:szCs w:val="22"/>
        </w:rPr>
        <w:t>čního</w:t>
      </w:r>
      <w:r>
        <w:rPr>
          <w:szCs w:val="22"/>
        </w:rPr>
        <w:t xml:space="preserve"> systému. Při kardiorespiračních reakcích vzniklých</w:t>
      </w:r>
      <w:r w:rsidR="0042687B">
        <w:rPr>
          <w:szCs w:val="22"/>
        </w:rPr>
        <w:t xml:space="preserve"> </w:t>
      </w:r>
      <w:r>
        <w:rPr>
          <w:szCs w:val="22"/>
        </w:rPr>
        <w:t>z důvodu předávkování se doporučuje podávat alfa-</w:t>
      </w:r>
      <w:proofErr w:type="gramStart"/>
      <w:r>
        <w:rPr>
          <w:szCs w:val="22"/>
        </w:rPr>
        <w:t>2</w:t>
      </w:r>
      <w:r w:rsidR="0042687B">
        <w:rPr>
          <w:szCs w:val="22"/>
        </w:rPr>
        <w:t>-</w:t>
      </w:r>
      <w:r>
        <w:rPr>
          <w:szCs w:val="22"/>
        </w:rPr>
        <w:t>antagonisty</w:t>
      </w:r>
      <w:proofErr w:type="gramEnd"/>
      <w:r>
        <w:rPr>
          <w:szCs w:val="22"/>
        </w:rPr>
        <w:t xml:space="preserve">, např. </w:t>
      </w:r>
      <w:proofErr w:type="spellStart"/>
      <w:r>
        <w:rPr>
          <w:szCs w:val="22"/>
        </w:rPr>
        <w:t>atipamezol</w:t>
      </w:r>
      <w:proofErr w:type="spellEnd"/>
      <w:r>
        <w:rPr>
          <w:szCs w:val="22"/>
        </w:rPr>
        <w:t xml:space="preserve"> nebo </w:t>
      </w:r>
      <w:proofErr w:type="spellStart"/>
      <w:r>
        <w:rPr>
          <w:szCs w:val="22"/>
        </w:rPr>
        <w:t>yohimbin</w:t>
      </w:r>
      <w:proofErr w:type="spellEnd"/>
      <w:r>
        <w:rPr>
          <w:szCs w:val="22"/>
        </w:rPr>
        <w:t xml:space="preserve">, za předpokladu, že zvrácení </w:t>
      </w:r>
      <w:proofErr w:type="spellStart"/>
      <w:r>
        <w:rPr>
          <w:szCs w:val="22"/>
        </w:rPr>
        <w:t>sedace</w:t>
      </w:r>
      <w:proofErr w:type="spellEnd"/>
      <w:r>
        <w:rPr>
          <w:szCs w:val="22"/>
        </w:rPr>
        <w:t xml:space="preserve"> není nebezpečné pro pacienta (</w:t>
      </w:r>
      <w:proofErr w:type="spellStart"/>
      <w:r>
        <w:rPr>
          <w:szCs w:val="22"/>
        </w:rPr>
        <w:t>atipamezol</w:t>
      </w:r>
      <w:proofErr w:type="spellEnd"/>
      <w:r>
        <w:rPr>
          <w:szCs w:val="22"/>
        </w:rPr>
        <w:t xml:space="preserve"> neruší účinky </w:t>
      </w:r>
      <w:proofErr w:type="spellStart"/>
      <w:r>
        <w:rPr>
          <w:szCs w:val="22"/>
        </w:rPr>
        <w:t>ketaminu</w:t>
      </w:r>
      <w:proofErr w:type="spellEnd"/>
      <w:r>
        <w:rPr>
          <w:szCs w:val="22"/>
        </w:rPr>
        <w:t>, který může vyvolat záchvaty u psů a vyvolat křeče u koček při samostatném použití). Alfa-</w:t>
      </w:r>
      <w:proofErr w:type="gramStart"/>
      <w:r>
        <w:rPr>
          <w:szCs w:val="22"/>
        </w:rPr>
        <w:t>2</w:t>
      </w:r>
      <w:r w:rsidR="0042687B">
        <w:rPr>
          <w:szCs w:val="22"/>
        </w:rPr>
        <w:t>-</w:t>
      </w:r>
      <w:r>
        <w:rPr>
          <w:szCs w:val="22"/>
        </w:rPr>
        <w:t>antagonist</w:t>
      </w:r>
      <w:r w:rsidR="0042687B">
        <w:rPr>
          <w:szCs w:val="22"/>
        </w:rPr>
        <w:t>é</w:t>
      </w:r>
      <w:proofErr w:type="gramEnd"/>
      <w:r>
        <w:rPr>
          <w:szCs w:val="22"/>
        </w:rPr>
        <w:t xml:space="preserve"> by neměl</w:t>
      </w:r>
      <w:r w:rsidR="0042687B">
        <w:rPr>
          <w:szCs w:val="22"/>
        </w:rPr>
        <w:t>i</w:t>
      </w:r>
      <w:r>
        <w:rPr>
          <w:szCs w:val="22"/>
        </w:rPr>
        <w:t xml:space="preserve"> být podán</w:t>
      </w:r>
      <w:r w:rsidR="0042687B">
        <w:rPr>
          <w:szCs w:val="22"/>
        </w:rPr>
        <w:t>i</w:t>
      </w:r>
      <w:r>
        <w:rPr>
          <w:szCs w:val="22"/>
        </w:rPr>
        <w:t xml:space="preserve"> dříve než 30-40 min po podání </w:t>
      </w:r>
      <w:proofErr w:type="spellStart"/>
      <w:r>
        <w:rPr>
          <w:szCs w:val="22"/>
        </w:rPr>
        <w:t>ketaminu</w:t>
      </w:r>
      <w:proofErr w:type="spellEnd"/>
      <w:r>
        <w:rPr>
          <w:szCs w:val="22"/>
        </w:rPr>
        <w:t xml:space="preserve">. U psů je dávka </w:t>
      </w:r>
      <w:proofErr w:type="spellStart"/>
      <w:r>
        <w:rPr>
          <w:szCs w:val="22"/>
        </w:rPr>
        <w:t>atipamezolu</w:t>
      </w:r>
      <w:proofErr w:type="spellEnd"/>
      <w:r>
        <w:rPr>
          <w:szCs w:val="22"/>
        </w:rPr>
        <w:t xml:space="preserve"> 5krát vyšší než </w:t>
      </w:r>
      <w:proofErr w:type="spellStart"/>
      <w:r>
        <w:rPr>
          <w:szCs w:val="22"/>
        </w:rPr>
        <w:t>medetomidinu</w:t>
      </w:r>
      <w:proofErr w:type="spellEnd"/>
      <w:r>
        <w:rPr>
          <w:szCs w:val="22"/>
        </w:rPr>
        <w:t xml:space="preserve">. Například, pokud byl podán 1 ml veterinárního léčivého přípravku (1 mg </w:t>
      </w:r>
      <w:proofErr w:type="spellStart"/>
      <w:r>
        <w:rPr>
          <w:szCs w:val="22"/>
        </w:rPr>
        <w:t>medetomidinu</w:t>
      </w:r>
      <w:proofErr w:type="spellEnd"/>
      <w:r>
        <w:rPr>
          <w:szCs w:val="22"/>
        </w:rPr>
        <w:t xml:space="preserve">), je třeba použít dávku 5 mg </w:t>
      </w:r>
      <w:proofErr w:type="spellStart"/>
      <w:r>
        <w:rPr>
          <w:szCs w:val="22"/>
        </w:rPr>
        <w:t>atipamazolu</w:t>
      </w:r>
      <w:proofErr w:type="spellEnd"/>
      <w:r>
        <w:rPr>
          <w:szCs w:val="22"/>
        </w:rPr>
        <w:t xml:space="preserve">. U koček je dávka </w:t>
      </w:r>
      <w:proofErr w:type="spellStart"/>
      <w:r>
        <w:rPr>
          <w:szCs w:val="22"/>
        </w:rPr>
        <w:t>atipamezolu</w:t>
      </w:r>
      <w:proofErr w:type="spellEnd"/>
      <w:r>
        <w:rPr>
          <w:szCs w:val="22"/>
        </w:rPr>
        <w:t xml:space="preserve"> 2,5krát vyšší než </w:t>
      </w:r>
      <w:proofErr w:type="spellStart"/>
      <w:r>
        <w:rPr>
          <w:szCs w:val="22"/>
        </w:rPr>
        <w:t>medetomidinu</w:t>
      </w:r>
      <w:proofErr w:type="spellEnd"/>
      <w:r>
        <w:rPr>
          <w:szCs w:val="22"/>
        </w:rPr>
        <w:t xml:space="preserve">. Například, pokud byl podán 1 ml veterinárního léčivého přípravku (1 mg </w:t>
      </w:r>
      <w:proofErr w:type="spellStart"/>
      <w:r>
        <w:rPr>
          <w:szCs w:val="22"/>
        </w:rPr>
        <w:t>medetomidinu</w:t>
      </w:r>
      <w:proofErr w:type="spellEnd"/>
      <w:r>
        <w:rPr>
          <w:szCs w:val="22"/>
        </w:rPr>
        <w:t xml:space="preserve">), je třeba použít dávku 2,5 mg </w:t>
      </w:r>
      <w:proofErr w:type="spellStart"/>
      <w:r>
        <w:rPr>
          <w:szCs w:val="22"/>
        </w:rPr>
        <w:t>atipamezolu</w:t>
      </w:r>
      <w:proofErr w:type="spellEnd"/>
      <w:r>
        <w:rPr>
          <w:szCs w:val="22"/>
        </w:rPr>
        <w:t>.</w:t>
      </w:r>
    </w:p>
    <w:p w14:paraId="7F2F20F1" w14:textId="77777777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>
        <w:rPr>
          <w:szCs w:val="22"/>
        </w:rPr>
        <w:t xml:space="preserve">Pokud je nutné zvrátit bradykardii, ale zachovat </w:t>
      </w:r>
      <w:proofErr w:type="spellStart"/>
      <w:r>
        <w:rPr>
          <w:szCs w:val="22"/>
        </w:rPr>
        <w:t>sedaci</w:t>
      </w:r>
      <w:proofErr w:type="spellEnd"/>
      <w:r>
        <w:rPr>
          <w:szCs w:val="22"/>
        </w:rPr>
        <w:t>, lze použít atropin.</w:t>
      </w:r>
    </w:p>
    <w:p w14:paraId="4E0FAEB1" w14:textId="77777777" w:rsidR="009656E6" w:rsidRDefault="009656E6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</w:p>
    <w:p w14:paraId="4AADA0EE" w14:textId="77777777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>
        <w:rPr>
          <w:szCs w:val="22"/>
        </w:rPr>
        <w:t>V případě dlouhotrvajícího zotavování je třeba dbát, aby zvíře zůstalo v klidu a teple.</w:t>
      </w:r>
    </w:p>
    <w:p w14:paraId="0203A222" w14:textId="77777777" w:rsidR="009656E6" w:rsidRDefault="00E63AFE">
      <w:pPr>
        <w:widowControl w:val="0"/>
        <w:tabs>
          <w:tab w:val="clear" w:pos="567"/>
        </w:tabs>
        <w:autoSpaceDE w:val="0"/>
        <w:autoSpaceDN w:val="0"/>
        <w:spacing w:line="240" w:lineRule="auto"/>
        <w:ind w:right="83"/>
        <w:rPr>
          <w:szCs w:val="22"/>
        </w:rPr>
      </w:pPr>
      <w:r>
        <w:rPr>
          <w:szCs w:val="22"/>
        </w:rPr>
        <w:t xml:space="preserve">V závislosti na situaci může být zvířeti podána ventilace kyslíkem a dodány intravenózně tekutiny jako prevence hypovolemie. Udržování tělesné teploty při </w:t>
      </w:r>
      <w:proofErr w:type="spellStart"/>
      <w:r>
        <w:rPr>
          <w:szCs w:val="22"/>
        </w:rPr>
        <w:t>sedaci</w:t>
      </w:r>
      <w:proofErr w:type="spellEnd"/>
      <w:r>
        <w:rPr>
          <w:szCs w:val="22"/>
        </w:rPr>
        <w:t xml:space="preserve"> a zotavení je zvláště důležité. V případě podchlazení urychlí zotavení zvýšení tělesné teploty na úroveň normální pro daný druh.</w:t>
      </w:r>
    </w:p>
    <w:p w14:paraId="606F9365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33766781" w14:textId="77777777" w:rsidR="009656E6" w:rsidRDefault="00E63AFE">
      <w:pPr>
        <w:pStyle w:val="Style1"/>
      </w:pPr>
      <w:r>
        <w:t>3.11</w:t>
      </w:r>
      <w:r>
        <w:tab/>
        <w:t xml:space="preserve">Zvláštní omezení pro použití a zvláštní podmínky pro použití, včetně omezení používání antimikrobních a </w:t>
      </w:r>
      <w:proofErr w:type="spellStart"/>
      <w:r>
        <w:t>antiparazitárních</w:t>
      </w:r>
      <w:proofErr w:type="spellEnd"/>
      <w:r>
        <w:t xml:space="preserve"> veterinárních léčivých přípravků, za účelem snížení rizika rozvoje rezistence</w:t>
      </w:r>
    </w:p>
    <w:p w14:paraId="606D9A3A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7C27F28" w14:textId="45ED0765" w:rsidR="009656E6" w:rsidRDefault="002248D8">
      <w:pPr>
        <w:pStyle w:val="Zkladntext"/>
      </w:pPr>
      <w:r w:rsidRPr="002248D8">
        <w:t>Pouze pro použití veterinárním lékařem</w:t>
      </w:r>
      <w:r w:rsidRPr="002248D8" w:rsidDel="002248D8">
        <w:t xml:space="preserve"> </w:t>
      </w:r>
    </w:p>
    <w:p w14:paraId="2B950470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0ED80D8A" w14:textId="77777777" w:rsidR="009656E6" w:rsidRDefault="00E63AFE">
      <w:pPr>
        <w:pStyle w:val="Style1"/>
      </w:pPr>
      <w:r>
        <w:t>3.12</w:t>
      </w:r>
      <w:r>
        <w:tab/>
        <w:t>Ochranné lhůty</w:t>
      </w:r>
    </w:p>
    <w:p w14:paraId="118C1A3D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B7E8BE8" w14:textId="3A926135" w:rsidR="009656E6" w:rsidRDefault="006B73A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50CA0FA2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2C69736" w14:textId="77777777" w:rsidR="009656E6" w:rsidRDefault="00E63AFE" w:rsidP="00F743F0">
      <w:pPr>
        <w:pStyle w:val="Style1"/>
        <w:keepNext/>
      </w:pPr>
      <w:r>
        <w:lastRenderedPageBreak/>
        <w:t>4.</w:t>
      </w:r>
      <w:r>
        <w:tab/>
        <w:t>FARMAKOLOGICKÉ INFORMACE</w:t>
      </w:r>
    </w:p>
    <w:p w14:paraId="5958FF75" w14:textId="77777777" w:rsidR="009656E6" w:rsidRDefault="009656E6" w:rsidP="00F743F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64D0D6F" w14:textId="77777777" w:rsidR="009656E6" w:rsidRDefault="00E63AFE" w:rsidP="00F743F0">
      <w:pPr>
        <w:pStyle w:val="Style1"/>
        <w:keepNext/>
      </w:pPr>
      <w:r>
        <w:t>4.1</w:t>
      </w:r>
      <w:r>
        <w:tab/>
      </w:r>
      <w:proofErr w:type="spellStart"/>
      <w:r>
        <w:t>ATCvet</w:t>
      </w:r>
      <w:proofErr w:type="spellEnd"/>
      <w:r>
        <w:t xml:space="preserve"> kód: </w:t>
      </w:r>
      <w:r>
        <w:rPr>
          <w:b w:val="0"/>
        </w:rPr>
        <w:t>QN05CM91</w:t>
      </w:r>
    </w:p>
    <w:p w14:paraId="150944AD" w14:textId="77777777" w:rsidR="009656E6" w:rsidRDefault="009656E6" w:rsidP="00F743F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F9C6329" w14:textId="77777777" w:rsidR="009656E6" w:rsidRDefault="00E63AFE" w:rsidP="00F743F0">
      <w:pPr>
        <w:pStyle w:val="Style1"/>
        <w:keepNext/>
      </w:pPr>
      <w:r>
        <w:t>4.2</w:t>
      </w:r>
      <w:r>
        <w:tab/>
        <w:t>Farmakodynamika</w:t>
      </w:r>
    </w:p>
    <w:p w14:paraId="4D94EC38" w14:textId="77777777" w:rsidR="009656E6" w:rsidRDefault="009656E6" w:rsidP="00F743F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536EF64" w14:textId="5703282F" w:rsidR="009656E6" w:rsidRDefault="00E63AFE">
      <w:pPr>
        <w:pStyle w:val="Zkladntext"/>
        <w:ind w:right="357"/>
        <w:rPr>
          <w:szCs w:val="22"/>
        </w:rPr>
      </w:pPr>
      <w:r>
        <w:t xml:space="preserve">Léčivou látkou </w:t>
      </w:r>
      <w:r>
        <w:rPr>
          <w:szCs w:val="22"/>
        </w:rPr>
        <w:t xml:space="preserve">veterinárního léčivého </w:t>
      </w:r>
      <w:r>
        <w:t xml:space="preserve">přípravku je </w:t>
      </w:r>
      <w:proofErr w:type="spellStart"/>
      <w:r>
        <w:t>medetomidin</w:t>
      </w:r>
      <w:proofErr w:type="spellEnd"/>
      <w:r>
        <w:t xml:space="preserve"> (R, S) -4 - [1 - (2,3-</w:t>
      </w:r>
      <w:proofErr w:type="gramStart"/>
      <w:r>
        <w:t>dimethylfenyl)-</w:t>
      </w:r>
      <w:proofErr w:type="spellStart"/>
      <w:proofErr w:type="gramEnd"/>
      <w:r>
        <w:t>ethyl</w:t>
      </w:r>
      <w:proofErr w:type="spellEnd"/>
      <w:r>
        <w:t>)]- imidazol-</w:t>
      </w:r>
      <w:proofErr w:type="spellStart"/>
      <w:r>
        <w:t>hydrochlorid</w:t>
      </w:r>
      <w:proofErr w:type="spellEnd"/>
      <w:r>
        <w:t xml:space="preserve"> (INN: </w:t>
      </w:r>
      <w:proofErr w:type="spellStart"/>
      <w:r>
        <w:t>Medetomidin</w:t>
      </w:r>
      <w:proofErr w:type="spellEnd"/>
      <w:r>
        <w:t xml:space="preserve">), sedativum s analgetickým a </w:t>
      </w:r>
      <w:proofErr w:type="spellStart"/>
      <w:r>
        <w:t>myorelaxačními</w:t>
      </w:r>
      <w:proofErr w:type="spellEnd"/>
      <w:r>
        <w:t xml:space="preserve"> vlastnostmi. </w:t>
      </w:r>
      <w:proofErr w:type="spellStart"/>
      <w:r>
        <w:t>Medetomidin</w:t>
      </w:r>
      <w:proofErr w:type="spellEnd"/>
      <w:r>
        <w:t xml:space="preserve"> je selektivní, specifický a vysoce efektivní agonista alfa-</w:t>
      </w:r>
      <w:proofErr w:type="gramStart"/>
      <w:r>
        <w:t>2-receptorů</w:t>
      </w:r>
      <w:proofErr w:type="gramEnd"/>
      <w:r>
        <w:t xml:space="preserve">. Aktivace alfa-2 receptorů vede ke snížení uvolňování a oběhu noradrenalinu v centrálním nervovém systému, což vede k </w:t>
      </w:r>
      <w:proofErr w:type="spellStart"/>
      <w:r>
        <w:t>sedaci</w:t>
      </w:r>
      <w:proofErr w:type="spellEnd"/>
      <w:r>
        <w:t xml:space="preserve">, analgezii a bradykardii. Na periferii </w:t>
      </w:r>
      <w:proofErr w:type="spellStart"/>
      <w:r>
        <w:t>medetomidin</w:t>
      </w:r>
      <w:proofErr w:type="spellEnd"/>
      <w:r>
        <w:t xml:space="preserve"> způsobuje vazokonstrikci stimulací postsynaptických alfa-</w:t>
      </w:r>
      <w:proofErr w:type="gramStart"/>
      <w:r>
        <w:t>2</w:t>
      </w:r>
      <w:r w:rsidR="0042687B">
        <w:t>-</w:t>
      </w:r>
      <w:r>
        <w:t>adrenoreceptorů</w:t>
      </w:r>
      <w:proofErr w:type="gramEnd"/>
      <w:r>
        <w:t xml:space="preserve">, což vede k přechodné arteriální hypertenzi. V průběhu 1 až 2 hodin se krevní tlak vrátí zpět k normálním hodnotám nebo dojde k mírné hypotenzi. Dechová frekvence může být přechodně snížena. Hloubka a trvání </w:t>
      </w:r>
      <w:proofErr w:type="spellStart"/>
      <w:r>
        <w:t>sedace</w:t>
      </w:r>
      <w:proofErr w:type="spellEnd"/>
      <w:r>
        <w:t xml:space="preserve"> a analgezie jsou závislé na dávce. Po použití </w:t>
      </w:r>
      <w:proofErr w:type="spellStart"/>
      <w:r>
        <w:t>medetomidinu</w:t>
      </w:r>
      <w:proofErr w:type="spellEnd"/>
      <w:r>
        <w:t xml:space="preserve"> je pozorován hluboký útlum a ulehnutí se sníženým vnímáním okolních podnětů (zvuky atd.). </w:t>
      </w:r>
      <w:proofErr w:type="spellStart"/>
      <w:r>
        <w:t>Medetomidin</w:t>
      </w:r>
      <w:proofErr w:type="spellEnd"/>
      <w:r>
        <w:t xml:space="preserve"> působí synergicky s </w:t>
      </w:r>
      <w:proofErr w:type="spellStart"/>
      <w:r>
        <w:t>ketaminem</w:t>
      </w:r>
      <w:proofErr w:type="spellEnd"/>
      <w:r>
        <w:t xml:space="preserve"> a opiáty, jako je </w:t>
      </w:r>
      <w:proofErr w:type="spellStart"/>
      <w:r>
        <w:t>fentanyl</w:t>
      </w:r>
      <w:proofErr w:type="spellEnd"/>
      <w:r>
        <w:t>, což vede k lepší anest</w:t>
      </w:r>
      <w:r w:rsidR="0042687B">
        <w:t>e</w:t>
      </w:r>
      <w:r>
        <w:t xml:space="preserve">zii. Použitím </w:t>
      </w:r>
      <w:proofErr w:type="spellStart"/>
      <w:r>
        <w:t>medetomidinu</w:t>
      </w:r>
      <w:proofErr w:type="spellEnd"/>
      <w:r>
        <w:t xml:space="preserve"> lze snížit množství použitých těkavých anestetik, jako například </w:t>
      </w:r>
      <w:proofErr w:type="spellStart"/>
      <w:r>
        <w:t>halotan</w:t>
      </w:r>
      <w:proofErr w:type="spellEnd"/>
      <w:r>
        <w:t xml:space="preserve">. Kromě sedativních, analgetických a </w:t>
      </w:r>
      <w:proofErr w:type="spellStart"/>
      <w:r>
        <w:t>myorelaxačních</w:t>
      </w:r>
      <w:proofErr w:type="spellEnd"/>
      <w:r>
        <w:t xml:space="preserve"> vlastností </w:t>
      </w:r>
      <w:proofErr w:type="spellStart"/>
      <w:r>
        <w:t>medetomidin</w:t>
      </w:r>
      <w:proofErr w:type="spellEnd"/>
      <w:r>
        <w:t xml:space="preserve"> také navozuje hypotermii a mydriázu, depresi salivace a střevní motility.</w:t>
      </w:r>
    </w:p>
    <w:p w14:paraId="078AC15F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1291E85" w14:textId="77777777" w:rsidR="009656E6" w:rsidRDefault="00E63AFE">
      <w:pPr>
        <w:pStyle w:val="Style1"/>
      </w:pPr>
      <w:r>
        <w:t>4.3</w:t>
      </w:r>
      <w:r>
        <w:tab/>
        <w:t>Farmakokinetika</w:t>
      </w:r>
    </w:p>
    <w:p w14:paraId="5184B952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326873FD" w14:textId="2F297F1F" w:rsidR="009656E6" w:rsidRDefault="00E63AFE" w:rsidP="006429D0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>
        <w:rPr>
          <w:bCs/>
          <w:szCs w:val="22"/>
        </w:rPr>
        <w:t xml:space="preserve">Po intramuskulárním podání je </w:t>
      </w:r>
      <w:proofErr w:type="spellStart"/>
      <w:r>
        <w:rPr>
          <w:bCs/>
          <w:szCs w:val="22"/>
        </w:rPr>
        <w:t>medetomidin</w:t>
      </w:r>
      <w:proofErr w:type="spellEnd"/>
      <w:r>
        <w:rPr>
          <w:bCs/>
          <w:szCs w:val="22"/>
        </w:rPr>
        <w:t xml:space="preserve"> rychle a téměř úplně absorbován z místa injekčního podání a farmakokinetika je velmi podobná intravenóznímu podání. Maximální plazmatické koncentrace jsou dosaženy během 15 až 20 minut. Plazmatický poločas je 1,2 hodiny u psů a 1,5 hodiny u koček. </w:t>
      </w:r>
      <w:proofErr w:type="spellStart"/>
      <w:r>
        <w:rPr>
          <w:bCs/>
          <w:szCs w:val="22"/>
        </w:rPr>
        <w:t>Medetomidin</w:t>
      </w:r>
      <w:proofErr w:type="spellEnd"/>
      <w:r>
        <w:rPr>
          <w:bCs/>
          <w:szCs w:val="22"/>
        </w:rPr>
        <w:t xml:space="preserve"> je oxidován převážně v játrech; malé množství je </w:t>
      </w:r>
      <w:proofErr w:type="spellStart"/>
      <w:r>
        <w:rPr>
          <w:bCs/>
          <w:szCs w:val="22"/>
        </w:rPr>
        <w:t>met</w:t>
      </w:r>
      <w:r w:rsidR="0042687B">
        <w:rPr>
          <w:bCs/>
          <w:szCs w:val="22"/>
        </w:rPr>
        <w:t>h</w:t>
      </w:r>
      <w:r>
        <w:rPr>
          <w:bCs/>
          <w:szCs w:val="22"/>
        </w:rPr>
        <w:t>ylováno</w:t>
      </w:r>
      <w:proofErr w:type="spellEnd"/>
      <w:r w:rsidR="0042687B">
        <w:rPr>
          <w:bCs/>
          <w:szCs w:val="22"/>
        </w:rPr>
        <w:t xml:space="preserve"> </w:t>
      </w:r>
      <w:r>
        <w:rPr>
          <w:bCs/>
          <w:szCs w:val="22"/>
        </w:rPr>
        <w:t>v ledvinách. Většina metabolitů je vylučována močí.</w:t>
      </w:r>
    </w:p>
    <w:p w14:paraId="6C3690BE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045BAF14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C585507" w14:textId="77777777" w:rsidR="009656E6" w:rsidRDefault="00E63AFE">
      <w:pPr>
        <w:pStyle w:val="Style1"/>
      </w:pPr>
      <w:r>
        <w:t>5.</w:t>
      </w:r>
      <w:r>
        <w:tab/>
        <w:t>FARMACEUTICKÉ ÚDAJE</w:t>
      </w:r>
    </w:p>
    <w:p w14:paraId="7ED22BAC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5FE25294" w14:textId="77777777" w:rsidR="009656E6" w:rsidRDefault="00E63AFE">
      <w:pPr>
        <w:pStyle w:val="Style1"/>
      </w:pPr>
      <w:r>
        <w:t>5.1</w:t>
      </w:r>
      <w:r>
        <w:tab/>
        <w:t>Hlavní inkompatibility</w:t>
      </w:r>
    </w:p>
    <w:p w14:paraId="0886E397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39D5D9F1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5C16D455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2DC9C4A" w14:textId="77777777" w:rsidR="009656E6" w:rsidRDefault="00E63AFE">
      <w:pPr>
        <w:pStyle w:val="Style1"/>
      </w:pPr>
      <w:r>
        <w:t>5.2</w:t>
      </w:r>
      <w:r>
        <w:tab/>
        <w:t>Doba použitelnosti</w:t>
      </w:r>
    </w:p>
    <w:p w14:paraId="1464B3CE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6528F1E" w14:textId="77777777" w:rsidR="009656E6" w:rsidRDefault="00E63AFE">
      <w:pPr>
        <w:tabs>
          <w:tab w:val="clear" w:pos="567"/>
        </w:tabs>
        <w:spacing w:line="240" w:lineRule="auto"/>
      </w:pPr>
      <w:r>
        <w:t xml:space="preserve">Doba použitelnosti veterinárního léčivého přípravku v neporušeném obalu: 2 roky. </w:t>
      </w:r>
    </w:p>
    <w:p w14:paraId="58497552" w14:textId="77777777" w:rsidR="009656E6" w:rsidRDefault="00E63AFE">
      <w:pPr>
        <w:tabs>
          <w:tab w:val="clear" w:pos="567"/>
        </w:tabs>
        <w:spacing w:line="240" w:lineRule="auto"/>
      </w:pPr>
      <w:r>
        <w:t>Doba použitelnosti po prvním otevření vnitřního obalu: 28 dní.</w:t>
      </w:r>
    </w:p>
    <w:p w14:paraId="1526BBB5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09FBDE55" w14:textId="77777777" w:rsidR="009656E6" w:rsidRDefault="00E63AFE">
      <w:pPr>
        <w:pStyle w:val="Style1"/>
      </w:pPr>
      <w:r>
        <w:t>5.3</w:t>
      </w:r>
      <w:r>
        <w:tab/>
        <w:t>Zvláštní opatření pro uchovávání</w:t>
      </w:r>
    </w:p>
    <w:p w14:paraId="1E8D129C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250FB933" w14:textId="6872FC08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t>Ponechte injekční lahvičku ve vnějším papírovém obalu, aby byla chráněn před světlem.</w:t>
      </w:r>
    </w:p>
    <w:p w14:paraId="67409ACA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347F193D" w14:textId="77777777" w:rsidR="009656E6" w:rsidRDefault="00E63AFE">
      <w:pPr>
        <w:pStyle w:val="Style1"/>
      </w:pPr>
      <w:r>
        <w:t>5.4</w:t>
      </w:r>
      <w:r>
        <w:tab/>
        <w:t>Druh a složení vnitřního obalu</w:t>
      </w:r>
    </w:p>
    <w:p w14:paraId="0AF81B8B" w14:textId="77777777" w:rsidR="009656E6" w:rsidRDefault="009656E6">
      <w:pPr>
        <w:pStyle w:val="Style1"/>
      </w:pPr>
    </w:p>
    <w:p w14:paraId="6B4569ED" w14:textId="712B945D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t xml:space="preserve">Papírová krabička s jednou injekční lahvičkou z bezbarvého skla typu II o objemu 10 ml s teflonem potaženou </w:t>
      </w:r>
      <w:proofErr w:type="spellStart"/>
      <w:r>
        <w:t>chlorbutylovou</w:t>
      </w:r>
      <w:proofErr w:type="spellEnd"/>
      <w:r>
        <w:t xml:space="preserve"> zátkou typu I a hliníkov</w:t>
      </w:r>
      <w:r w:rsidR="002D2250">
        <w:t>ým</w:t>
      </w:r>
      <w:r>
        <w:t xml:space="preserve"> </w:t>
      </w:r>
      <w:proofErr w:type="spellStart"/>
      <w:r>
        <w:t>pertl</w:t>
      </w:r>
      <w:r w:rsidR="002D2250">
        <w:t>em</w:t>
      </w:r>
      <w:proofErr w:type="spellEnd"/>
      <w:r>
        <w:t>.</w:t>
      </w:r>
    </w:p>
    <w:p w14:paraId="60FD9F68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CD951C9" w14:textId="77777777" w:rsidR="009656E6" w:rsidRDefault="00E63AFE" w:rsidP="00F743F0">
      <w:pPr>
        <w:pStyle w:val="Style1"/>
        <w:keepNext/>
      </w:pPr>
      <w:r>
        <w:t>5.5</w:t>
      </w:r>
      <w:r>
        <w:tab/>
        <w:t>Zvláštní opatření pro likvidaci nepoužitých veterinárních léčivých přípravků nebo odpadů, které pochází z těchto přípravků</w:t>
      </w:r>
    </w:p>
    <w:p w14:paraId="382399A3" w14:textId="77777777" w:rsidR="009656E6" w:rsidRDefault="009656E6" w:rsidP="00F743F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8C9C161" w14:textId="77777777" w:rsidR="009656E6" w:rsidRDefault="00E63AFE">
      <w:pPr>
        <w:tabs>
          <w:tab w:val="clear" w:pos="567"/>
        </w:tabs>
        <w:spacing w:line="240" w:lineRule="auto"/>
      </w:pPr>
      <w:r>
        <w:t>Léčivé přípravky se nesmí likvidovat prostřednictvím odpadní vody či domovního odpadu.</w:t>
      </w:r>
    </w:p>
    <w:p w14:paraId="7F0C84CB" w14:textId="77777777" w:rsidR="009656E6" w:rsidRDefault="009656E6">
      <w:pPr>
        <w:tabs>
          <w:tab w:val="clear" w:pos="567"/>
        </w:tabs>
        <w:spacing w:line="240" w:lineRule="auto"/>
      </w:pPr>
    </w:p>
    <w:p w14:paraId="1E4F68CB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773EFC3" w14:textId="77777777" w:rsidR="009656E6" w:rsidRDefault="00E63AFE">
      <w:pPr>
        <w:tabs>
          <w:tab w:val="clear" w:pos="567"/>
        </w:tabs>
        <w:spacing w:line="240" w:lineRule="auto"/>
      </w:pPr>
      <w:r>
        <w:lastRenderedPageBreak/>
        <w:t>Všechen nepoužitý veterinární léčivý přípravek nebo odpad, který pochází z tohoto přípravku, likvidujte odevzdáním v souladu s místními požadavky a národními systémy sběru, které jsou platné pro příslušný veterinární léčivý přípravek.</w:t>
      </w:r>
    </w:p>
    <w:p w14:paraId="200BFED5" w14:textId="77777777" w:rsidR="009656E6" w:rsidRDefault="009656E6">
      <w:pPr>
        <w:tabs>
          <w:tab w:val="clear" w:pos="567"/>
        </w:tabs>
        <w:spacing w:line="240" w:lineRule="auto"/>
      </w:pPr>
    </w:p>
    <w:p w14:paraId="073BEB4D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20BEAC1C" w14:textId="77777777" w:rsidR="009656E6" w:rsidRDefault="00E63AFE">
      <w:pPr>
        <w:pStyle w:val="Style1"/>
      </w:pPr>
      <w:r>
        <w:t>6.</w:t>
      </w:r>
      <w:r>
        <w:tab/>
        <w:t>JMÉNO DRŽITELE ROZHODNUTÍ O REGISTRACI</w:t>
      </w:r>
    </w:p>
    <w:p w14:paraId="4DDD7E6B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547BD51" w14:textId="5AA18C28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 w:val="24"/>
        </w:rPr>
        <w:t>Laboratorios</w:t>
      </w:r>
      <w:proofErr w:type="spellEnd"/>
      <w:r>
        <w:rPr>
          <w:sz w:val="24"/>
        </w:rPr>
        <w:t xml:space="preserve"> SYVA S.A.</w:t>
      </w:r>
    </w:p>
    <w:p w14:paraId="6C369C39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061421B5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D5DDEEA" w14:textId="77777777" w:rsidR="009656E6" w:rsidRDefault="00E63AFE">
      <w:pPr>
        <w:pStyle w:val="Style1"/>
      </w:pPr>
      <w:r>
        <w:t>7.</w:t>
      </w:r>
      <w:r>
        <w:tab/>
        <w:t>REGISTRAČNÍ ČÍSLO(A)</w:t>
      </w:r>
    </w:p>
    <w:p w14:paraId="253D9FC2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826ACC5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t>96/089/</w:t>
      </w:r>
      <w:proofErr w:type="gramStart"/>
      <w:r>
        <w:t>11-C</w:t>
      </w:r>
      <w:proofErr w:type="gramEnd"/>
    </w:p>
    <w:p w14:paraId="0EBECC7F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8B7F030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5386494A" w14:textId="77777777" w:rsidR="009656E6" w:rsidRDefault="00E63AFE">
      <w:pPr>
        <w:pStyle w:val="Style1"/>
      </w:pPr>
      <w:r>
        <w:t>8.</w:t>
      </w:r>
      <w:r>
        <w:tab/>
        <w:t>DATUM PRVNÍ REGISTRACE</w:t>
      </w:r>
    </w:p>
    <w:p w14:paraId="61B66C47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2E64DC2D" w14:textId="028ABC64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t>11.11. 2011</w:t>
      </w:r>
    </w:p>
    <w:p w14:paraId="6E5F71E7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5EA196AA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81DD963" w14:textId="77777777" w:rsidR="009656E6" w:rsidRDefault="00E63AFE">
      <w:pPr>
        <w:pStyle w:val="Style1"/>
      </w:pPr>
      <w:r>
        <w:t>9.</w:t>
      </w:r>
      <w:r>
        <w:tab/>
        <w:t>DATUM POSLEDNÍ AKTUALIZACE SOUHRNU ÚDAJŮ O PŘÍPRAVKU</w:t>
      </w:r>
    </w:p>
    <w:p w14:paraId="2C299ECE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3EA3306B" w14:textId="6E304609" w:rsidR="009656E6" w:rsidRDefault="0042687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8A3647">
        <w:t>9</w:t>
      </w:r>
      <w:r>
        <w:t>/2025</w:t>
      </w:r>
    </w:p>
    <w:p w14:paraId="15854DC5" w14:textId="73D6CD77" w:rsidR="009656E6" w:rsidRDefault="009656E6">
      <w:pPr>
        <w:widowControl w:val="0"/>
        <w:tabs>
          <w:tab w:val="clear" w:pos="567"/>
        </w:tabs>
        <w:autoSpaceDE w:val="0"/>
        <w:autoSpaceDN w:val="0"/>
        <w:spacing w:before="11" w:line="240" w:lineRule="auto"/>
        <w:rPr>
          <w:b/>
          <w:sz w:val="21"/>
          <w:szCs w:val="22"/>
        </w:rPr>
      </w:pPr>
    </w:p>
    <w:p w14:paraId="129530FD" w14:textId="77777777" w:rsidR="00294EF1" w:rsidRDefault="00294EF1">
      <w:pPr>
        <w:widowControl w:val="0"/>
        <w:tabs>
          <w:tab w:val="clear" w:pos="567"/>
        </w:tabs>
        <w:autoSpaceDE w:val="0"/>
        <w:autoSpaceDN w:val="0"/>
        <w:spacing w:before="11" w:line="240" w:lineRule="auto"/>
        <w:rPr>
          <w:b/>
          <w:sz w:val="21"/>
          <w:szCs w:val="22"/>
        </w:rPr>
      </w:pPr>
    </w:p>
    <w:p w14:paraId="36052A53" w14:textId="77777777" w:rsidR="009656E6" w:rsidRDefault="00E63AFE">
      <w:pPr>
        <w:pStyle w:val="Style1"/>
      </w:pPr>
      <w:r>
        <w:t>10.</w:t>
      </w:r>
      <w:r>
        <w:tab/>
        <w:t>KLASIFIKACE VETERINÁRNÍCH LÉČIVÝCH PŘÍPRAVKŮ</w:t>
      </w:r>
    </w:p>
    <w:p w14:paraId="7F358EFC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4BB5BC6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přípravek je vydáván pouze na předpis.</w:t>
      </w:r>
    </w:p>
    <w:p w14:paraId="62BC8914" w14:textId="77777777" w:rsidR="009656E6" w:rsidRDefault="009656E6">
      <w:pPr>
        <w:ind w:right="-318"/>
        <w:rPr>
          <w:szCs w:val="22"/>
        </w:rPr>
      </w:pPr>
    </w:p>
    <w:p w14:paraId="75E3AF69" w14:textId="2B90012E" w:rsidR="009656E6" w:rsidRDefault="00E63AFE">
      <w:pPr>
        <w:ind w:right="-1"/>
        <w:rPr>
          <w:i/>
          <w:szCs w:val="22"/>
        </w:rPr>
      </w:pPr>
      <w:bookmarkStart w:id="5" w:name="_Hlk73467306"/>
      <w:r>
        <w:t>Podrobné informace o tomto veterinárním léčivém přípravku jsou k dispozici v </w:t>
      </w:r>
      <w:r w:rsidRPr="006429D0">
        <w:t>databázi přípravků Unie</w:t>
      </w:r>
      <w:r w:rsidRPr="0042687B">
        <w:t xml:space="preserve"> </w:t>
      </w:r>
      <w:r>
        <w:rPr>
          <w:szCs w:val="22"/>
        </w:rPr>
        <w:t>(</w:t>
      </w:r>
      <w:hyperlink r:id="rId8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>
        <w:rPr>
          <w:i/>
          <w:szCs w:val="22"/>
        </w:rPr>
        <w:t>.</w:t>
      </w:r>
    </w:p>
    <w:p w14:paraId="4E8A14F5" w14:textId="79007F56" w:rsidR="0042687B" w:rsidRDefault="0042687B">
      <w:pPr>
        <w:ind w:right="-1"/>
        <w:rPr>
          <w:szCs w:val="22"/>
        </w:rPr>
      </w:pPr>
    </w:p>
    <w:p w14:paraId="12CDCC23" w14:textId="77777777" w:rsidR="0042687B" w:rsidRPr="00C672C7" w:rsidRDefault="0042687B" w:rsidP="0042687B">
      <w:pPr>
        <w:spacing w:line="240" w:lineRule="auto"/>
      </w:pPr>
      <w:bookmarkStart w:id="6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5"/>
    <w:bookmarkEnd w:id="6"/>
    <w:p w14:paraId="6B87088E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sectPr w:rsidR="009656E6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74636" w14:textId="77777777" w:rsidR="00672773" w:rsidRDefault="00672773">
      <w:pPr>
        <w:spacing w:line="240" w:lineRule="auto"/>
      </w:pPr>
      <w:r>
        <w:separator/>
      </w:r>
    </w:p>
  </w:endnote>
  <w:endnote w:type="continuationSeparator" w:id="0">
    <w:p w14:paraId="18CBF002" w14:textId="77777777" w:rsidR="00672773" w:rsidRDefault="006727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9E2B5" w14:textId="77777777" w:rsidR="009656E6" w:rsidRDefault="00E63AF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D81F6" w14:textId="77777777" w:rsidR="009656E6" w:rsidRDefault="00E63AF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CB0BF" w14:textId="77777777" w:rsidR="00672773" w:rsidRDefault="00672773">
      <w:pPr>
        <w:spacing w:line="240" w:lineRule="auto"/>
      </w:pPr>
      <w:r>
        <w:separator/>
      </w:r>
    </w:p>
  </w:footnote>
  <w:footnote w:type="continuationSeparator" w:id="0">
    <w:p w14:paraId="55A572CF" w14:textId="77777777" w:rsidR="00672773" w:rsidRDefault="006727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D11D5" w14:textId="504DF35E" w:rsidR="00460C3E" w:rsidRDefault="00460C3E" w:rsidP="00460C3E">
    <w:r>
      <w:t xml:space="preserve">        </w:t>
    </w:r>
  </w:p>
  <w:p w14:paraId="0B273016" w14:textId="77777777" w:rsidR="00460C3E" w:rsidRDefault="00460C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1FC8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8CD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F87E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8AC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2D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C8A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A22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21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B6D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C201B5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6B0A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A00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C5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65F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486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1AF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8E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421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AA6AC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9CEAC6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E5E1C3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6BA7A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52EE1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F627E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9DC9E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3EC43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BC2886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F18C5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C6D4A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C3A4A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4C0E44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DDA33A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A4E9F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3545F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B96A9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60AE7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57147D8"/>
    <w:multiLevelType w:val="hybridMultilevel"/>
    <w:tmpl w:val="F148EEA0"/>
    <w:lvl w:ilvl="0" w:tplc="16C4C36A">
      <w:numFmt w:val="bullet"/>
      <w:lvlText w:val="-"/>
      <w:lvlJc w:val="left"/>
      <w:pPr>
        <w:ind w:left="112" w:hanging="12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4190BB08">
      <w:numFmt w:val="bullet"/>
      <w:lvlText w:val="•"/>
      <w:lvlJc w:val="left"/>
      <w:pPr>
        <w:ind w:left="1034" w:hanging="129"/>
      </w:pPr>
      <w:rPr>
        <w:rFonts w:hint="default"/>
      </w:rPr>
    </w:lvl>
    <w:lvl w:ilvl="2" w:tplc="D7CE88EE">
      <w:numFmt w:val="bullet"/>
      <w:lvlText w:val="•"/>
      <w:lvlJc w:val="left"/>
      <w:pPr>
        <w:ind w:left="1949" w:hanging="129"/>
      </w:pPr>
      <w:rPr>
        <w:rFonts w:hint="default"/>
      </w:rPr>
    </w:lvl>
    <w:lvl w:ilvl="3" w:tplc="A120E314">
      <w:numFmt w:val="bullet"/>
      <w:lvlText w:val="•"/>
      <w:lvlJc w:val="left"/>
      <w:pPr>
        <w:ind w:left="2864" w:hanging="129"/>
      </w:pPr>
      <w:rPr>
        <w:rFonts w:hint="default"/>
      </w:rPr>
    </w:lvl>
    <w:lvl w:ilvl="4" w:tplc="1D546BA0">
      <w:numFmt w:val="bullet"/>
      <w:lvlText w:val="•"/>
      <w:lvlJc w:val="left"/>
      <w:pPr>
        <w:ind w:left="3778" w:hanging="129"/>
      </w:pPr>
      <w:rPr>
        <w:rFonts w:hint="default"/>
      </w:rPr>
    </w:lvl>
    <w:lvl w:ilvl="5" w:tplc="4510D506">
      <w:numFmt w:val="bullet"/>
      <w:lvlText w:val="•"/>
      <w:lvlJc w:val="left"/>
      <w:pPr>
        <w:ind w:left="4693" w:hanging="129"/>
      </w:pPr>
      <w:rPr>
        <w:rFonts w:hint="default"/>
      </w:rPr>
    </w:lvl>
    <w:lvl w:ilvl="6" w:tplc="03AC2CE0">
      <w:numFmt w:val="bullet"/>
      <w:lvlText w:val="•"/>
      <w:lvlJc w:val="left"/>
      <w:pPr>
        <w:ind w:left="5608" w:hanging="129"/>
      </w:pPr>
      <w:rPr>
        <w:rFonts w:hint="default"/>
      </w:rPr>
    </w:lvl>
    <w:lvl w:ilvl="7" w:tplc="17AC77F4">
      <w:numFmt w:val="bullet"/>
      <w:lvlText w:val="•"/>
      <w:lvlJc w:val="left"/>
      <w:pPr>
        <w:ind w:left="6522" w:hanging="129"/>
      </w:pPr>
      <w:rPr>
        <w:rFonts w:hint="default"/>
      </w:rPr>
    </w:lvl>
    <w:lvl w:ilvl="8" w:tplc="65526686">
      <w:numFmt w:val="bullet"/>
      <w:lvlText w:val="•"/>
      <w:lvlJc w:val="left"/>
      <w:pPr>
        <w:ind w:left="7437" w:hanging="129"/>
      </w:pPr>
      <w:rPr>
        <w:rFonts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945209B"/>
    <w:multiLevelType w:val="hybridMultilevel"/>
    <w:tmpl w:val="0EF8A09C"/>
    <w:lvl w:ilvl="0" w:tplc="06962C5E">
      <w:start w:val="1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</w:rPr>
    </w:lvl>
    <w:lvl w:ilvl="1" w:tplc="891459F6">
      <w:numFmt w:val="bullet"/>
      <w:lvlText w:val="•"/>
      <w:lvlJc w:val="left"/>
      <w:pPr>
        <w:ind w:left="1034" w:hanging="708"/>
      </w:pPr>
      <w:rPr>
        <w:rFonts w:hint="default"/>
      </w:rPr>
    </w:lvl>
    <w:lvl w:ilvl="2" w:tplc="A17A38EC">
      <w:numFmt w:val="bullet"/>
      <w:lvlText w:val="•"/>
      <w:lvlJc w:val="left"/>
      <w:pPr>
        <w:ind w:left="1949" w:hanging="708"/>
      </w:pPr>
      <w:rPr>
        <w:rFonts w:hint="default"/>
      </w:rPr>
    </w:lvl>
    <w:lvl w:ilvl="3" w:tplc="39D27C32">
      <w:numFmt w:val="bullet"/>
      <w:lvlText w:val="•"/>
      <w:lvlJc w:val="left"/>
      <w:pPr>
        <w:ind w:left="2864" w:hanging="708"/>
      </w:pPr>
      <w:rPr>
        <w:rFonts w:hint="default"/>
      </w:rPr>
    </w:lvl>
    <w:lvl w:ilvl="4" w:tplc="23944868">
      <w:numFmt w:val="bullet"/>
      <w:lvlText w:val="•"/>
      <w:lvlJc w:val="left"/>
      <w:pPr>
        <w:ind w:left="3778" w:hanging="708"/>
      </w:pPr>
      <w:rPr>
        <w:rFonts w:hint="default"/>
      </w:rPr>
    </w:lvl>
    <w:lvl w:ilvl="5" w:tplc="22C08DFE">
      <w:numFmt w:val="bullet"/>
      <w:lvlText w:val="•"/>
      <w:lvlJc w:val="left"/>
      <w:pPr>
        <w:ind w:left="4693" w:hanging="708"/>
      </w:pPr>
      <w:rPr>
        <w:rFonts w:hint="default"/>
      </w:rPr>
    </w:lvl>
    <w:lvl w:ilvl="6" w:tplc="B74C6948">
      <w:numFmt w:val="bullet"/>
      <w:lvlText w:val="•"/>
      <w:lvlJc w:val="left"/>
      <w:pPr>
        <w:ind w:left="5608" w:hanging="708"/>
      </w:pPr>
      <w:rPr>
        <w:rFonts w:hint="default"/>
      </w:rPr>
    </w:lvl>
    <w:lvl w:ilvl="7" w:tplc="917E009E">
      <w:numFmt w:val="bullet"/>
      <w:lvlText w:val="•"/>
      <w:lvlJc w:val="left"/>
      <w:pPr>
        <w:ind w:left="6522" w:hanging="708"/>
      </w:pPr>
      <w:rPr>
        <w:rFonts w:hint="default"/>
      </w:rPr>
    </w:lvl>
    <w:lvl w:ilvl="8" w:tplc="06647E7C">
      <w:numFmt w:val="bullet"/>
      <w:lvlText w:val="•"/>
      <w:lvlJc w:val="left"/>
      <w:pPr>
        <w:ind w:left="7437" w:hanging="708"/>
      </w:pPr>
      <w:rPr>
        <w:rFonts w:hint="default"/>
      </w:r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3620D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18D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6D4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EE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027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07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867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884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0ABA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16C4E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60E16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8025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81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247D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36D5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E1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2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2C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A49454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1F0CF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60B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5D485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D204B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98EB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ACA5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1E1B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AC2A8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E3105D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2CF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D2C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AEF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477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36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4F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8A2A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8E5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0EBECBA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8AC6F3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B9E4F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F45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47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FA58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F2F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92C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F46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A810509"/>
    <w:multiLevelType w:val="hybridMultilevel"/>
    <w:tmpl w:val="DA14EBB4"/>
    <w:lvl w:ilvl="0" w:tplc="F552ED74">
      <w:numFmt w:val="bullet"/>
      <w:lvlText w:val="-"/>
      <w:lvlJc w:val="left"/>
      <w:pPr>
        <w:ind w:left="118" w:hanging="12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40BE2524">
      <w:numFmt w:val="bullet"/>
      <w:lvlText w:val="•"/>
      <w:lvlJc w:val="left"/>
      <w:pPr>
        <w:ind w:left="1021" w:hanging="129"/>
      </w:pPr>
      <w:rPr>
        <w:rFonts w:hint="default"/>
      </w:rPr>
    </w:lvl>
    <w:lvl w:ilvl="2" w:tplc="379A8696">
      <w:numFmt w:val="bullet"/>
      <w:lvlText w:val="•"/>
      <w:lvlJc w:val="left"/>
      <w:pPr>
        <w:ind w:left="1923" w:hanging="129"/>
      </w:pPr>
      <w:rPr>
        <w:rFonts w:hint="default"/>
      </w:rPr>
    </w:lvl>
    <w:lvl w:ilvl="3" w:tplc="CC684924">
      <w:numFmt w:val="bullet"/>
      <w:lvlText w:val="•"/>
      <w:lvlJc w:val="left"/>
      <w:pPr>
        <w:ind w:left="2825" w:hanging="129"/>
      </w:pPr>
      <w:rPr>
        <w:rFonts w:hint="default"/>
      </w:rPr>
    </w:lvl>
    <w:lvl w:ilvl="4" w:tplc="69CE9CF6">
      <w:numFmt w:val="bullet"/>
      <w:lvlText w:val="•"/>
      <w:lvlJc w:val="left"/>
      <w:pPr>
        <w:ind w:left="3727" w:hanging="129"/>
      </w:pPr>
      <w:rPr>
        <w:rFonts w:hint="default"/>
      </w:rPr>
    </w:lvl>
    <w:lvl w:ilvl="5" w:tplc="310887E6">
      <w:numFmt w:val="bullet"/>
      <w:lvlText w:val="•"/>
      <w:lvlJc w:val="left"/>
      <w:pPr>
        <w:ind w:left="4629" w:hanging="129"/>
      </w:pPr>
      <w:rPr>
        <w:rFonts w:hint="default"/>
      </w:rPr>
    </w:lvl>
    <w:lvl w:ilvl="6" w:tplc="1E84F284">
      <w:numFmt w:val="bullet"/>
      <w:lvlText w:val="•"/>
      <w:lvlJc w:val="left"/>
      <w:pPr>
        <w:ind w:left="5530" w:hanging="129"/>
      </w:pPr>
      <w:rPr>
        <w:rFonts w:hint="default"/>
      </w:rPr>
    </w:lvl>
    <w:lvl w:ilvl="7" w:tplc="3F2CCAD6">
      <w:numFmt w:val="bullet"/>
      <w:lvlText w:val="•"/>
      <w:lvlJc w:val="left"/>
      <w:pPr>
        <w:ind w:left="6432" w:hanging="129"/>
      </w:pPr>
      <w:rPr>
        <w:rFonts w:hint="default"/>
      </w:rPr>
    </w:lvl>
    <w:lvl w:ilvl="8" w:tplc="2376E868">
      <w:numFmt w:val="bullet"/>
      <w:lvlText w:val="•"/>
      <w:lvlJc w:val="left"/>
      <w:pPr>
        <w:ind w:left="7334" w:hanging="129"/>
      </w:pPr>
      <w:rPr>
        <w:rFonts w:hint="default"/>
      </w:rPr>
    </w:lvl>
  </w:abstractNum>
  <w:abstractNum w:abstractNumId="23" w15:restartNumberingAfterBreak="0">
    <w:nsid w:val="4DAE5508"/>
    <w:multiLevelType w:val="hybridMultilevel"/>
    <w:tmpl w:val="DA0EE772"/>
    <w:lvl w:ilvl="0" w:tplc="A46082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C7EF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323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CB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A4DF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AD2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09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A5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688B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6AFA8F6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44D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7A77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8ED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B47D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8A2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C2C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0E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526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D26"/>
    <w:multiLevelType w:val="hybridMultilevel"/>
    <w:tmpl w:val="2E749F0C"/>
    <w:lvl w:ilvl="0" w:tplc="3C6E92D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BE8071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FE06BB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EEC79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20B1C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D0CB7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53C38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CC153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4E4D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2C80393"/>
    <w:multiLevelType w:val="hybridMultilevel"/>
    <w:tmpl w:val="7996087A"/>
    <w:lvl w:ilvl="0" w:tplc="3A96F7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DAED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602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B20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0C0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263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E8A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0081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24E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 w15:restartNumberingAfterBreak="0">
    <w:nsid w:val="5A3F65D8"/>
    <w:multiLevelType w:val="multilevel"/>
    <w:tmpl w:val="A02E932A"/>
    <w:numStyleLink w:val="BulletsAgency"/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 w15:restartNumberingAfterBreak="0">
    <w:nsid w:val="5E0C3C1E"/>
    <w:multiLevelType w:val="hybridMultilevel"/>
    <w:tmpl w:val="BCC6941C"/>
    <w:lvl w:ilvl="0" w:tplc="508EABD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DEE902C" w:tentative="1">
      <w:start w:val="1"/>
      <w:numFmt w:val="lowerLetter"/>
      <w:lvlText w:val="%2."/>
      <w:lvlJc w:val="left"/>
      <w:pPr>
        <w:ind w:left="1440" w:hanging="360"/>
      </w:pPr>
    </w:lvl>
    <w:lvl w:ilvl="2" w:tplc="5B007E88" w:tentative="1">
      <w:start w:val="1"/>
      <w:numFmt w:val="lowerRoman"/>
      <w:lvlText w:val="%3."/>
      <w:lvlJc w:val="right"/>
      <w:pPr>
        <w:ind w:left="2160" w:hanging="180"/>
      </w:pPr>
    </w:lvl>
    <w:lvl w:ilvl="3" w:tplc="BC488AB8" w:tentative="1">
      <w:start w:val="1"/>
      <w:numFmt w:val="decimal"/>
      <w:lvlText w:val="%4."/>
      <w:lvlJc w:val="left"/>
      <w:pPr>
        <w:ind w:left="2880" w:hanging="360"/>
      </w:pPr>
    </w:lvl>
    <w:lvl w:ilvl="4" w:tplc="570008B0" w:tentative="1">
      <w:start w:val="1"/>
      <w:numFmt w:val="lowerLetter"/>
      <w:lvlText w:val="%5."/>
      <w:lvlJc w:val="left"/>
      <w:pPr>
        <w:ind w:left="3600" w:hanging="360"/>
      </w:pPr>
    </w:lvl>
    <w:lvl w:ilvl="5" w:tplc="8756503A" w:tentative="1">
      <w:start w:val="1"/>
      <w:numFmt w:val="lowerRoman"/>
      <w:lvlText w:val="%6."/>
      <w:lvlJc w:val="right"/>
      <w:pPr>
        <w:ind w:left="4320" w:hanging="180"/>
      </w:pPr>
    </w:lvl>
    <w:lvl w:ilvl="6" w:tplc="1906491C" w:tentative="1">
      <w:start w:val="1"/>
      <w:numFmt w:val="decimal"/>
      <w:lvlText w:val="%7."/>
      <w:lvlJc w:val="left"/>
      <w:pPr>
        <w:ind w:left="5040" w:hanging="360"/>
      </w:pPr>
    </w:lvl>
    <w:lvl w:ilvl="7" w:tplc="2DA46FB6" w:tentative="1">
      <w:start w:val="1"/>
      <w:numFmt w:val="lowerLetter"/>
      <w:lvlText w:val="%8."/>
      <w:lvlJc w:val="left"/>
      <w:pPr>
        <w:ind w:left="5760" w:hanging="360"/>
      </w:pPr>
    </w:lvl>
    <w:lvl w:ilvl="8" w:tplc="01705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83C09"/>
    <w:multiLevelType w:val="multilevel"/>
    <w:tmpl w:val="8A521134"/>
    <w:lvl w:ilvl="0">
      <w:start w:val="1"/>
      <w:numFmt w:val="decimal"/>
      <w:lvlText w:val="%1."/>
      <w:lvlJc w:val="left"/>
      <w:pPr>
        <w:ind w:left="684" w:hanging="567"/>
      </w:pPr>
      <w:rPr>
        <w:rFonts w:hint="default"/>
        <w:b/>
        <w:bCs/>
        <w:spacing w:val="-1"/>
        <w:w w:val="100"/>
      </w:rPr>
    </w:lvl>
    <w:lvl w:ilvl="1">
      <w:start w:val="1"/>
      <w:numFmt w:val="decimal"/>
      <w:lvlText w:val="%1.%2"/>
      <w:lvlJc w:val="left"/>
      <w:pPr>
        <w:ind w:left="118" w:hanging="56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619" w:hanging="567"/>
      </w:pPr>
      <w:rPr>
        <w:rFonts w:hint="default"/>
      </w:rPr>
    </w:lvl>
    <w:lvl w:ilvl="3">
      <w:numFmt w:val="bullet"/>
      <w:lvlText w:val="•"/>
      <w:lvlJc w:val="left"/>
      <w:pPr>
        <w:ind w:left="2559" w:hanging="567"/>
      </w:pPr>
      <w:rPr>
        <w:rFonts w:hint="default"/>
      </w:rPr>
    </w:lvl>
    <w:lvl w:ilvl="4">
      <w:numFmt w:val="bullet"/>
      <w:lvlText w:val="•"/>
      <w:lvlJc w:val="left"/>
      <w:pPr>
        <w:ind w:left="3499" w:hanging="567"/>
      </w:pPr>
      <w:rPr>
        <w:rFonts w:hint="default"/>
      </w:rPr>
    </w:lvl>
    <w:lvl w:ilvl="5">
      <w:numFmt w:val="bullet"/>
      <w:lvlText w:val="•"/>
      <w:lvlJc w:val="left"/>
      <w:pPr>
        <w:ind w:left="4439" w:hanging="567"/>
      </w:pPr>
      <w:rPr>
        <w:rFonts w:hint="default"/>
      </w:rPr>
    </w:lvl>
    <w:lvl w:ilvl="6">
      <w:numFmt w:val="bullet"/>
      <w:lvlText w:val="•"/>
      <w:lvlJc w:val="left"/>
      <w:pPr>
        <w:ind w:left="5378" w:hanging="567"/>
      </w:pPr>
      <w:rPr>
        <w:rFonts w:hint="default"/>
      </w:rPr>
    </w:lvl>
    <w:lvl w:ilvl="7">
      <w:numFmt w:val="bullet"/>
      <w:lvlText w:val="•"/>
      <w:lvlJc w:val="left"/>
      <w:pPr>
        <w:ind w:left="6318" w:hanging="567"/>
      </w:pPr>
      <w:rPr>
        <w:rFonts w:hint="default"/>
      </w:rPr>
    </w:lvl>
    <w:lvl w:ilvl="8">
      <w:numFmt w:val="bullet"/>
      <w:lvlText w:val="•"/>
      <w:lvlJc w:val="left"/>
      <w:pPr>
        <w:ind w:left="7258" w:hanging="567"/>
      </w:pPr>
      <w:rPr>
        <w:rFonts w:hint="default"/>
      </w:rPr>
    </w:lvl>
  </w:abstractNum>
  <w:abstractNum w:abstractNumId="32" w15:restartNumberingAfterBreak="0">
    <w:nsid w:val="630E67BF"/>
    <w:multiLevelType w:val="hybridMultilevel"/>
    <w:tmpl w:val="B1D854E2"/>
    <w:lvl w:ilvl="0" w:tplc="75B291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D960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BCC6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AAB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9A95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1CB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43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FA68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D636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71FB76EB"/>
    <w:multiLevelType w:val="hybridMultilevel"/>
    <w:tmpl w:val="CC66055E"/>
    <w:lvl w:ilvl="0" w:tplc="FC6A3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60A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90A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943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2FA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6EE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B67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49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5204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087B01"/>
    <w:multiLevelType w:val="hybridMultilevel"/>
    <w:tmpl w:val="D4C290BC"/>
    <w:lvl w:ilvl="0" w:tplc="3CEEFA0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108E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C43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10D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CE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07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942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E2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AD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E1091A"/>
    <w:multiLevelType w:val="hybridMultilevel"/>
    <w:tmpl w:val="9D5C3D80"/>
    <w:lvl w:ilvl="0" w:tplc="B13837AC">
      <w:start w:val="1"/>
      <w:numFmt w:val="decimal"/>
      <w:lvlText w:val="%1."/>
      <w:lvlJc w:val="left"/>
      <w:pPr>
        <w:ind w:left="720" w:hanging="360"/>
      </w:pPr>
    </w:lvl>
    <w:lvl w:ilvl="1" w:tplc="342A8C08" w:tentative="1">
      <w:start w:val="1"/>
      <w:numFmt w:val="lowerLetter"/>
      <w:lvlText w:val="%2."/>
      <w:lvlJc w:val="left"/>
      <w:pPr>
        <w:ind w:left="1440" w:hanging="360"/>
      </w:pPr>
    </w:lvl>
    <w:lvl w:ilvl="2" w:tplc="B816D49E" w:tentative="1">
      <w:start w:val="1"/>
      <w:numFmt w:val="lowerRoman"/>
      <w:lvlText w:val="%3."/>
      <w:lvlJc w:val="right"/>
      <w:pPr>
        <w:ind w:left="2160" w:hanging="180"/>
      </w:pPr>
    </w:lvl>
    <w:lvl w:ilvl="3" w:tplc="732A7D04" w:tentative="1">
      <w:start w:val="1"/>
      <w:numFmt w:val="decimal"/>
      <w:lvlText w:val="%4."/>
      <w:lvlJc w:val="left"/>
      <w:pPr>
        <w:ind w:left="2880" w:hanging="360"/>
      </w:pPr>
    </w:lvl>
    <w:lvl w:ilvl="4" w:tplc="A6A44BB0" w:tentative="1">
      <w:start w:val="1"/>
      <w:numFmt w:val="lowerLetter"/>
      <w:lvlText w:val="%5."/>
      <w:lvlJc w:val="left"/>
      <w:pPr>
        <w:ind w:left="3600" w:hanging="360"/>
      </w:pPr>
    </w:lvl>
    <w:lvl w:ilvl="5" w:tplc="13C84F56" w:tentative="1">
      <w:start w:val="1"/>
      <w:numFmt w:val="lowerRoman"/>
      <w:lvlText w:val="%6."/>
      <w:lvlJc w:val="right"/>
      <w:pPr>
        <w:ind w:left="4320" w:hanging="180"/>
      </w:pPr>
    </w:lvl>
    <w:lvl w:ilvl="6" w:tplc="1714BE18" w:tentative="1">
      <w:start w:val="1"/>
      <w:numFmt w:val="decimal"/>
      <w:lvlText w:val="%7."/>
      <w:lvlJc w:val="left"/>
      <w:pPr>
        <w:ind w:left="5040" w:hanging="360"/>
      </w:pPr>
    </w:lvl>
    <w:lvl w:ilvl="7" w:tplc="4EA44F62" w:tentative="1">
      <w:start w:val="1"/>
      <w:numFmt w:val="lowerLetter"/>
      <w:lvlText w:val="%8."/>
      <w:lvlJc w:val="left"/>
      <w:pPr>
        <w:ind w:left="5760" w:hanging="360"/>
      </w:pPr>
    </w:lvl>
    <w:lvl w:ilvl="8" w:tplc="CFEAD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A5987"/>
    <w:multiLevelType w:val="hybridMultilevel"/>
    <w:tmpl w:val="D73EEE10"/>
    <w:lvl w:ilvl="0" w:tplc="9E8A9A5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2C2F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3EA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8EC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24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CAF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F2A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C4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BE2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5"/>
  </w:num>
  <w:num w:numId="6">
    <w:abstractNumId w:val="27"/>
  </w:num>
  <w:num w:numId="7">
    <w:abstractNumId w:val="21"/>
  </w:num>
  <w:num w:numId="8">
    <w:abstractNumId w:val="11"/>
  </w:num>
  <w:num w:numId="9">
    <w:abstractNumId w:val="34"/>
  </w:num>
  <w:num w:numId="10">
    <w:abstractNumId w:val="35"/>
  </w:num>
  <w:num w:numId="11">
    <w:abstractNumId w:val="17"/>
  </w:num>
  <w:num w:numId="12">
    <w:abstractNumId w:val="16"/>
  </w:num>
  <w:num w:numId="13">
    <w:abstractNumId w:val="3"/>
  </w:num>
  <w:num w:numId="14">
    <w:abstractNumId w:val="33"/>
  </w:num>
  <w:num w:numId="15">
    <w:abstractNumId w:val="20"/>
  </w:num>
  <w:num w:numId="16">
    <w:abstractNumId w:val="38"/>
  </w:num>
  <w:num w:numId="17">
    <w:abstractNumId w:val="12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29"/>
  </w:num>
  <w:num w:numId="23">
    <w:abstractNumId w:val="39"/>
  </w:num>
  <w:num w:numId="24">
    <w:abstractNumId w:val="24"/>
  </w:num>
  <w:num w:numId="25">
    <w:abstractNumId w:val="13"/>
  </w:num>
  <w:num w:numId="26">
    <w:abstractNumId w:val="14"/>
  </w:num>
  <w:num w:numId="27">
    <w:abstractNumId w:val="6"/>
  </w:num>
  <w:num w:numId="28">
    <w:abstractNumId w:val="7"/>
  </w:num>
  <w:num w:numId="29">
    <w:abstractNumId w:val="25"/>
  </w:num>
  <w:num w:numId="30">
    <w:abstractNumId w:val="41"/>
  </w:num>
  <w:num w:numId="31">
    <w:abstractNumId w:val="42"/>
  </w:num>
  <w:num w:numId="32">
    <w:abstractNumId w:val="23"/>
  </w:num>
  <w:num w:numId="33">
    <w:abstractNumId w:val="32"/>
  </w:num>
  <w:num w:numId="34">
    <w:abstractNumId w:val="26"/>
  </w:num>
  <w:num w:numId="35">
    <w:abstractNumId w:val="2"/>
  </w:num>
  <w:num w:numId="36">
    <w:abstractNumId w:val="5"/>
  </w:num>
  <w:num w:numId="37">
    <w:abstractNumId w:val="28"/>
  </w:num>
  <w:num w:numId="38">
    <w:abstractNumId w:val="19"/>
  </w:num>
  <w:num w:numId="39">
    <w:abstractNumId w:val="40"/>
  </w:num>
  <w:num w:numId="40">
    <w:abstractNumId w:val="30"/>
  </w:num>
  <w:num w:numId="41">
    <w:abstractNumId w:val="22"/>
  </w:num>
  <w:num w:numId="42">
    <w:abstractNumId w:val="31"/>
  </w:num>
  <w:num w:numId="43">
    <w:abstractNumId w:val="8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9656E6"/>
    <w:rsid w:val="00035C0B"/>
    <w:rsid w:val="000366D7"/>
    <w:rsid w:val="00046FD5"/>
    <w:rsid w:val="00056089"/>
    <w:rsid w:val="000C4E9E"/>
    <w:rsid w:val="001436F1"/>
    <w:rsid w:val="00180C12"/>
    <w:rsid w:val="001A3A32"/>
    <w:rsid w:val="001F73F7"/>
    <w:rsid w:val="00206090"/>
    <w:rsid w:val="00216529"/>
    <w:rsid w:val="002248D8"/>
    <w:rsid w:val="00272BAE"/>
    <w:rsid w:val="00294EF1"/>
    <w:rsid w:val="002C7671"/>
    <w:rsid w:val="002D2250"/>
    <w:rsid w:val="003A6090"/>
    <w:rsid w:val="003C5018"/>
    <w:rsid w:val="0042687B"/>
    <w:rsid w:val="0043454A"/>
    <w:rsid w:val="00460C3E"/>
    <w:rsid w:val="00476DF2"/>
    <w:rsid w:val="00497623"/>
    <w:rsid w:val="00543592"/>
    <w:rsid w:val="0060189A"/>
    <w:rsid w:val="00613C42"/>
    <w:rsid w:val="00634596"/>
    <w:rsid w:val="006429D0"/>
    <w:rsid w:val="00672773"/>
    <w:rsid w:val="006973A0"/>
    <w:rsid w:val="006B73AC"/>
    <w:rsid w:val="006E0CDD"/>
    <w:rsid w:val="008A3647"/>
    <w:rsid w:val="009040DB"/>
    <w:rsid w:val="00912361"/>
    <w:rsid w:val="00925615"/>
    <w:rsid w:val="009656E6"/>
    <w:rsid w:val="00972066"/>
    <w:rsid w:val="009C5E55"/>
    <w:rsid w:val="009E506C"/>
    <w:rsid w:val="00A21F2F"/>
    <w:rsid w:val="00A928ED"/>
    <w:rsid w:val="00AC0DE3"/>
    <w:rsid w:val="00AC59D5"/>
    <w:rsid w:val="00B31C15"/>
    <w:rsid w:val="00B82082"/>
    <w:rsid w:val="00B96647"/>
    <w:rsid w:val="00BE396D"/>
    <w:rsid w:val="00C341C1"/>
    <w:rsid w:val="00C36C8A"/>
    <w:rsid w:val="00CE4BBB"/>
    <w:rsid w:val="00DA57F4"/>
    <w:rsid w:val="00E31E76"/>
    <w:rsid w:val="00E63AFE"/>
    <w:rsid w:val="00E72428"/>
    <w:rsid w:val="00E94F50"/>
    <w:rsid w:val="00EB5EFF"/>
    <w:rsid w:val="00ED6F17"/>
    <w:rsid w:val="00EE6E12"/>
    <w:rsid w:val="00F211C4"/>
    <w:rsid w:val="00F743F0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E52AA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1"/>
    <w:qFormat/>
    <w:pPr>
      <w:widowControl w:val="0"/>
      <w:tabs>
        <w:tab w:val="clear" w:pos="567"/>
      </w:tabs>
      <w:autoSpaceDE w:val="0"/>
      <w:autoSpaceDN w:val="0"/>
      <w:spacing w:line="240" w:lineRule="auto"/>
      <w:ind w:left="684" w:hanging="566"/>
    </w:pPr>
    <w:rPr>
      <w:szCs w:val="22"/>
      <w:lang w:val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Char">
    <w:name w:val="Základní text Char"/>
    <w:basedOn w:val="Standardnpsmoodstavce"/>
    <w:link w:val="Zkladntext"/>
    <w:rPr>
      <w:sz w:val="22"/>
      <w:lang w:eastAsia="en-US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styleId="slodku">
    <w:name w:val="line number"/>
    <w:basedOn w:val="Standardnpsmoodstavce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9DFA6-B3FB-41DF-87E9-AB834465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8</Pages>
  <Words>2360</Words>
  <Characters>13927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Dorbene, INN-Medetomidine hydrochloride</vt:lpstr>
      <vt:lpstr>veterinary-product-information-qrd-templates_cs</vt:lpstr>
    </vt:vector>
  </TitlesOfParts>
  <Company>CDT</Company>
  <LinksUpToDate>false</LinksUpToDate>
  <CharactersWithSpaces>16255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Dorbene, INN-Medetomidine hydrochloride</dc:title>
  <dc:subject>EPAR</dc:subject>
  <dc:creator>CVMP</dc:creator>
  <cp:keywords>Dorbene, INN-Medetomidine hydrochloride</cp:keywords>
  <cp:lastModifiedBy>Neugebauerová Kateřina</cp:lastModifiedBy>
  <cp:revision>72</cp:revision>
  <cp:lastPrinted>2025-09-29T07:10:00Z</cp:lastPrinted>
  <dcterms:created xsi:type="dcterms:W3CDTF">2025-07-11T16:03:00Z</dcterms:created>
  <dcterms:modified xsi:type="dcterms:W3CDTF">2025-09-29T07:10:00Z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GrammarlyDocumentId">
    <vt:lpwstr>4ac49380-fa08-40a2-987f-1052007378f9</vt:lpwstr>
  </property>
</Properties>
</file>