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04069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040692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040692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797CB0" w14:textId="77777777" w:rsidR="00C50ACC" w:rsidRPr="00C50ACC" w:rsidRDefault="00C50ACC" w:rsidP="00C50ACC">
      <w:pPr>
        <w:tabs>
          <w:tab w:val="clear" w:pos="567"/>
        </w:tabs>
        <w:autoSpaceDE w:val="0"/>
        <w:autoSpaceDN w:val="0"/>
        <w:adjustRightInd w:val="0"/>
        <w:spacing w:line="240" w:lineRule="auto"/>
        <w:contextualSpacing/>
        <w:jc w:val="both"/>
        <w:rPr>
          <w:bCs/>
          <w:color w:val="000000"/>
          <w:szCs w:val="22"/>
          <w:lang w:eastAsia="es-ES"/>
        </w:rPr>
      </w:pPr>
      <w:proofErr w:type="spellStart"/>
      <w:r w:rsidRPr="00C50ACC">
        <w:rPr>
          <w:bCs/>
          <w:color w:val="000000"/>
          <w:szCs w:val="22"/>
          <w:lang w:eastAsia="es-ES_tradnl"/>
        </w:rPr>
        <w:t>Danilon</w:t>
      </w:r>
      <w:proofErr w:type="spellEnd"/>
      <w:r w:rsidRPr="00C50ACC">
        <w:rPr>
          <w:bCs/>
          <w:color w:val="000000"/>
          <w:szCs w:val="22"/>
          <w:lang w:eastAsia="es-ES_tradnl"/>
        </w:rPr>
        <w:t xml:space="preserve"> </w:t>
      </w:r>
      <w:proofErr w:type="spellStart"/>
      <w:r w:rsidRPr="00C50ACC">
        <w:rPr>
          <w:bCs/>
          <w:color w:val="000000"/>
          <w:szCs w:val="22"/>
          <w:lang w:eastAsia="es-ES_tradnl"/>
        </w:rPr>
        <w:t>equidos</w:t>
      </w:r>
      <w:proofErr w:type="spellEnd"/>
      <w:r w:rsidRPr="00C50ACC">
        <w:rPr>
          <w:bCs/>
          <w:color w:val="000000"/>
          <w:szCs w:val="22"/>
          <w:lang w:eastAsia="es-ES_tradnl"/>
        </w:rPr>
        <w:t xml:space="preserve"> 1,5 g </w:t>
      </w:r>
      <w:r w:rsidRPr="00C50ACC">
        <w:rPr>
          <w:bCs/>
          <w:color w:val="000000"/>
          <w:szCs w:val="22"/>
          <w:lang w:eastAsia="es-ES"/>
        </w:rPr>
        <w:t>granule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040692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4D13E1" w14:textId="6AB0DFB1" w:rsidR="00C50ACC" w:rsidRPr="00442903" w:rsidRDefault="00ED4DEE" w:rsidP="00C50ACC">
      <w:pPr>
        <w:tabs>
          <w:tab w:val="clear" w:pos="567"/>
        </w:tabs>
        <w:spacing w:line="240" w:lineRule="auto"/>
        <w:contextualSpacing/>
        <w:jc w:val="both"/>
        <w:outlineLvl w:val="0"/>
        <w:rPr>
          <w:color w:val="000000"/>
          <w:spacing w:val="-2"/>
          <w:szCs w:val="22"/>
        </w:rPr>
      </w:pPr>
      <w:r>
        <w:rPr>
          <w:color w:val="000000"/>
          <w:spacing w:val="-2"/>
          <w:szCs w:val="22"/>
        </w:rPr>
        <w:t>Každý</w:t>
      </w:r>
      <w:r w:rsidR="00C50ACC" w:rsidRPr="00442903">
        <w:rPr>
          <w:color w:val="000000"/>
          <w:spacing w:val="-2"/>
          <w:szCs w:val="22"/>
        </w:rPr>
        <w:t xml:space="preserve"> 10</w:t>
      </w:r>
      <w:r>
        <w:rPr>
          <w:color w:val="000000"/>
          <w:spacing w:val="-2"/>
          <w:szCs w:val="22"/>
        </w:rPr>
        <w:t xml:space="preserve"> </w:t>
      </w:r>
      <w:r w:rsidR="00C50ACC" w:rsidRPr="00442903">
        <w:rPr>
          <w:color w:val="000000"/>
          <w:spacing w:val="-2"/>
          <w:szCs w:val="22"/>
        </w:rPr>
        <w:t>g sáček obsahuje</w:t>
      </w:r>
      <w:r w:rsidR="0086240E">
        <w:rPr>
          <w:color w:val="000000"/>
          <w:spacing w:val="-2"/>
          <w:szCs w:val="22"/>
        </w:rPr>
        <w:t>:</w:t>
      </w:r>
    </w:p>
    <w:p w14:paraId="5E19CFC8" w14:textId="77777777" w:rsidR="00C50ACC" w:rsidRDefault="00C50ACC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7B6B4A99" w:rsidR="00C114FF" w:rsidRPr="00B41D57" w:rsidRDefault="00040692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5DBC884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CFEE5C8" w14:textId="77777777" w:rsidR="00C50ACC" w:rsidRPr="00442903" w:rsidRDefault="00C50ACC" w:rsidP="00C50ACC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proofErr w:type="spellStart"/>
      <w:r w:rsidRPr="00442903">
        <w:rPr>
          <w:color w:val="000000"/>
          <w:spacing w:val="-2"/>
          <w:szCs w:val="22"/>
        </w:rPr>
        <w:t>Suxibuzonum</w:t>
      </w:r>
      <w:proofErr w:type="spellEnd"/>
      <w:r w:rsidRPr="00442903">
        <w:rPr>
          <w:color w:val="000000"/>
          <w:spacing w:val="-2"/>
          <w:szCs w:val="22"/>
        </w:rPr>
        <w:t xml:space="preserve"> (</w:t>
      </w:r>
      <w:proofErr w:type="spellStart"/>
      <w:r w:rsidRPr="00442903">
        <w:rPr>
          <w:color w:val="000000"/>
          <w:spacing w:val="-2"/>
          <w:szCs w:val="22"/>
        </w:rPr>
        <w:t>mikroenkapsulovaný</w:t>
      </w:r>
      <w:proofErr w:type="spellEnd"/>
      <w:r w:rsidRPr="00442903">
        <w:rPr>
          <w:color w:val="000000"/>
          <w:spacing w:val="-2"/>
          <w:szCs w:val="22"/>
        </w:rPr>
        <w:t>) 1,5 g</w:t>
      </w:r>
    </w:p>
    <w:p w14:paraId="3A17C575" w14:textId="77777777" w:rsidR="00C50ACC" w:rsidRPr="00B41D57" w:rsidRDefault="00C50AC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3A79F690" w:rsidR="00C114FF" w:rsidRPr="00B41D57" w:rsidRDefault="0004069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  <w:gridCol w:w="4533"/>
      </w:tblGrid>
      <w:tr w:rsidR="002619B4" w14:paraId="0B4C76E3" w14:textId="77777777" w:rsidTr="00872C48">
        <w:tc>
          <w:tcPr>
            <w:tcW w:w="4643" w:type="dxa"/>
            <w:shd w:val="clear" w:color="auto" w:fill="auto"/>
            <w:vAlign w:val="center"/>
          </w:tcPr>
          <w:p w14:paraId="6D45EB6D" w14:textId="5318E650" w:rsidR="00872C48" w:rsidRPr="00B41D57" w:rsidRDefault="0004069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659D33" w14:textId="5E761687" w:rsidR="00872C48" w:rsidRPr="00B41D57" w:rsidRDefault="00040692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2619B4" w14:paraId="7D5263D3" w14:textId="77777777" w:rsidTr="00872C48">
        <w:tc>
          <w:tcPr>
            <w:tcW w:w="4643" w:type="dxa"/>
            <w:shd w:val="clear" w:color="auto" w:fill="auto"/>
            <w:vAlign w:val="center"/>
          </w:tcPr>
          <w:p w14:paraId="0F798F46" w14:textId="22EF3077" w:rsidR="00872C48" w:rsidRPr="00B41D57" w:rsidRDefault="00C50ACC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42903">
              <w:rPr>
                <w:color w:val="000000"/>
                <w:spacing w:val="-2"/>
                <w:szCs w:val="22"/>
              </w:rPr>
              <w:t>Chinolinová žluť (E 104)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57A3BBC" w14:textId="5CE7B9C9" w:rsidR="00872C48" w:rsidRPr="00B41D57" w:rsidRDefault="00C50ACC" w:rsidP="00BF00EF">
            <w:pPr>
              <w:spacing w:before="60" w:after="60"/>
              <w:rPr>
                <w:iCs/>
                <w:szCs w:val="22"/>
              </w:rPr>
            </w:pPr>
            <w:r w:rsidRPr="00442903">
              <w:rPr>
                <w:color w:val="000000"/>
                <w:spacing w:val="-2"/>
                <w:szCs w:val="22"/>
              </w:rPr>
              <w:t>2,5</w:t>
            </w:r>
            <w:r>
              <w:rPr>
                <w:color w:val="000000"/>
                <w:spacing w:val="-2"/>
                <w:szCs w:val="22"/>
              </w:rPr>
              <w:t> </w:t>
            </w:r>
            <w:r w:rsidRPr="00442903">
              <w:rPr>
                <w:color w:val="000000"/>
                <w:spacing w:val="-2"/>
                <w:szCs w:val="22"/>
              </w:rPr>
              <w:t>mg</w:t>
            </w:r>
          </w:p>
        </w:tc>
      </w:tr>
      <w:tr w:rsidR="002619B4" w14:paraId="6A4C5E50" w14:textId="77777777" w:rsidTr="00872C48">
        <w:tc>
          <w:tcPr>
            <w:tcW w:w="4643" w:type="dxa"/>
            <w:shd w:val="clear" w:color="auto" w:fill="auto"/>
            <w:vAlign w:val="center"/>
          </w:tcPr>
          <w:p w14:paraId="5CCC8F42" w14:textId="5C024A59" w:rsidR="00872C48" w:rsidRPr="00E861AE" w:rsidRDefault="00E861AE" w:rsidP="00E861AE">
            <w:pPr>
              <w:pStyle w:val="titre"/>
              <w:contextualSpacing/>
              <w:jc w:val="both"/>
              <w:outlineLvl w:val="0"/>
              <w:rPr>
                <w:rFonts w:ascii="Times New Roman" w:hAnsi="Times New Roman"/>
                <w:b w:val="0"/>
                <w:noProof w:val="0"/>
                <w:color w:val="000000"/>
                <w:spacing w:val="-2"/>
                <w:sz w:val="22"/>
                <w:szCs w:val="22"/>
                <w:lang w:val="cs-CZ"/>
              </w:rPr>
            </w:pPr>
            <w:proofErr w:type="spellStart"/>
            <w:r w:rsidRPr="00442903">
              <w:rPr>
                <w:rFonts w:ascii="Times New Roman" w:hAnsi="Times New Roman"/>
                <w:b w:val="0"/>
                <w:noProof w:val="0"/>
                <w:color w:val="000000"/>
                <w:spacing w:val="-2"/>
                <w:sz w:val="22"/>
                <w:szCs w:val="22"/>
                <w:lang w:val="cs-CZ"/>
              </w:rPr>
              <w:t>Mannitol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EA0CFB0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619B4" w14:paraId="1E235C5B" w14:textId="77777777" w:rsidTr="00872C48">
        <w:tc>
          <w:tcPr>
            <w:tcW w:w="4643" w:type="dxa"/>
            <w:shd w:val="clear" w:color="auto" w:fill="auto"/>
            <w:vAlign w:val="center"/>
          </w:tcPr>
          <w:p w14:paraId="0ECB18EE" w14:textId="7F0A66C7" w:rsidR="00872C48" w:rsidRPr="00B41D57" w:rsidRDefault="00E861AE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42903">
              <w:rPr>
                <w:color w:val="000000"/>
                <w:spacing w:val="-2"/>
                <w:szCs w:val="22"/>
              </w:rPr>
              <w:t>Sacharosa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619B4" w14:paraId="726979DE" w14:textId="77777777" w:rsidTr="00872C48">
        <w:tc>
          <w:tcPr>
            <w:tcW w:w="4643" w:type="dxa"/>
            <w:shd w:val="clear" w:color="auto" w:fill="auto"/>
            <w:vAlign w:val="center"/>
          </w:tcPr>
          <w:p w14:paraId="4D9ACFF2" w14:textId="2AC85261" w:rsidR="00872C48" w:rsidRPr="00B41D57" w:rsidRDefault="00E861AE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proofErr w:type="spellStart"/>
            <w:r w:rsidRPr="00442903">
              <w:rPr>
                <w:color w:val="000000"/>
                <w:spacing w:val="-2"/>
                <w:szCs w:val="22"/>
              </w:rPr>
              <w:t>Povidon</w:t>
            </w:r>
            <w:proofErr w:type="spellEnd"/>
            <w:r w:rsidRPr="00442903">
              <w:rPr>
                <w:color w:val="000000"/>
                <w:spacing w:val="-2"/>
                <w:szCs w:val="22"/>
              </w:rPr>
              <w:t xml:space="preserve"> K</w:t>
            </w:r>
            <w:r>
              <w:rPr>
                <w:color w:val="000000"/>
                <w:spacing w:val="-2"/>
                <w:szCs w:val="22"/>
              </w:rPr>
              <w:t>3</w:t>
            </w:r>
            <w:r w:rsidRPr="00442903">
              <w:rPr>
                <w:color w:val="000000"/>
                <w:spacing w:val="-2"/>
                <w:szCs w:val="22"/>
              </w:rPr>
              <w:t>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7285C4B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2619B4" w14:paraId="7E2051F5" w14:textId="77777777" w:rsidTr="00872C48">
        <w:tc>
          <w:tcPr>
            <w:tcW w:w="4643" w:type="dxa"/>
            <w:shd w:val="clear" w:color="auto" w:fill="auto"/>
            <w:vAlign w:val="center"/>
          </w:tcPr>
          <w:p w14:paraId="53752492" w14:textId="5D005697" w:rsidR="00872C48" w:rsidRPr="00B41D57" w:rsidRDefault="00E861AE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color w:val="000000"/>
                <w:spacing w:val="-2"/>
                <w:szCs w:val="22"/>
              </w:rPr>
              <w:t>S</w:t>
            </w:r>
            <w:r w:rsidRPr="00442903">
              <w:rPr>
                <w:color w:val="000000"/>
                <w:spacing w:val="-2"/>
                <w:szCs w:val="22"/>
              </w:rPr>
              <w:t xml:space="preserve">odná sůl </w:t>
            </w:r>
            <w:r>
              <w:rPr>
                <w:color w:val="000000"/>
                <w:spacing w:val="-2"/>
                <w:szCs w:val="22"/>
              </w:rPr>
              <w:t>s</w:t>
            </w:r>
            <w:r w:rsidRPr="00442903">
              <w:rPr>
                <w:color w:val="000000"/>
                <w:spacing w:val="-2"/>
                <w:szCs w:val="22"/>
              </w:rPr>
              <w:t>acharin</w:t>
            </w:r>
            <w:r>
              <w:rPr>
                <w:color w:val="000000"/>
                <w:spacing w:val="-2"/>
                <w:szCs w:val="22"/>
              </w:rPr>
              <w:t>u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08D6A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861AE" w14:paraId="3D93D94A" w14:textId="77777777" w:rsidTr="00872C48">
        <w:tc>
          <w:tcPr>
            <w:tcW w:w="4643" w:type="dxa"/>
            <w:shd w:val="clear" w:color="auto" w:fill="auto"/>
            <w:vAlign w:val="center"/>
          </w:tcPr>
          <w:p w14:paraId="69A03F8C" w14:textId="159F2981" w:rsidR="00E861AE" w:rsidRDefault="00E861AE" w:rsidP="00617B81">
            <w:pPr>
              <w:spacing w:before="60" w:after="60"/>
              <w:rPr>
                <w:color w:val="000000"/>
                <w:spacing w:val="-2"/>
                <w:szCs w:val="22"/>
              </w:rPr>
            </w:pPr>
            <w:proofErr w:type="spellStart"/>
            <w:r w:rsidRPr="00442903">
              <w:rPr>
                <w:color w:val="000000"/>
                <w:spacing w:val="-2"/>
                <w:szCs w:val="22"/>
              </w:rPr>
              <w:t>Ethylcelulosa</w:t>
            </w:r>
            <w:proofErr w:type="spellEnd"/>
            <w:r w:rsidRPr="00442903">
              <w:rPr>
                <w:color w:val="000000"/>
                <w:spacing w:val="-2"/>
                <w:szCs w:val="22"/>
              </w:rPr>
              <w:t xml:space="preserve"> 20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B2CDF4" w14:textId="77777777" w:rsidR="00E861AE" w:rsidRPr="00B41D57" w:rsidRDefault="00E861AE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BBFC22" w14:textId="77777777" w:rsidR="00E861AE" w:rsidRPr="00442903" w:rsidRDefault="00E861AE" w:rsidP="00E861AE">
      <w:pPr>
        <w:pStyle w:val="texte"/>
        <w:ind w:left="0"/>
        <w:contextualSpacing/>
        <w:jc w:val="both"/>
        <w:outlineLvl w:val="0"/>
        <w:rPr>
          <w:rFonts w:ascii="Times New Roman" w:hAnsi="Times New Roman"/>
          <w:noProof w:val="0"/>
          <w:color w:val="000000"/>
          <w:spacing w:val="-2"/>
          <w:sz w:val="22"/>
          <w:szCs w:val="22"/>
          <w:lang w:val="cs-CZ"/>
        </w:rPr>
      </w:pPr>
      <w:r w:rsidRPr="00442903">
        <w:rPr>
          <w:rFonts w:ascii="Times New Roman" w:hAnsi="Times New Roman"/>
          <w:noProof w:val="0"/>
          <w:color w:val="000000"/>
          <w:spacing w:val="-2"/>
          <w:sz w:val="22"/>
          <w:szCs w:val="22"/>
          <w:lang w:val="cs-CZ"/>
        </w:rPr>
        <w:t>Ž</w:t>
      </w:r>
      <w:r>
        <w:rPr>
          <w:rFonts w:ascii="Times New Roman" w:hAnsi="Times New Roman"/>
          <w:noProof w:val="0"/>
          <w:color w:val="000000"/>
          <w:spacing w:val="-2"/>
          <w:sz w:val="22"/>
          <w:szCs w:val="22"/>
          <w:lang w:val="cs-CZ"/>
        </w:rPr>
        <w:t>l</w:t>
      </w:r>
      <w:r w:rsidRPr="00442903">
        <w:rPr>
          <w:rFonts w:ascii="Times New Roman" w:hAnsi="Times New Roman"/>
          <w:noProof w:val="0"/>
          <w:color w:val="000000"/>
          <w:spacing w:val="-2"/>
          <w:sz w:val="22"/>
          <w:szCs w:val="22"/>
          <w:lang w:val="cs-CZ"/>
        </w:rPr>
        <w:t>ut</w:t>
      </w:r>
      <w:r>
        <w:rPr>
          <w:rFonts w:ascii="Times New Roman" w:hAnsi="Times New Roman"/>
          <w:noProof w:val="0"/>
          <w:color w:val="000000"/>
          <w:spacing w:val="-2"/>
          <w:sz w:val="22"/>
          <w:szCs w:val="22"/>
          <w:lang w:val="cs-CZ"/>
        </w:rPr>
        <w:t>é</w:t>
      </w:r>
      <w:r w:rsidRPr="00442903">
        <w:rPr>
          <w:rFonts w:ascii="Times New Roman" w:hAnsi="Times New Roman"/>
          <w:noProof w:val="0"/>
          <w:color w:val="000000"/>
          <w:spacing w:val="-2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noProof w:val="0"/>
          <w:color w:val="000000"/>
          <w:spacing w:val="-2"/>
          <w:sz w:val="22"/>
          <w:szCs w:val="22"/>
          <w:lang w:val="cs-CZ"/>
        </w:rPr>
        <w:t>granule</w:t>
      </w:r>
      <w:r w:rsidRPr="00442903">
        <w:rPr>
          <w:rFonts w:ascii="Times New Roman" w:hAnsi="Times New Roman"/>
          <w:noProof w:val="0"/>
          <w:color w:val="000000"/>
          <w:spacing w:val="-2"/>
          <w:sz w:val="22"/>
          <w:szCs w:val="22"/>
          <w:lang w:val="cs-CZ"/>
        </w:rPr>
        <w:t xml:space="preserve"> bez zápachu.</w:t>
      </w:r>
    </w:p>
    <w:p w14:paraId="2E6CA32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F3592F" w14:textId="77777777" w:rsidR="00E861AE" w:rsidRPr="00B41D57" w:rsidRDefault="00E861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040692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040692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39DA7A" w14:textId="1E8287DB" w:rsidR="00E861AE" w:rsidRPr="00442903" w:rsidRDefault="00E861AE" w:rsidP="00E861AE">
      <w:pPr>
        <w:pStyle w:val="titre"/>
        <w:contextualSpacing/>
        <w:jc w:val="both"/>
        <w:outlineLvl w:val="0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K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oně</w:t>
      </w:r>
      <w:r w:rsidR="003F55E4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, 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poní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ci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.</w:t>
      </w:r>
    </w:p>
    <w:p w14:paraId="098F5EF0" w14:textId="77777777" w:rsidR="00E861AE" w:rsidRPr="00B41D57" w:rsidRDefault="00E861A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040692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3F5C8" w14:textId="77777777" w:rsidR="00E861AE" w:rsidRPr="00442903" w:rsidRDefault="00E861AE" w:rsidP="00E861AE">
      <w:pPr>
        <w:pStyle w:val="titre"/>
        <w:jc w:val="both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Léčba bolesti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a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zánětu spojených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s </w:t>
      </w:r>
      <w:proofErr w:type="spellStart"/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muskuloskeletálními</w:t>
      </w:r>
      <w:proofErr w:type="spellEnd"/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poruchami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u koní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, např.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s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osteoartritickými stavy, burzitidou, </w:t>
      </w:r>
      <w:proofErr w:type="spellStart"/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laminitidou</w:t>
      </w:r>
      <w:proofErr w:type="spellEnd"/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a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zánětem měkkých tkání.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040692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19CB1D" w14:textId="77777777" w:rsidR="003F55E4" w:rsidRDefault="00E861AE" w:rsidP="00E861AE">
      <w:pPr>
        <w:pStyle w:val="titre"/>
        <w:contextualSpacing/>
        <w:jc w:val="both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Nepoužívat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u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zvířat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s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poruchami ledvin, jater nebo srdce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. </w:t>
      </w:r>
    </w:p>
    <w:p w14:paraId="34E2B429" w14:textId="77777777" w:rsidR="003F55E4" w:rsidRDefault="00E861AE" w:rsidP="00E861AE">
      <w:pPr>
        <w:pStyle w:val="titre"/>
        <w:contextualSpacing/>
        <w:jc w:val="both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Nepoužívat u zvířat,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u kterých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existuje možnost gastrointestinální ulcerace nebo gastrointestinálního krvácení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.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Nepoužívat u zvířat, u kterých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byla prokázána krevní dyskrazie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. </w:t>
      </w:r>
    </w:p>
    <w:p w14:paraId="0A96F1C9" w14:textId="77777777" w:rsidR="003F55E4" w:rsidRPr="00B41D57" w:rsidRDefault="003F55E4" w:rsidP="003F55E4">
      <w:pPr>
        <w:tabs>
          <w:tab w:val="clear" w:pos="567"/>
        </w:tabs>
        <w:spacing w:line="240" w:lineRule="auto"/>
        <w:rPr>
          <w:szCs w:val="22"/>
        </w:rPr>
      </w:pPr>
      <w:r w:rsidRPr="003F55E4">
        <w:t>Nepoužívat v případech přecitlivělosti na léčivou látku nebo na některou z pomocných látek.</w:t>
      </w:r>
    </w:p>
    <w:p w14:paraId="35BC6B15" w14:textId="0506F5E6" w:rsidR="00E861AE" w:rsidRPr="00442903" w:rsidRDefault="00E861AE" w:rsidP="00E861AE">
      <w:pPr>
        <w:pStyle w:val="titre"/>
        <w:contextualSpacing/>
        <w:jc w:val="both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</w:p>
    <w:p w14:paraId="570F6F03" w14:textId="77777777" w:rsidR="00C114FF" w:rsidRPr="00B41D57" w:rsidRDefault="00040692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34037C" w14:textId="77777777" w:rsidR="00E861AE" w:rsidRPr="00442903" w:rsidRDefault="00E861AE" w:rsidP="00E861A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NSAID mohou způsobovat inhibici fagocytózy,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proto by při léčbě zánětlivých stavů spojených</w:t>
      </w:r>
      <w:r>
        <w:rPr>
          <w:color w:val="000000"/>
          <w:spacing w:val="-2"/>
          <w:szCs w:val="22"/>
        </w:rPr>
        <w:t xml:space="preserve"> s </w:t>
      </w:r>
      <w:r w:rsidRPr="00442903">
        <w:rPr>
          <w:color w:val="000000"/>
          <w:spacing w:val="-2"/>
          <w:szCs w:val="22"/>
        </w:rPr>
        <w:t>bakteriální infekcí měla být zahájena vhodná antimikrobiální terapie.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040692" w:rsidP="00020DA6">
      <w:pPr>
        <w:pStyle w:val="Style1"/>
        <w:keepNext/>
      </w:pPr>
      <w:r w:rsidRPr="00B41D57">
        <w:lastRenderedPageBreak/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020DA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040692" w:rsidP="00020DA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020DA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0046012" w14:textId="77777777" w:rsidR="00E861AE" w:rsidRPr="00442903" w:rsidRDefault="00E861AE" w:rsidP="00E861AE">
      <w:pPr>
        <w:pStyle w:val="titre"/>
        <w:contextualSpacing/>
        <w:jc w:val="both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Nepřekračujte uvedenou dávku ani délku léčby. 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Dávkování by se mělo udržovat na minimální úrovni, která vede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ke zmírnění symptomů.</w:t>
      </w:r>
    </w:p>
    <w:p w14:paraId="32E651EE" w14:textId="77777777" w:rsidR="00E861AE" w:rsidRDefault="00E861AE" w:rsidP="00E861AE">
      <w:pPr>
        <w:pStyle w:val="titre"/>
        <w:contextualSpacing/>
        <w:jc w:val="both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</w:p>
    <w:p w14:paraId="48E1E490" w14:textId="77777777" w:rsidR="00E861AE" w:rsidRPr="00442903" w:rsidRDefault="00E861AE" w:rsidP="00E861AE">
      <w:pPr>
        <w:pStyle w:val="titre"/>
        <w:contextualSpacing/>
        <w:jc w:val="both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Zvýšené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riziko může existovat 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p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ři léčbě velmi mladých zvířat (méně než 12 týdnů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stáří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),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u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nichž ještě nemusí být dokončen vývoj jaterních nebo renálních funkcí, nebo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u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starých zvířat,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u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nichž mohou být tyto funkce zhoršené, stejně 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tak i u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poníků.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V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těchto případech je nutné dávky přesně 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vy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počítat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 a 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pacienty pozorně sledovat.</w:t>
      </w:r>
    </w:p>
    <w:p w14:paraId="1D0A3EA2" w14:textId="77777777" w:rsidR="00E861AE" w:rsidRPr="00442903" w:rsidRDefault="00E861AE" w:rsidP="00E861AE">
      <w:pPr>
        <w:pStyle w:val="titre"/>
        <w:contextualSpacing/>
        <w:jc w:val="both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</w:p>
    <w:p w14:paraId="2D1189EB" w14:textId="77777777" w:rsidR="00E861AE" w:rsidRPr="00B314F2" w:rsidRDefault="00E861AE" w:rsidP="00E861A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B314F2">
        <w:rPr>
          <w:color w:val="000000"/>
          <w:spacing w:val="-2"/>
          <w:szCs w:val="22"/>
        </w:rPr>
        <w:t xml:space="preserve">V průběhu léčby neomezujte příjem vody. Nepoužívejte u dehydratovaných, </w:t>
      </w:r>
      <w:proofErr w:type="spellStart"/>
      <w:r w:rsidRPr="00B314F2">
        <w:rPr>
          <w:color w:val="000000"/>
          <w:spacing w:val="-2"/>
          <w:szCs w:val="22"/>
        </w:rPr>
        <w:t>hypovolemických</w:t>
      </w:r>
      <w:proofErr w:type="spellEnd"/>
      <w:r w:rsidRPr="00B314F2">
        <w:rPr>
          <w:color w:val="000000"/>
          <w:spacing w:val="-2"/>
          <w:szCs w:val="22"/>
        </w:rPr>
        <w:t xml:space="preserve"> nebo hypotenzních zvířat, protože může existovat zvýšené riziko renálního selhání.</w:t>
      </w:r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040692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bookmarkStart w:id="0" w:name="_Hlk202973373"/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C04D3A7" w14:textId="6D4BAB4D" w:rsidR="009474BA" w:rsidRPr="009474BA" w:rsidRDefault="009474BA" w:rsidP="009474BA">
      <w:pPr>
        <w:tabs>
          <w:tab w:val="clear" w:pos="567"/>
        </w:tabs>
        <w:spacing w:line="240" w:lineRule="auto"/>
        <w:rPr>
          <w:szCs w:val="22"/>
        </w:rPr>
      </w:pPr>
      <w:r w:rsidRPr="009474BA">
        <w:t>Při nakládání s veterinárním léčivým přípravkem by se měly používat osobní ochranné prostředky skládající se z nepropustn</w:t>
      </w:r>
      <w:r w:rsidR="00DD6345">
        <w:t>ých</w:t>
      </w:r>
      <w:r w:rsidRPr="009474BA">
        <w:t xml:space="preserve"> rukavic.</w:t>
      </w:r>
    </w:p>
    <w:p w14:paraId="1E1BD22F" w14:textId="7F4DCC50" w:rsidR="009474BA" w:rsidRDefault="00E861AE" w:rsidP="00E861AE">
      <w:pPr>
        <w:tabs>
          <w:tab w:val="clear" w:pos="567"/>
        </w:tabs>
        <w:spacing w:line="240" w:lineRule="auto"/>
        <w:rPr>
          <w:color w:val="000000"/>
          <w:spacing w:val="-2"/>
          <w:szCs w:val="22"/>
        </w:rPr>
      </w:pPr>
      <w:r>
        <w:rPr>
          <w:color w:val="000000"/>
          <w:spacing w:val="-2"/>
          <w:szCs w:val="22"/>
        </w:rPr>
        <w:t>P</w:t>
      </w:r>
      <w:r w:rsidR="00DD6345">
        <w:rPr>
          <w:color w:val="000000"/>
          <w:spacing w:val="-2"/>
          <w:szCs w:val="22"/>
        </w:rPr>
        <w:t>oužívejte</w:t>
      </w:r>
      <w:r>
        <w:rPr>
          <w:color w:val="000000"/>
          <w:spacing w:val="-2"/>
          <w:szCs w:val="22"/>
        </w:rPr>
        <w:t xml:space="preserve"> v </w:t>
      </w:r>
      <w:r w:rsidRPr="00442903">
        <w:rPr>
          <w:color w:val="000000"/>
          <w:spacing w:val="-2"/>
          <w:szCs w:val="22"/>
        </w:rPr>
        <w:t>dobře větran</w:t>
      </w:r>
      <w:r w:rsidR="00DD6345">
        <w:rPr>
          <w:color w:val="000000"/>
          <w:spacing w:val="-2"/>
          <w:szCs w:val="22"/>
        </w:rPr>
        <w:t>ém</w:t>
      </w:r>
      <w:r w:rsidRPr="00442903">
        <w:rPr>
          <w:color w:val="000000"/>
          <w:spacing w:val="-2"/>
          <w:szCs w:val="22"/>
        </w:rPr>
        <w:t xml:space="preserve"> prostor</w:t>
      </w:r>
      <w:r w:rsidR="00DD6345">
        <w:rPr>
          <w:color w:val="000000"/>
          <w:spacing w:val="-2"/>
          <w:szCs w:val="22"/>
        </w:rPr>
        <w:t>u</w:t>
      </w:r>
      <w:r w:rsidRPr="00442903">
        <w:rPr>
          <w:color w:val="000000"/>
          <w:spacing w:val="-2"/>
          <w:szCs w:val="22"/>
        </w:rPr>
        <w:t>. Při otevírání sáčku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 xml:space="preserve">míchání </w:t>
      </w:r>
      <w:r w:rsidR="00DD6345">
        <w:rPr>
          <w:color w:val="000000"/>
          <w:spacing w:val="-2"/>
          <w:szCs w:val="22"/>
        </w:rPr>
        <w:t xml:space="preserve">s </w:t>
      </w:r>
      <w:r w:rsidRPr="00442903">
        <w:rPr>
          <w:color w:val="000000"/>
          <w:spacing w:val="-2"/>
          <w:szCs w:val="22"/>
        </w:rPr>
        <w:t>krmiv</w:t>
      </w:r>
      <w:r w:rsidR="00DD6345">
        <w:rPr>
          <w:color w:val="000000"/>
          <w:spacing w:val="-2"/>
          <w:szCs w:val="22"/>
        </w:rPr>
        <w:t>em</w:t>
      </w:r>
      <w:r w:rsidRPr="00442903">
        <w:rPr>
          <w:color w:val="000000"/>
          <w:spacing w:val="-2"/>
          <w:szCs w:val="22"/>
        </w:rPr>
        <w:t xml:space="preserve"> za</w:t>
      </w:r>
      <w:r>
        <w:rPr>
          <w:color w:val="000000"/>
          <w:spacing w:val="-2"/>
          <w:szCs w:val="22"/>
        </w:rPr>
        <w:t>braňte</w:t>
      </w:r>
      <w:r w:rsidRPr="00442903">
        <w:rPr>
          <w:color w:val="000000"/>
          <w:spacing w:val="-2"/>
          <w:szCs w:val="22"/>
        </w:rPr>
        <w:t xml:space="preserve"> vdechování prachu.</w:t>
      </w:r>
    </w:p>
    <w:p w14:paraId="238D4252" w14:textId="7D36104A" w:rsidR="009474BA" w:rsidRDefault="00E861AE" w:rsidP="00E861AE">
      <w:pPr>
        <w:tabs>
          <w:tab w:val="clear" w:pos="567"/>
        </w:tabs>
        <w:spacing w:line="240" w:lineRule="auto"/>
        <w:rPr>
          <w:color w:val="000000"/>
          <w:spacing w:val="-2"/>
          <w:szCs w:val="22"/>
        </w:rPr>
      </w:pPr>
      <w:r>
        <w:rPr>
          <w:color w:val="000000"/>
          <w:spacing w:val="-2"/>
          <w:szCs w:val="22"/>
        </w:rPr>
        <w:t xml:space="preserve"> </w:t>
      </w:r>
    </w:p>
    <w:p w14:paraId="35243767" w14:textId="42ABDD61" w:rsidR="00316E87" w:rsidRPr="00B41D57" w:rsidRDefault="00E861AE" w:rsidP="00E861AE">
      <w:pPr>
        <w:tabs>
          <w:tab w:val="clear" w:pos="567"/>
        </w:tabs>
        <w:spacing w:line="240" w:lineRule="auto"/>
        <w:rPr>
          <w:szCs w:val="22"/>
        </w:rPr>
      </w:pPr>
      <w:r>
        <w:rPr>
          <w:color w:val="000000"/>
          <w:spacing w:val="-2"/>
          <w:szCs w:val="22"/>
        </w:rPr>
        <w:t>V </w:t>
      </w:r>
      <w:r w:rsidRPr="00442903">
        <w:rPr>
          <w:color w:val="000000"/>
          <w:spacing w:val="-2"/>
          <w:szCs w:val="22"/>
        </w:rPr>
        <w:t xml:space="preserve">případě náhodného </w:t>
      </w:r>
      <w:r>
        <w:rPr>
          <w:color w:val="000000"/>
          <w:spacing w:val="-2"/>
          <w:szCs w:val="22"/>
        </w:rPr>
        <w:t>zasažení očí</w:t>
      </w:r>
      <w:r w:rsidRPr="00442903">
        <w:rPr>
          <w:color w:val="000000"/>
          <w:spacing w:val="-2"/>
          <w:szCs w:val="22"/>
        </w:rPr>
        <w:t xml:space="preserve"> </w:t>
      </w:r>
      <w:r w:rsidR="00DD6345">
        <w:rPr>
          <w:color w:val="000000"/>
          <w:spacing w:val="-2"/>
          <w:szCs w:val="22"/>
        </w:rPr>
        <w:t xml:space="preserve">je </w:t>
      </w:r>
      <w:r>
        <w:rPr>
          <w:color w:val="000000"/>
          <w:spacing w:val="-2"/>
          <w:szCs w:val="22"/>
        </w:rPr>
        <w:t>ihned</w:t>
      </w:r>
      <w:r w:rsidRPr="00442903">
        <w:rPr>
          <w:color w:val="000000"/>
          <w:spacing w:val="-2"/>
          <w:szCs w:val="22"/>
        </w:rPr>
        <w:t xml:space="preserve"> </w:t>
      </w:r>
      <w:r>
        <w:rPr>
          <w:color w:val="000000"/>
          <w:spacing w:val="-2"/>
          <w:szCs w:val="22"/>
        </w:rPr>
        <w:t xml:space="preserve">vymyjte </w:t>
      </w:r>
      <w:r w:rsidR="00DD6345">
        <w:rPr>
          <w:color w:val="000000"/>
          <w:spacing w:val="-2"/>
          <w:szCs w:val="22"/>
        </w:rPr>
        <w:t xml:space="preserve">velkým množstvím </w:t>
      </w:r>
      <w:r>
        <w:rPr>
          <w:color w:val="000000"/>
          <w:spacing w:val="-2"/>
          <w:szCs w:val="22"/>
        </w:rPr>
        <w:t>čisté vody. V </w:t>
      </w:r>
      <w:r w:rsidRPr="00442903">
        <w:rPr>
          <w:color w:val="000000"/>
          <w:spacing w:val="-2"/>
          <w:szCs w:val="22"/>
        </w:rPr>
        <w:t xml:space="preserve">případě náhodného </w:t>
      </w:r>
      <w:r w:rsidR="00851216" w:rsidRPr="00851216">
        <w:t>požití</w:t>
      </w:r>
      <w:r w:rsidR="00851216">
        <w:rPr>
          <w:color w:val="000000"/>
          <w:spacing w:val="-2"/>
          <w:szCs w:val="22"/>
        </w:rPr>
        <w:t>,</w:t>
      </w:r>
      <w:r w:rsidRPr="00442903">
        <w:rPr>
          <w:color w:val="000000"/>
          <w:spacing w:val="-2"/>
          <w:szCs w:val="22"/>
        </w:rPr>
        <w:t xml:space="preserve"> vyhledejte ihned lékařskou pomoc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 xml:space="preserve">ukažte </w:t>
      </w:r>
      <w:r>
        <w:rPr>
          <w:color w:val="000000"/>
          <w:spacing w:val="-2"/>
          <w:szCs w:val="22"/>
        </w:rPr>
        <w:t xml:space="preserve">příbalovou informaci </w:t>
      </w:r>
      <w:r w:rsidR="00851216" w:rsidRPr="00851216">
        <w:t>nebo etiketu</w:t>
      </w:r>
      <w:r w:rsidR="00851216">
        <w:rPr>
          <w:color w:val="000000"/>
          <w:spacing w:val="-2"/>
          <w:szCs w:val="22"/>
        </w:rPr>
        <w:t xml:space="preserve"> </w:t>
      </w:r>
      <w:r>
        <w:rPr>
          <w:color w:val="000000"/>
          <w:spacing w:val="-2"/>
          <w:szCs w:val="22"/>
        </w:rPr>
        <w:t>praktickému</w:t>
      </w:r>
      <w:r w:rsidRPr="00442903">
        <w:rPr>
          <w:color w:val="000000"/>
          <w:spacing w:val="-2"/>
          <w:szCs w:val="22"/>
        </w:rPr>
        <w:t xml:space="preserve"> lékaři.</w:t>
      </w:r>
    </w:p>
    <w:p w14:paraId="149E0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040692" w:rsidP="00020DA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020DA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99AF40" w14:textId="203342B0" w:rsidR="00C114FF" w:rsidRPr="00B41D57" w:rsidRDefault="0004069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040692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7CD2BD" w14:textId="0F3938C4" w:rsidR="00851216" w:rsidRPr="00442903" w:rsidRDefault="00851216" w:rsidP="00851216">
      <w:pPr>
        <w:pStyle w:val="titre"/>
        <w:contextualSpacing/>
        <w:jc w:val="both"/>
        <w:outlineLvl w:val="0"/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</w:pP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K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 xml:space="preserve">oně, </w:t>
      </w:r>
      <w:r w:rsidRPr="00442903"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poní</w:t>
      </w:r>
      <w:r>
        <w:rPr>
          <w:rFonts w:ascii="Times New Roman" w:hAnsi="Times New Roman"/>
          <w:b w:val="0"/>
          <w:noProof w:val="0"/>
          <w:color w:val="000000"/>
          <w:spacing w:val="-2"/>
          <w:sz w:val="22"/>
          <w:szCs w:val="22"/>
          <w:lang w:val="cs-CZ"/>
        </w:rPr>
        <w:t>ci: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2619B4" w:rsidRPr="00B92093" w14:paraId="2A97D209" w14:textId="77777777" w:rsidTr="00617B81">
        <w:tc>
          <w:tcPr>
            <w:tcW w:w="1957" w:type="pct"/>
          </w:tcPr>
          <w:p w14:paraId="78E246FA" w14:textId="42AC0FCC" w:rsidR="00295140" w:rsidRPr="00B92093" w:rsidRDefault="00B92093" w:rsidP="00617B81">
            <w:pPr>
              <w:spacing w:before="60" w:after="60"/>
              <w:rPr>
                <w:szCs w:val="22"/>
              </w:rPr>
            </w:pPr>
            <w:r w:rsidRPr="00B92093">
              <w:t>Neurčená frekvence (nelze odhadnout z dostupných údajů)</w:t>
            </w:r>
          </w:p>
        </w:tc>
        <w:tc>
          <w:tcPr>
            <w:tcW w:w="3043" w:type="pct"/>
            <w:hideMark/>
          </w:tcPr>
          <w:p w14:paraId="21C35E09" w14:textId="4F05553A" w:rsidR="00B92093" w:rsidRPr="002906DF" w:rsidRDefault="00B92093" w:rsidP="00B9209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s-ES"/>
              </w:rPr>
            </w:pPr>
            <w:r w:rsidRPr="002906DF">
              <w:rPr>
                <w:color w:val="000000"/>
                <w:szCs w:val="22"/>
                <w:lang w:eastAsia="es-ES"/>
              </w:rPr>
              <w:t>Porucha trávicího traktu</w:t>
            </w:r>
            <w:r w:rsidRPr="00B92093">
              <w:rPr>
                <w:color w:val="000000"/>
                <w:szCs w:val="22"/>
                <w:vertAlign w:val="superscript"/>
                <w:lang w:eastAsia="es-ES"/>
              </w:rPr>
              <w:t>1</w:t>
            </w:r>
          </w:p>
          <w:p w14:paraId="5EFB4626" w14:textId="28B7EE4B" w:rsidR="00B92093" w:rsidRPr="002906DF" w:rsidRDefault="00B92093" w:rsidP="00B92093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eastAsia="es-ES"/>
              </w:rPr>
            </w:pPr>
            <w:r w:rsidRPr="002906DF">
              <w:rPr>
                <w:color w:val="000000"/>
                <w:szCs w:val="22"/>
                <w:lang w:eastAsia="es-ES"/>
              </w:rPr>
              <w:t>Změna funkce ledvin</w:t>
            </w:r>
            <w:r w:rsidRPr="00B92093">
              <w:rPr>
                <w:color w:val="000000"/>
                <w:szCs w:val="22"/>
                <w:vertAlign w:val="superscript"/>
                <w:lang w:eastAsia="es-ES"/>
              </w:rPr>
              <w:t>2</w:t>
            </w:r>
          </w:p>
          <w:p w14:paraId="1BC9DFB5" w14:textId="6AF04BDC" w:rsidR="00295140" w:rsidRPr="00B92093" w:rsidRDefault="00B92093" w:rsidP="00B92093">
            <w:pPr>
              <w:spacing w:before="60" w:after="60"/>
              <w:rPr>
                <w:iCs/>
                <w:szCs w:val="22"/>
              </w:rPr>
            </w:pPr>
            <w:r w:rsidRPr="002906DF">
              <w:rPr>
                <w:color w:val="000000"/>
                <w:szCs w:val="22"/>
                <w:lang w:eastAsia="es-ES"/>
              </w:rPr>
              <w:t>Krevní dyskrazie</w:t>
            </w:r>
            <w:r w:rsidRPr="00B92093">
              <w:rPr>
                <w:color w:val="000000"/>
                <w:szCs w:val="22"/>
                <w:vertAlign w:val="superscript"/>
                <w:lang w:eastAsia="es-ES"/>
              </w:rPr>
              <w:t>2</w:t>
            </w:r>
          </w:p>
        </w:tc>
      </w:tr>
    </w:tbl>
    <w:p w14:paraId="52C6CF6A" w14:textId="77777777" w:rsidR="00B92093" w:rsidRPr="002906DF" w:rsidRDefault="00B92093" w:rsidP="00B92093">
      <w:pPr>
        <w:suppressAutoHyphens/>
        <w:jc w:val="both"/>
        <w:rPr>
          <w:bCs/>
          <w:szCs w:val="22"/>
          <w:lang w:eastAsia="es-ES"/>
        </w:rPr>
      </w:pPr>
      <w:r w:rsidRPr="002906DF">
        <w:rPr>
          <w:bCs/>
          <w:szCs w:val="22"/>
          <w:vertAlign w:val="superscript"/>
          <w:lang w:eastAsia="es-ES"/>
        </w:rPr>
        <w:t xml:space="preserve">1 </w:t>
      </w:r>
      <w:r w:rsidRPr="002906DF">
        <w:rPr>
          <w:bCs/>
          <w:szCs w:val="22"/>
          <w:lang w:eastAsia="es-ES"/>
        </w:rPr>
        <w:t>po nepřetržitém užívání nebo při vysokých dávkách</w:t>
      </w:r>
    </w:p>
    <w:p w14:paraId="1D616E5A" w14:textId="66D1EF24" w:rsidR="00295140" w:rsidRDefault="00B92093" w:rsidP="00AD0710">
      <w:pPr>
        <w:tabs>
          <w:tab w:val="clear" w:pos="567"/>
        </w:tabs>
        <w:spacing w:line="240" w:lineRule="auto"/>
        <w:rPr>
          <w:bCs/>
          <w:szCs w:val="22"/>
          <w:lang w:eastAsia="es-ES"/>
        </w:rPr>
      </w:pPr>
      <w:r w:rsidRPr="002906DF">
        <w:rPr>
          <w:bCs/>
          <w:szCs w:val="22"/>
          <w:vertAlign w:val="superscript"/>
          <w:lang w:eastAsia="es-ES"/>
        </w:rPr>
        <w:t xml:space="preserve">2 </w:t>
      </w:r>
      <w:r w:rsidRPr="002906DF">
        <w:rPr>
          <w:bCs/>
          <w:szCs w:val="22"/>
          <w:lang w:eastAsia="es-ES"/>
        </w:rPr>
        <w:t>zejména u zvířat s omezeným přístupem k</w:t>
      </w:r>
      <w:r>
        <w:rPr>
          <w:bCs/>
          <w:szCs w:val="22"/>
          <w:lang w:eastAsia="es-ES"/>
        </w:rPr>
        <w:t> </w:t>
      </w:r>
      <w:r w:rsidRPr="002906DF">
        <w:rPr>
          <w:bCs/>
          <w:szCs w:val="22"/>
          <w:lang w:eastAsia="es-ES"/>
        </w:rPr>
        <w:t>vodě</w:t>
      </w:r>
    </w:p>
    <w:p w14:paraId="4724B267" w14:textId="77777777" w:rsidR="00B92093" w:rsidRPr="00B41D57" w:rsidRDefault="00B9209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5D0F8E77" w:rsidR="00247A48" w:rsidRDefault="00040692" w:rsidP="00247A48">
      <w:bookmarkStart w:id="1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040692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B61B12D" w14:textId="6E3AF4BF" w:rsidR="00A60331" w:rsidRPr="00A60331" w:rsidRDefault="00A60331" w:rsidP="00A60331">
      <w:pPr>
        <w:tabs>
          <w:tab w:val="clear" w:pos="567"/>
        </w:tabs>
        <w:spacing w:line="240" w:lineRule="auto"/>
        <w:rPr>
          <w:szCs w:val="22"/>
        </w:rPr>
      </w:pPr>
      <w:r w:rsidRPr="00A60331">
        <w:rPr>
          <w:u w:val="single"/>
        </w:rPr>
        <w:t xml:space="preserve">Březost </w:t>
      </w:r>
      <w:r w:rsidRPr="00A60331">
        <w:rPr>
          <w:szCs w:val="22"/>
          <w:u w:val="single"/>
        </w:rPr>
        <w:t>a laktace</w:t>
      </w:r>
      <w:r w:rsidRPr="00A60331">
        <w:t>:</w:t>
      </w:r>
    </w:p>
    <w:p w14:paraId="752EB25E" w14:textId="754E9A3B" w:rsidR="00E861AE" w:rsidRDefault="00E861AE" w:rsidP="00E861A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Nebyla stanovena bezpečnost veterinárního léčivého přípravku pro použití během březosti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laktace.</w:t>
      </w:r>
    </w:p>
    <w:p w14:paraId="4EA8D255" w14:textId="77777777" w:rsidR="006E4B47" w:rsidRPr="006E4B47" w:rsidRDefault="006E4B47" w:rsidP="006E4B47">
      <w:pPr>
        <w:tabs>
          <w:tab w:val="clear" w:pos="567"/>
        </w:tabs>
        <w:spacing w:line="240" w:lineRule="auto"/>
        <w:rPr>
          <w:szCs w:val="22"/>
        </w:rPr>
      </w:pPr>
      <w:r w:rsidRPr="006E4B47">
        <w:t>Použití není doporučováno během březosti</w:t>
      </w:r>
      <w:r>
        <w:t xml:space="preserve"> a</w:t>
      </w:r>
      <w:r w:rsidRPr="006E4B47">
        <w:t xml:space="preserve"> laktace.</w:t>
      </w:r>
    </w:p>
    <w:p w14:paraId="0EBF07B8" w14:textId="77777777" w:rsidR="006E4B47" w:rsidRPr="00442903" w:rsidRDefault="006E4B47" w:rsidP="00E861A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5C5C1959" w14:textId="77777777" w:rsidR="00C114FF" w:rsidRPr="00B41D57" w:rsidRDefault="00040692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1A467" w14:textId="385604BD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proofErr w:type="spellStart"/>
      <w:r w:rsidRPr="00442903">
        <w:rPr>
          <w:color w:val="000000"/>
          <w:spacing w:val="-2"/>
          <w:szCs w:val="22"/>
        </w:rPr>
        <w:t>Suxibuzon</w:t>
      </w:r>
      <w:proofErr w:type="spellEnd"/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 xml:space="preserve">jeho metabolity se mohou </w:t>
      </w:r>
      <w:r>
        <w:rPr>
          <w:color w:val="000000"/>
          <w:spacing w:val="-2"/>
          <w:szCs w:val="22"/>
        </w:rPr>
        <w:t>ve velké míře</w:t>
      </w:r>
      <w:r w:rsidRPr="00442903">
        <w:rPr>
          <w:color w:val="000000"/>
          <w:spacing w:val="-2"/>
          <w:szCs w:val="22"/>
        </w:rPr>
        <w:t xml:space="preserve"> vázat na plazmatické bílkoviny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soutěžit</w:t>
      </w:r>
      <w:r>
        <w:rPr>
          <w:color w:val="000000"/>
          <w:spacing w:val="-2"/>
          <w:szCs w:val="22"/>
        </w:rPr>
        <w:t xml:space="preserve"> s </w:t>
      </w:r>
      <w:r w:rsidRPr="00442903">
        <w:rPr>
          <w:color w:val="000000"/>
          <w:spacing w:val="-2"/>
          <w:szCs w:val="22"/>
        </w:rPr>
        <w:t>jinými léky</w:t>
      </w:r>
      <w:r>
        <w:rPr>
          <w:color w:val="000000"/>
          <w:spacing w:val="-2"/>
          <w:szCs w:val="22"/>
        </w:rPr>
        <w:t xml:space="preserve"> s vysokou vazebností,</w:t>
      </w:r>
      <w:r w:rsidRPr="00442903">
        <w:rPr>
          <w:color w:val="000000"/>
          <w:spacing w:val="-2"/>
          <w:szCs w:val="22"/>
        </w:rPr>
        <w:t xml:space="preserve"> např. sulfonamidy, </w:t>
      </w:r>
      <w:proofErr w:type="spellStart"/>
      <w:r w:rsidRPr="00442903">
        <w:rPr>
          <w:color w:val="000000"/>
          <w:spacing w:val="-2"/>
          <w:szCs w:val="22"/>
        </w:rPr>
        <w:t>warfarin</w:t>
      </w:r>
      <w:r>
        <w:rPr>
          <w:color w:val="000000"/>
          <w:spacing w:val="-2"/>
          <w:szCs w:val="22"/>
        </w:rPr>
        <w:t>em</w:t>
      </w:r>
      <w:proofErr w:type="spellEnd"/>
      <w:r w:rsidRPr="00442903">
        <w:rPr>
          <w:color w:val="000000"/>
          <w:spacing w:val="-2"/>
          <w:szCs w:val="22"/>
        </w:rPr>
        <w:t xml:space="preserve">; nebo může být sám nahrazen, čímž dojde ke </w:t>
      </w:r>
      <w:r w:rsidRPr="00BD7A07">
        <w:rPr>
          <w:color w:val="000000"/>
          <w:spacing w:val="-2"/>
          <w:szCs w:val="22"/>
        </w:rPr>
        <w:t xml:space="preserve">zvýšení nenavázané farmakologicky aktivní koncentrace, </w:t>
      </w:r>
      <w:r w:rsidR="003E1AD1">
        <w:rPr>
          <w:color w:val="000000"/>
          <w:spacing w:val="-2"/>
          <w:szCs w:val="22"/>
        </w:rPr>
        <w:t>což</w:t>
      </w:r>
      <w:r w:rsidRPr="00BD7A07">
        <w:rPr>
          <w:color w:val="000000"/>
          <w:spacing w:val="-2"/>
          <w:szCs w:val="22"/>
        </w:rPr>
        <w:t xml:space="preserve"> může vést k toxickým účinkům. </w:t>
      </w:r>
      <w:r>
        <w:rPr>
          <w:color w:val="000000"/>
          <w:spacing w:val="-2"/>
          <w:szCs w:val="22"/>
        </w:rPr>
        <w:t xml:space="preserve">Jestliže je nutná </w:t>
      </w:r>
      <w:r w:rsidRPr="00BD7A07">
        <w:rPr>
          <w:color w:val="000000"/>
          <w:spacing w:val="-2"/>
          <w:szCs w:val="22"/>
        </w:rPr>
        <w:t>podpůrná terapie</w:t>
      </w:r>
      <w:r>
        <w:rPr>
          <w:color w:val="000000"/>
          <w:spacing w:val="-2"/>
          <w:szCs w:val="22"/>
        </w:rPr>
        <w:t>, je třeba věnovat zvýšenou pozornost kompatibilitě</w:t>
      </w:r>
      <w:r w:rsidRPr="00BD7A07">
        <w:rPr>
          <w:color w:val="000000"/>
          <w:spacing w:val="-2"/>
          <w:szCs w:val="22"/>
        </w:rPr>
        <w:t xml:space="preserve"> léků</w:t>
      </w:r>
      <w:r>
        <w:rPr>
          <w:color w:val="000000"/>
          <w:spacing w:val="-2"/>
          <w:szCs w:val="22"/>
        </w:rPr>
        <w:t>.</w:t>
      </w:r>
      <w:r w:rsidRPr="00BD7A07">
        <w:rPr>
          <w:color w:val="000000"/>
          <w:spacing w:val="-2"/>
          <w:szCs w:val="22"/>
        </w:rPr>
        <w:t xml:space="preserve"> </w:t>
      </w:r>
    </w:p>
    <w:p w14:paraId="744CF801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47D3307B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Nepodávejte tento přípravek souběžně</w:t>
      </w:r>
      <w:r>
        <w:rPr>
          <w:color w:val="000000"/>
          <w:spacing w:val="-2"/>
          <w:szCs w:val="22"/>
        </w:rPr>
        <w:t xml:space="preserve"> s </w:t>
      </w:r>
      <w:r w:rsidRPr="00442903">
        <w:rPr>
          <w:color w:val="000000"/>
          <w:spacing w:val="-2"/>
          <w:szCs w:val="22"/>
        </w:rPr>
        <w:t>jinými NSAID</w:t>
      </w:r>
      <w:r>
        <w:rPr>
          <w:color w:val="000000"/>
          <w:spacing w:val="-2"/>
          <w:szCs w:val="22"/>
        </w:rPr>
        <w:t>, ani</w:t>
      </w:r>
      <w:r w:rsidRPr="00442903">
        <w:rPr>
          <w:color w:val="000000"/>
          <w:spacing w:val="-2"/>
          <w:szCs w:val="22"/>
        </w:rPr>
        <w:t xml:space="preserve"> </w:t>
      </w:r>
      <w:r>
        <w:rPr>
          <w:color w:val="000000"/>
          <w:spacing w:val="-2"/>
          <w:szCs w:val="22"/>
        </w:rPr>
        <w:t>méně než</w:t>
      </w:r>
      <w:r w:rsidRPr="00442903">
        <w:rPr>
          <w:color w:val="000000"/>
          <w:spacing w:val="-2"/>
          <w:szCs w:val="22"/>
        </w:rPr>
        <w:t xml:space="preserve"> 24 hodin p</w:t>
      </w:r>
      <w:r>
        <w:rPr>
          <w:color w:val="000000"/>
          <w:spacing w:val="-2"/>
          <w:szCs w:val="22"/>
        </w:rPr>
        <w:t>řed podáním nebo po</w:t>
      </w:r>
      <w:r w:rsidRPr="00442903">
        <w:rPr>
          <w:color w:val="000000"/>
          <w:spacing w:val="-2"/>
          <w:szCs w:val="22"/>
        </w:rPr>
        <w:t xml:space="preserve"> podání jiného NSAID</w:t>
      </w:r>
      <w:r>
        <w:rPr>
          <w:color w:val="000000"/>
          <w:spacing w:val="-2"/>
          <w:szCs w:val="22"/>
        </w:rPr>
        <w:t>.</w:t>
      </w:r>
    </w:p>
    <w:p w14:paraId="0BF7AABD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375DD626" w14:textId="57009961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outlineLvl w:val="0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Vyhněte se souběžnému podání potenciálně </w:t>
      </w:r>
      <w:proofErr w:type="spellStart"/>
      <w:r w:rsidRPr="00442903">
        <w:rPr>
          <w:color w:val="000000"/>
          <w:spacing w:val="-2"/>
          <w:szCs w:val="22"/>
        </w:rPr>
        <w:t>nefrotoxických</w:t>
      </w:r>
      <w:proofErr w:type="spellEnd"/>
      <w:r w:rsidRPr="00442903">
        <w:rPr>
          <w:color w:val="000000"/>
          <w:spacing w:val="-2"/>
          <w:szCs w:val="22"/>
        </w:rPr>
        <w:t xml:space="preserve"> léků.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040692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7AC110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outlineLvl w:val="0"/>
        <w:rPr>
          <w:spacing w:val="-2"/>
          <w:szCs w:val="22"/>
        </w:rPr>
      </w:pPr>
      <w:r>
        <w:rPr>
          <w:spacing w:val="-2"/>
          <w:szCs w:val="22"/>
        </w:rPr>
        <w:t>P</w:t>
      </w:r>
      <w:r w:rsidRPr="00442903">
        <w:rPr>
          <w:spacing w:val="-2"/>
          <w:szCs w:val="22"/>
        </w:rPr>
        <w:t>erorální podání.</w:t>
      </w:r>
    </w:p>
    <w:p w14:paraId="784D711B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outlineLvl w:val="0"/>
        <w:rPr>
          <w:spacing w:val="-2"/>
          <w:szCs w:val="22"/>
        </w:rPr>
      </w:pPr>
    </w:p>
    <w:p w14:paraId="4DF90109" w14:textId="1CFC031A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outlineLvl w:val="0"/>
        <w:rPr>
          <w:spacing w:val="-2"/>
          <w:szCs w:val="22"/>
        </w:rPr>
      </w:pPr>
      <w:r w:rsidRPr="00442903">
        <w:rPr>
          <w:spacing w:val="-2"/>
          <w:szCs w:val="22"/>
        </w:rPr>
        <w:t xml:space="preserve">Většina koní přijme </w:t>
      </w:r>
      <w:r w:rsidR="00FA0A58" w:rsidRPr="009474BA">
        <w:t>veterinární léčivý</w:t>
      </w:r>
      <w:r w:rsidR="00FA0A58" w:rsidRPr="00442903">
        <w:rPr>
          <w:spacing w:val="-2"/>
          <w:szCs w:val="22"/>
        </w:rPr>
        <w:t xml:space="preserve"> </w:t>
      </w:r>
      <w:r w:rsidRPr="00442903">
        <w:rPr>
          <w:spacing w:val="-2"/>
          <w:szCs w:val="22"/>
        </w:rPr>
        <w:t>přípravek po přidání do části krmiva.</w:t>
      </w:r>
    </w:p>
    <w:p w14:paraId="64A98338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561BEA16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BD7A07">
        <w:rPr>
          <w:color w:val="000000"/>
          <w:spacing w:val="-2"/>
          <w:szCs w:val="22"/>
        </w:rPr>
        <w:t>Následující informace použijte jako vodítko, dávku přizpůsobte podle individuální odpovědi:</w:t>
      </w:r>
    </w:p>
    <w:p w14:paraId="07F039AB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outlineLvl w:val="0"/>
        <w:rPr>
          <w:color w:val="000000"/>
          <w:spacing w:val="-2"/>
          <w:szCs w:val="22"/>
        </w:rPr>
      </w:pPr>
    </w:p>
    <w:p w14:paraId="25E10946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outlineLvl w:val="0"/>
        <w:rPr>
          <w:color w:val="000000"/>
          <w:spacing w:val="-2"/>
          <w:szCs w:val="22"/>
          <w:u w:val="single"/>
        </w:rPr>
      </w:pPr>
      <w:r w:rsidRPr="00442903">
        <w:rPr>
          <w:color w:val="000000"/>
          <w:spacing w:val="-2"/>
          <w:szCs w:val="22"/>
          <w:u w:val="single"/>
        </w:rPr>
        <w:t>Koně</w:t>
      </w:r>
    </w:p>
    <w:p w14:paraId="452D8617" w14:textId="16C29AD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Na </w:t>
      </w:r>
      <w:smartTag w:uri="urn:schemas-microsoft-com:office:smarttags" w:element="metricconverter">
        <w:smartTagPr>
          <w:attr w:name="ProductID" w:val="480ﾠkg"/>
        </w:smartTagPr>
        <w:r w:rsidRPr="00442903">
          <w:rPr>
            <w:color w:val="000000"/>
            <w:spacing w:val="-2"/>
            <w:szCs w:val="22"/>
          </w:rPr>
          <w:t>480 kg</w:t>
        </w:r>
      </w:smartTag>
      <w:r w:rsidRPr="00442903">
        <w:rPr>
          <w:color w:val="000000"/>
          <w:spacing w:val="-2"/>
          <w:szCs w:val="22"/>
        </w:rPr>
        <w:t xml:space="preserve"> </w:t>
      </w:r>
      <w:r>
        <w:rPr>
          <w:color w:val="000000"/>
          <w:spacing w:val="-2"/>
          <w:szCs w:val="22"/>
        </w:rPr>
        <w:t>živ</w:t>
      </w:r>
      <w:r w:rsidRPr="00442903">
        <w:rPr>
          <w:color w:val="000000"/>
          <w:spacing w:val="-2"/>
          <w:szCs w:val="22"/>
        </w:rPr>
        <w:t xml:space="preserve">é hmotnosti koně by se měl </w:t>
      </w:r>
      <w:r>
        <w:rPr>
          <w:color w:val="000000"/>
          <w:spacing w:val="-2"/>
          <w:szCs w:val="22"/>
        </w:rPr>
        <w:t xml:space="preserve">podávat obsah 2 sáčků dvakrát denně (tj. </w:t>
      </w:r>
      <w:r w:rsidRPr="00442903">
        <w:rPr>
          <w:color w:val="000000"/>
          <w:spacing w:val="-2"/>
          <w:szCs w:val="22"/>
        </w:rPr>
        <w:t xml:space="preserve">12,5 mg </w:t>
      </w:r>
      <w:proofErr w:type="spellStart"/>
      <w:r w:rsidRPr="00442903">
        <w:rPr>
          <w:color w:val="000000"/>
          <w:spacing w:val="-2"/>
          <w:szCs w:val="22"/>
        </w:rPr>
        <w:t>suxibuzonu</w:t>
      </w:r>
      <w:proofErr w:type="spellEnd"/>
      <w:r w:rsidRPr="00442903">
        <w:rPr>
          <w:color w:val="000000"/>
          <w:spacing w:val="-2"/>
          <w:szCs w:val="22"/>
        </w:rPr>
        <w:t>/kg</w:t>
      </w:r>
      <w:r w:rsidR="00FA0A58">
        <w:rPr>
          <w:color w:val="000000"/>
          <w:spacing w:val="-2"/>
          <w:szCs w:val="22"/>
        </w:rPr>
        <w:t xml:space="preserve"> </w:t>
      </w:r>
      <w:r w:rsidR="003E1AD1">
        <w:rPr>
          <w:color w:val="000000"/>
          <w:spacing w:val="-2"/>
          <w:szCs w:val="22"/>
        </w:rPr>
        <w:t>živé</w:t>
      </w:r>
      <w:r w:rsidR="00FA0A58" w:rsidRPr="00FA0A58">
        <w:rPr>
          <w:color w:val="000000"/>
          <w:spacing w:val="-2"/>
          <w:szCs w:val="22"/>
        </w:rPr>
        <w:t xml:space="preserve"> hmotnost</w:t>
      </w:r>
      <w:r w:rsidR="003E1AD1">
        <w:rPr>
          <w:color w:val="000000"/>
          <w:spacing w:val="-2"/>
          <w:szCs w:val="22"/>
        </w:rPr>
        <w:t>i</w:t>
      </w:r>
      <w:r w:rsidRPr="00442903">
        <w:rPr>
          <w:color w:val="000000"/>
          <w:spacing w:val="-2"/>
          <w:szCs w:val="22"/>
        </w:rPr>
        <w:t xml:space="preserve">/den) </w:t>
      </w:r>
      <w:r>
        <w:rPr>
          <w:color w:val="000000"/>
          <w:spacing w:val="-2"/>
          <w:szCs w:val="22"/>
        </w:rPr>
        <w:t>po</w:t>
      </w:r>
      <w:r w:rsidR="003E1AD1">
        <w:rPr>
          <w:color w:val="000000"/>
          <w:spacing w:val="-2"/>
          <w:szCs w:val="22"/>
        </w:rPr>
        <w:t xml:space="preserve"> dobu</w:t>
      </w:r>
      <w:r>
        <w:rPr>
          <w:color w:val="000000"/>
          <w:spacing w:val="-2"/>
          <w:szCs w:val="22"/>
        </w:rPr>
        <w:t xml:space="preserve"> </w:t>
      </w:r>
      <w:r w:rsidRPr="00442903">
        <w:rPr>
          <w:color w:val="000000"/>
          <w:spacing w:val="-2"/>
          <w:szCs w:val="22"/>
        </w:rPr>
        <w:t>2 dn</w:t>
      </w:r>
      <w:r w:rsidR="003E1AD1">
        <w:rPr>
          <w:color w:val="000000"/>
          <w:spacing w:val="-2"/>
          <w:szCs w:val="22"/>
        </w:rPr>
        <w:t>ů</w:t>
      </w:r>
      <w:r w:rsidRPr="00442903">
        <w:rPr>
          <w:color w:val="000000"/>
          <w:spacing w:val="-2"/>
          <w:szCs w:val="22"/>
        </w:rPr>
        <w:t>, potom 1 sáček dvakrát denně (</w:t>
      </w:r>
      <w:r>
        <w:rPr>
          <w:color w:val="000000"/>
          <w:spacing w:val="-2"/>
          <w:szCs w:val="22"/>
        </w:rPr>
        <w:t xml:space="preserve">tj. </w:t>
      </w:r>
      <w:r w:rsidRPr="00442903">
        <w:rPr>
          <w:color w:val="000000"/>
          <w:spacing w:val="-2"/>
          <w:szCs w:val="22"/>
        </w:rPr>
        <w:t xml:space="preserve">6,25 mg </w:t>
      </w:r>
      <w:proofErr w:type="spellStart"/>
      <w:r w:rsidRPr="00442903">
        <w:rPr>
          <w:color w:val="000000"/>
          <w:spacing w:val="-2"/>
          <w:szCs w:val="22"/>
        </w:rPr>
        <w:t>suxibuzonu</w:t>
      </w:r>
      <w:proofErr w:type="spellEnd"/>
      <w:r w:rsidRPr="00442903">
        <w:rPr>
          <w:color w:val="000000"/>
          <w:spacing w:val="-2"/>
          <w:szCs w:val="22"/>
        </w:rPr>
        <w:t>/kg</w:t>
      </w:r>
      <w:r w:rsidR="00FA0A58">
        <w:rPr>
          <w:color w:val="000000"/>
          <w:spacing w:val="-2"/>
          <w:szCs w:val="22"/>
        </w:rPr>
        <w:t xml:space="preserve"> </w:t>
      </w:r>
      <w:r w:rsidR="003E1AD1">
        <w:rPr>
          <w:color w:val="000000"/>
          <w:spacing w:val="-2"/>
          <w:szCs w:val="22"/>
        </w:rPr>
        <w:t>živé</w:t>
      </w:r>
      <w:r w:rsidR="00FA0A58" w:rsidRPr="00FA0A58">
        <w:rPr>
          <w:color w:val="000000"/>
          <w:spacing w:val="-2"/>
          <w:szCs w:val="22"/>
        </w:rPr>
        <w:t xml:space="preserve"> hmotnost</w:t>
      </w:r>
      <w:r w:rsidR="003E1AD1">
        <w:rPr>
          <w:color w:val="000000"/>
          <w:spacing w:val="-2"/>
          <w:szCs w:val="22"/>
        </w:rPr>
        <w:t>i</w:t>
      </w:r>
      <w:r w:rsidRPr="00442903">
        <w:rPr>
          <w:color w:val="000000"/>
          <w:spacing w:val="-2"/>
          <w:szCs w:val="22"/>
        </w:rPr>
        <w:t xml:space="preserve">/den) </w:t>
      </w:r>
      <w:r>
        <w:rPr>
          <w:color w:val="000000"/>
          <w:spacing w:val="-2"/>
          <w:szCs w:val="22"/>
        </w:rPr>
        <w:t xml:space="preserve">po dobu </w:t>
      </w:r>
      <w:r w:rsidRPr="00442903">
        <w:rPr>
          <w:color w:val="000000"/>
          <w:spacing w:val="-2"/>
          <w:szCs w:val="22"/>
        </w:rPr>
        <w:t>3 dn</w:t>
      </w:r>
      <w:r>
        <w:rPr>
          <w:color w:val="000000"/>
          <w:spacing w:val="-2"/>
          <w:szCs w:val="22"/>
        </w:rPr>
        <w:t>ů</w:t>
      </w:r>
      <w:r w:rsidRPr="00442903">
        <w:rPr>
          <w:color w:val="000000"/>
          <w:spacing w:val="-2"/>
          <w:szCs w:val="22"/>
        </w:rPr>
        <w:t>.</w:t>
      </w:r>
    </w:p>
    <w:p w14:paraId="7E7DFB04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4213C06A" w14:textId="515DCFF6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Potom 1 sáček denně (</w:t>
      </w:r>
      <w:r>
        <w:rPr>
          <w:color w:val="000000"/>
          <w:spacing w:val="-2"/>
          <w:szCs w:val="22"/>
        </w:rPr>
        <w:t xml:space="preserve">tj. </w:t>
      </w:r>
      <w:r w:rsidRPr="00442903">
        <w:rPr>
          <w:color w:val="000000"/>
          <w:spacing w:val="-2"/>
          <w:szCs w:val="22"/>
        </w:rPr>
        <w:t xml:space="preserve">3,1 mg </w:t>
      </w:r>
      <w:proofErr w:type="spellStart"/>
      <w:r w:rsidRPr="00442903">
        <w:rPr>
          <w:color w:val="000000"/>
          <w:spacing w:val="-2"/>
          <w:szCs w:val="22"/>
        </w:rPr>
        <w:t>suxibuzo</w:t>
      </w:r>
      <w:r>
        <w:rPr>
          <w:color w:val="000000"/>
          <w:spacing w:val="-2"/>
          <w:szCs w:val="22"/>
        </w:rPr>
        <w:t>nu</w:t>
      </w:r>
      <w:proofErr w:type="spellEnd"/>
      <w:r>
        <w:rPr>
          <w:color w:val="000000"/>
          <w:spacing w:val="-2"/>
          <w:szCs w:val="22"/>
        </w:rPr>
        <w:t>/kg</w:t>
      </w:r>
      <w:r w:rsidR="00FA0A58">
        <w:rPr>
          <w:color w:val="000000"/>
          <w:spacing w:val="-2"/>
          <w:szCs w:val="22"/>
        </w:rPr>
        <w:t xml:space="preserve"> </w:t>
      </w:r>
      <w:r w:rsidR="003E1AD1">
        <w:rPr>
          <w:color w:val="000000"/>
          <w:spacing w:val="-2"/>
          <w:szCs w:val="22"/>
        </w:rPr>
        <w:t>živé</w:t>
      </w:r>
      <w:r w:rsidR="00FA0A58" w:rsidRPr="00FA0A58">
        <w:rPr>
          <w:color w:val="000000"/>
          <w:spacing w:val="-2"/>
          <w:szCs w:val="22"/>
        </w:rPr>
        <w:t xml:space="preserve"> hmotnost</w:t>
      </w:r>
      <w:r w:rsidR="003E1AD1">
        <w:rPr>
          <w:color w:val="000000"/>
          <w:spacing w:val="-2"/>
          <w:szCs w:val="22"/>
        </w:rPr>
        <w:t>i</w:t>
      </w:r>
      <w:r>
        <w:rPr>
          <w:color w:val="000000"/>
          <w:spacing w:val="-2"/>
          <w:szCs w:val="22"/>
        </w:rPr>
        <w:t>/den) nebo každý druhý den</w:t>
      </w:r>
      <w:r w:rsidRPr="00442903">
        <w:rPr>
          <w:color w:val="000000"/>
          <w:spacing w:val="-2"/>
          <w:szCs w:val="22"/>
        </w:rPr>
        <w:t xml:space="preserve"> nebo minimální dávk</w:t>
      </w:r>
      <w:r w:rsidR="003E1AD1">
        <w:rPr>
          <w:color w:val="000000"/>
          <w:spacing w:val="-2"/>
          <w:szCs w:val="22"/>
        </w:rPr>
        <w:t>u</w:t>
      </w:r>
      <w:r w:rsidRPr="00442903">
        <w:rPr>
          <w:color w:val="000000"/>
          <w:spacing w:val="-2"/>
          <w:szCs w:val="22"/>
        </w:rPr>
        <w:t xml:space="preserve"> nezbytn</w:t>
      </w:r>
      <w:r w:rsidR="003E1AD1">
        <w:rPr>
          <w:color w:val="000000"/>
          <w:spacing w:val="-2"/>
          <w:szCs w:val="22"/>
        </w:rPr>
        <w:t>ou</w:t>
      </w:r>
      <w:r>
        <w:rPr>
          <w:color w:val="000000"/>
          <w:spacing w:val="-2"/>
          <w:szCs w:val="22"/>
        </w:rPr>
        <w:t xml:space="preserve"> k dosažení dostatečn</w:t>
      </w:r>
      <w:r w:rsidRPr="00442903">
        <w:rPr>
          <w:color w:val="000000"/>
          <w:spacing w:val="-2"/>
          <w:szCs w:val="22"/>
        </w:rPr>
        <w:t>é klinické odpovědi.</w:t>
      </w:r>
    </w:p>
    <w:p w14:paraId="0AC97502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6D9A80AD" w14:textId="16FFFC6B" w:rsidR="00215A55" w:rsidRPr="00442903" w:rsidRDefault="00215A55" w:rsidP="00215A55">
      <w:pPr>
        <w:keepNext/>
        <w:keepLines/>
        <w:tabs>
          <w:tab w:val="clear" w:pos="567"/>
        </w:tabs>
        <w:spacing w:line="240" w:lineRule="auto"/>
        <w:contextualSpacing/>
        <w:jc w:val="both"/>
        <w:outlineLvl w:val="0"/>
        <w:rPr>
          <w:color w:val="000000"/>
          <w:spacing w:val="-2"/>
          <w:szCs w:val="22"/>
          <w:u w:val="single"/>
        </w:rPr>
      </w:pPr>
      <w:r w:rsidRPr="00442903">
        <w:rPr>
          <w:color w:val="000000"/>
          <w:spacing w:val="-2"/>
          <w:szCs w:val="22"/>
          <w:u w:val="single"/>
        </w:rPr>
        <w:t>Poníci (plemena</w:t>
      </w:r>
      <w:r>
        <w:rPr>
          <w:color w:val="000000"/>
          <w:spacing w:val="-2"/>
          <w:szCs w:val="22"/>
          <w:u w:val="single"/>
        </w:rPr>
        <w:t xml:space="preserve"> s </w:t>
      </w:r>
      <w:r w:rsidRPr="00442903">
        <w:rPr>
          <w:color w:val="000000"/>
          <w:spacing w:val="-2"/>
          <w:szCs w:val="22"/>
          <w:u w:val="single"/>
        </w:rPr>
        <w:t>kohoutkovou výškou m</w:t>
      </w:r>
      <w:r w:rsidR="003E1AD1">
        <w:rPr>
          <w:color w:val="000000"/>
          <w:spacing w:val="-2"/>
          <w:szCs w:val="22"/>
          <w:u w:val="single"/>
        </w:rPr>
        <w:t>enší</w:t>
      </w:r>
      <w:r w:rsidRPr="00442903">
        <w:rPr>
          <w:color w:val="000000"/>
          <w:spacing w:val="-2"/>
          <w:szCs w:val="22"/>
          <w:u w:val="single"/>
        </w:rPr>
        <w:t xml:space="preserve"> než </w:t>
      </w:r>
      <w:smartTag w:uri="urn:schemas-microsoft-com:office:smarttags" w:element="metricconverter">
        <w:smartTagPr>
          <w:attr w:name="ProductID" w:val="149ﾠcm"/>
        </w:smartTagPr>
        <w:r w:rsidRPr="00442903">
          <w:rPr>
            <w:color w:val="000000"/>
            <w:spacing w:val="-2"/>
            <w:szCs w:val="22"/>
            <w:u w:val="single"/>
          </w:rPr>
          <w:t>149 cm</w:t>
        </w:r>
      </w:smartTag>
      <w:r w:rsidRPr="00442903">
        <w:rPr>
          <w:color w:val="000000"/>
          <w:spacing w:val="-2"/>
          <w:szCs w:val="22"/>
          <w:u w:val="single"/>
        </w:rPr>
        <w:t xml:space="preserve"> při plném vzrůstu)</w:t>
      </w:r>
    </w:p>
    <w:p w14:paraId="5B475A77" w14:textId="77777777" w:rsidR="00215A55" w:rsidRPr="00442903" w:rsidRDefault="00215A55" w:rsidP="00215A55">
      <w:pPr>
        <w:keepNext/>
        <w:keepLines/>
        <w:tabs>
          <w:tab w:val="clear" w:pos="567"/>
        </w:tabs>
        <w:spacing w:line="240" w:lineRule="auto"/>
        <w:contextualSpacing/>
        <w:jc w:val="both"/>
        <w:outlineLvl w:val="0"/>
        <w:rPr>
          <w:b/>
          <w:color w:val="000000"/>
          <w:spacing w:val="-2"/>
          <w:szCs w:val="22"/>
        </w:rPr>
      </w:pPr>
      <w:r w:rsidRPr="00442903">
        <w:rPr>
          <w:b/>
          <w:color w:val="000000"/>
          <w:spacing w:val="-2"/>
          <w:szCs w:val="22"/>
        </w:rPr>
        <w:t>Poníci by měli dostávat pouze poloviční množství dávky doporučené pro koně.</w:t>
      </w:r>
    </w:p>
    <w:p w14:paraId="5B667D8A" w14:textId="5F4557E8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Na </w:t>
      </w:r>
      <w:smartTag w:uri="urn:schemas-microsoft-com:office:smarttags" w:element="metricconverter">
        <w:smartTagPr>
          <w:attr w:name="ProductID" w:val="240ﾠkg"/>
        </w:smartTagPr>
        <w:r w:rsidRPr="00442903">
          <w:rPr>
            <w:color w:val="000000"/>
            <w:spacing w:val="-2"/>
            <w:szCs w:val="22"/>
          </w:rPr>
          <w:t>240 kg</w:t>
        </w:r>
      </w:smartTag>
      <w:r w:rsidRPr="00442903">
        <w:rPr>
          <w:color w:val="000000"/>
          <w:spacing w:val="-2"/>
          <w:szCs w:val="22"/>
        </w:rPr>
        <w:t xml:space="preserve"> </w:t>
      </w:r>
      <w:r>
        <w:rPr>
          <w:color w:val="000000"/>
          <w:spacing w:val="-2"/>
          <w:szCs w:val="22"/>
        </w:rPr>
        <w:t>živ</w:t>
      </w:r>
      <w:r w:rsidRPr="00442903">
        <w:rPr>
          <w:color w:val="000000"/>
          <w:spacing w:val="-2"/>
          <w:szCs w:val="22"/>
        </w:rPr>
        <w:t xml:space="preserve">é hmotnosti poníka by se měl </w:t>
      </w:r>
      <w:r>
        <w:rPr>
          <w:color w:val="000000"/>
          <w:spacing w:val="-2"/>
          <w:szCs w:val="22"/>
        </w:rPr>
        <w:t>podávat</w:t>
      </w:r>
      <w:r w:rsidRPr="00442903">
        <w:rPr>
          <w:color w:val="000000"/>
          <w:spacing w:val="-2"/>
          <w:szCs w:val="22"/>
        </w:rPr>
        <w:t xml:space="preserve"> o</w:t>
      </w:r>
      <w:r>
        <w:rPr>
          <w:color w:val="000000"/>
          <w:spacing w:val="-2"/>
          <w:szCs w:val="22"/>
        </w:rPr>
        <w:t>bsah 1 sáčku denně (tj.</w:t>
      </w:r>
      <w:r w:rsidRPr="00442903">
        <w:rPr>
          <w:color w:val="000000"/>
          <w:spacing w:val="-2"/>
          <w:szCs w:val="22"/>
        </w:rPr>
        <w:t xml:space="preserve"> 6,25 mg </w:t>
      </w:r>
      <w:proofErr w:type="spellStart"/>
      <w:r w:rsidRPr="00442903">
        <w:rPr>
          <w:color w:val="000000"/>
          <w:spacing w:val="-2"/>
          <w:szCs w:val="22"/>
        </w:rPr>
        <w:t>suxibuzonu</w:t>
      </w:r>
      <w:proofErr w:type="spellEnd"/>
      <w:r w:rsidRPr="00442903">
        <w:rPr>
          <w:color w:val="000000"/>
          <w:spacing w:val="-2"/>
          <w:szCs w:val="22"/>
        </w:rPr>
        <w:t>/kg</w:t>
      </w:r>
      <w:r w:rsidR="00FA0A58">
        <w:rPr>
          <w:color w:val="000000"/>
          <w:spacing w:val="-2"/>
          <w:szCs w:val="22"/>
        </w:rPr>
        <w:t xml:space="preserve"> </w:t>
      </w:r>
      <w:r w:rsidR="003E1AD1">
        <w:rPr>
          <w:color w:val="000000"/>
          <w:spacing w:val="-2"/>
          <w:szCs w:val="22"/>
        </w:rPr>
        <w:t>živé</w:t>
      </w:r>
      <w:r w:rsidR="00FA0A58" w:rsidRPr="00FA0A58">
        <w:rPr>
          <w:color w:val="000000"/>
          <w:spacing w:val="-2"/>
          <w:szCs w:val="22"/>
        </w:rPr>
        <w:t xml:space="preserve"> hmotnost</w:t>
      </w:r>
      <w:r w:rsidR="003E1AD1">
        <w:rPr>
          <w:color w:val="000000"/>
          <w:spacing w:val="-2"/>
          <w:szCs w:val="22"/>
        </w:rPr>
        <w:t>i</w:t>
      </w:r>
      <w:r w:rsidRPr="00442903">
        <w:rPr>
          <w:color w:val="000000"/>
          <w:spacing w:val="-2"/>
          <w:szCs w:val="22"/>
        </w:rPr>
        <w:t xml:space="preserve">/den) </w:t>
      </w:r>
      <w:r>
        <w:rPr>
          <w:color w:val="000000"/>
          <w:spacing w:val="-2"/>
          <w:szCs w:val="22"/>
        </w:rPr>
        <w:t>po</w:t>
      </w:r>
      <w:r w:rsidR="003E1AD1">
        <w:rPr>
          <w:color w:val="000000"/>
          <w:spacing w:val="-2"/>
          <w:szCs w:val="22"/>
        </w:rPr>
        <w:t xml:space="preserve"> dobu</w:t>
      </w:r>
      <w:r>
        <w:rPr>
          <w:color w:val="000000"/>
          <w:spacing w:val="-2"/>
          <w:szCs w:val="22"/>
        </w:rPr>
        <w:t xml:space="preserve"> </w:t>
      </w:r>
      <w:r w:rsidRPr="00442903">
        <w:rPr>
          <w:color w:val="000000"/>
          <w:spacing w:val="-2"/>
          <w:szCs w:val="22"/>
        </w:rPr>
        <w:t>2 dn</w:t>
      </w:r>
      <w:r w:rsidR="003E1AD1">
        <w:rPr>
          <w:color w:val="000000"/>
          <w:spacing w:val="-2"/>
          <w:szCs w:val="22"/>
        </w:rPr>
        <w:t>ů</w:t>
      </w:r>
      <w:r w:rsidRPr="00442903">
        <w:rPr>
          <w:color w:val="000000"/>
          <w:spacing w:val="-2"/>
          <w:szCs w:val="22"/>
        </w:rPr>
        <w:t>, potom ½ sáčku denně (</w:t>
      </w:r>
      <w:r>
        <w:rPr>
          <w:color w:val="000000"/>
          <w:spacing w:val="-2"/>
          <w:szCs w:val="22"/>
        </w:rPr>
        <w:t xml:space="preserve">tj. </w:t>
      </w:r>
      <w:r w:rsidRPr="00442903">
        <w:rPr>
          <w:color w:val="000000"/>
          <w:spacing w:val="-2"/>
          <w:szCs w:val="22"/>
        </w:rPr>
        <w:t>3,1 </w:t>
      </w:r>
      <w:r w:rsidRPr="00442903">
        <w:t xml:space="preserve">mg </w:t>
      </w:r>
      <w:proofErr w:type="spellStart"/>
      <w:r w:rsidRPr="00442903">
        <w:t>suxibuzonu</w:t>
      </w:r>
      <w:proofErr w:type="spellEnd"/>
      <w:r w:rsidRPr="00442903">
        <w:t>/kg</w:t>
      </w:r>
      <w:r w:rsidR="00FA0A58">
        <w:t xml:space="preserve"> </w:t>
      </w:r>
      <w:r w:rsidR="003E1AD1">
        <w:t>živé</w:t>
      </w:r>
      <w:r w:rsidR="00FA0A58" w:rsidRPr="00FA0A58">
        <w:t xml:space="preserve"> hmotnost</w:t>
      </w:r>
      <w:r w:rsidR="003E1AD1">
        <w:t>i</w:t>
      </w:r>
      <w:r w:rsidRPr="00442903">
        <w:t xml:space="preserve">/den) </w:t>
      </w:r>
      <w:r>
        <w:t xml:space="preserve">po dobu </w:t>
      </w:r>
      <w:r w:rsidRPr="00442903">
        <w:t>3 dn</w:t>
      </w:r>
      <w:r>
        <w:t>ů</w:t>
      </w:r>
      <w:r w:rsidRPr="00442903">
        <w:t xml:space="preserve"> nebo 1 sáček každý druhý den.</w:t>
      </w:r>
    </w:p>
    <w:p w14:paraId="05EB1012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25D43C76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Potom snižte dávku na </w:t>
      </w:r>
      <w:r>
        <w:rPr>
          <w:color w:val="000000"/>
          <w:spacing w:val="-2"/>
          <w:szCs w:val="22"/>
        </w:rPr>
        <w:t xml:space="preserve">minimum </w:t>
      </w:r>
      <w:r w:rsidRPr="00442903">
        <w:rPr>
          <w:color w:val="000000"/>
          <w:spacing w:val="-2"/>
          <w:szCs w:val="22"/>
        </w:rPr>
        <w:t>nezbytn</w:t>
      </w:r>
      <w:r>
        <w:rPr>
          <w:color w:val="000000"/>
          <w:spacing w:val="-2"/>
          <w:szCs w:val="22"/>
        </w:rPr>
        <w:t>é k dosažení dostatečn</w:t>
      </w:r>
      <w:r w:rsidRPr="00442903">
        <w:rPr>
          <w:color w:val="000000"/>
          <w:spacing w:val="-2"/>
          <w:szCs w:val="22"/>
        </w:rPr>
        <w:t>é klinické odpovědi.</w:t>
      </w:r>
    </w:p>
    <w:p w14:paraId="5A203E00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21F77C9D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E36BF5">
        <w:rPr>
          <w:color w:val="000000"/>
          <w:spacing w:val="-2"/>
          <w:szCs w:val="22"/>
        </w:rPr>
        <w:t xml:space="preserve">Při podávání méně než 1 sáčku používejte dodanou lžíci se značkou pro dávku. Jedna plná lžíce obsahuje </w:t>
      </w:r>
      <w:smartTag w:uri="urn:schemas-microsoft-com:office:smarttags" w:element="metricconverter">
        <w:smartTagPr>
          <w:attr w:name="ProductID" w:val="5ﾠg"/>
        </w:smartTagPr>
        <w:r w:rsidRPr="00E36BF5">
          <w:rPr>
            <w:color w:val="000000"/>
            <w:spacing w:val="-2"/>
            <w:szCs w:val="22"/>
          </w:rPr>
          <w:t>5 g</w:t>
        </w:r>
      </w:smartTag>
      <w:r w:rsidRPr="00442903">
        <w:rPr>
          <w:color w:val="000000"/>
          <w:spacing w:val="-2"/>
          <w:szCs w:val="22"/>
        </w:rPr>
        <w:t xml:space="preserve"> </w:t>
      </w:r>
      <w:r>
        <w:rPr>
          <w:color w:val="000000"/>
          <w:spacing w:val="-2"/>
          <w:szCs w:val="22"/>
        </w:rPr>
        <w:t>granulátu</w:t>
      </w:r>
      <w:r w:rsidRPr="00442903">
        <w:rPr>
          <w:color w:val="000000"/>
          <w:spacing w:val="-2"/>
          <w:szCs w:val="22"/>
        </w:rPr>
        <w:t xml:space="preserve"> (</w:t>
      </w:r>
      <w:r>
        <w:rPr>
          <w:color w:val="000000"/>
          <w:spacing w:val="-2"/>
          <w:szCs w:val="22"/>
        </w:rPr>
        <w:t>tj.</w:t>
      </w:r>
      <w:r w:rsidRPr="00442903">
        <w:rPr>
          <w:color w:val="000000"/>
          <w:spacing w:val="-2"/>
          <w:szCs w:val="22"/>
        </w:rPr>
        <w:t xml:space="preserve"> ½ sáčku)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l</w:t>
      </w:r>
      <w:r>
        <w:rPr>
          <w:color w:val="000000"/>
          <w:spacing w:val="-2"/>
          <w:szCs w:val="22"/>
        </w:rPr>
        <w:t>žíce</w:t>
      </w:r>
      <w:r w:rsidRPr="00442903">
        <w:rPr>
          <w:color w:val="000000"/>
          <w:spacing w:val="-2"/>
          <w:szCs w:val="22"/>
        </w:rPr>
        <w:t xml:space="preserve"> naplněná</w:t>
      </w:r>
      <w:r>
        <w:rPr>
          <w:color w:val="000000"/>
          <w:spacing w:val="-2"/>
          <w:szCs w:val="22"/>
        </w:rPr>
        <w:t xml:space="preserve"> k </w:t>
      </w:r>
      <w:r w:rsidRPr="00442903">
        <w:rPr>
          <w:color w:val="000000"/>
          <w:spacing w:val="-2"/>
          <w:szCs w:val="22"/>
        </w:rPr>
        <w:t xml:space="preserve">zelené lince obsahuje 2,5 g </w:t>
      </w:r>
      <w:r>
        <w:rPr>
          <w:color w:val="000000"/>
          <w:spacing w:val="-2"/>
          <w:szCs w:val="22"/>
        </w:rPr>
        <w:t>granulátu</w:t>
      </w:r>
      <w:r w:rsidRPr="00442903">
        <w:rPr>
          <w:color w:val="000000"/>
          <w:spacing w:val="-2"/>
          <w:szCs w:val="22"/>
        </w:rPr>
        <w:t xml:space="preserve"> (</w:t>
      </w:r>
      <w:r>
        <w:rPr>
          <w:color w:val="000000"/>
          <w:spacing w:val="-2"/>
          <w:szCs w:val="22"/>
        </w:rPr>
        <w:t>tj.</w:t>
      </w:r>
      <w:r w:rsidRPr="00442903">
        <w:rPr>
          <w:color w:val="000000"/>
          <w:spacing w:val="-2"/>
          <w:szCs w:val="22"/>
        </w:rPr>
        <w:t xml:space="preserve"> ¼ sáčku).</w:t>
      </w:r>
    </w:p>
    <w:p w14:paraId="2E745B1E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40D85DB3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Seno jako součást krmné </w:t>
      </w:r>
      <w:r>
        <w:rPr>
          <w:color w:val="000000"/>
          <w:spacing w:val="-2"/>
          <w:szCs w:val="22"/>
        </w:rPr>
        <w:t>stravy</w:t>
      </w:r>
      <w:r w:rsidRPr="00442903">
        <w:rPr>
          <w:color w:val="000000"/>
          <w:spacing w:val="-2"/>
          <w:szCs w:val="22"/>
        </w:rPr>
        <w:t xml:space="preserve"> m</w:t>
      </w:r>
      <w:r>
        <w:rPr>
          <w:color w:val="000000"/>
          <w:spacing w:val="-2"/>
          <w:szCs w:val="22"/>
        </w:rPr>
        <w:t xml:space="preserve">ůže zpozdit absorpci </w:t>
      </w:r>
      <w:proofErr w:type="spellStart"/>
      <w:r>
        <w:rPr>
          <w:color w:val="000000"/>
          <w:spacing w:val="-2"/>
          <w:szCs w:val="22"/>
        </w:rPr>
        <w:t>suxibuzonu</w:t>
      </w:r>
      <w:proofErr w:type="spellEnd"/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tím</w:t>
      </w:r>
      <w:r>
        <w:rPr>
          <w:color w:val="000000"/>
          <w:spacing w:val="-2"/>
          <w:szCs w:val="22"/>
        </w:rPr>
        <w:t xml:space="preserve"> i </w:t>
      </w:r>
      <w:r w:rsidRPr="00442903">
        <w:rPr>
          <w:color w:val="000000"/>
          <w:spacing w:val="-2"/>
          <w:szCs w:val="22"/>
        </w:rPr>
        <w:t>nástup klinického účinku. Doporučuje se nezkrmovat seno těsně před podáním tohoto léčivého přípravku ani</w:t>
      </w:r>
      <w:r>
        <w:rPr>
          <w:color w:val="000000"/>
          <w:spacing w:val="-2"/>
          <w:szCs w:val="22"/>
        </w:rPr>
        <w:t xml:space="preserve"> s </w:t>
      </w:r>
      <w:r w:rsidRPr="00442903">
        <w:rPr>
          <w:color w:val="000000"/>
          <w:spacing w:val="-2"/>
          <w:szCs w:val="22"/>
        </w:rPr>
        <w:t>ním.</w:t>
      </w:r>
    </w:p>
    <w:p w14:paraId="478F60A9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627C1BEB" w14:textId="024A45A3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outlineLvl w:val="0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Viz také </w:t>
      </w:r>
      <w:r>
        <w:rPr>
          <w:color w:val="000000"/>
          <w:spacing w:val="-2"/>
          <w:szCs w:val="22"/>
        </w:rPr>
        <w:t xml:space="preserve">bod </w:t>
      </w:r>
      <w:r w:rsidR="00FA0A58">
        <w:rPr>
          <w:color w:val="000000"/>
          <w:spacing w:val="-2"/>
          <w:szCs w:val="22"/>
        </w:rPr>
        <w:t>3</w:t>
      </w:r>
      <w:r w:rsidRPr="00442903">
        <w:rPr>
          <w:color w:val="000000"/>
          <w:spacing w:val="-2"/>
          <w:szCs w:val="22"/>
        </w:rPr>
        <w:t>.4.</w:t>
      </w:r>
    </w:p>
    <w:p w14:paraId="4E47EF1F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38AD4F8E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Není-li po 4–5 dnech patrn</w:t>
      </w:r>
      <w:r>
        <w:rPr>
          <w:color w:val="000000"/>
          <w:spacing w:val="-2"/>
          <w:szCs w:val="22"/>
        </w:rPr>
        <w:t>a</w:t>
      </w:r>
      <w:r w:rsidRPr="00442903">
        <w:rPr>
          <w:color w:val="000000"/>
          <w:spacing w:val="-2"/>
          <w:szCs w:val="22"/>
        </w:rPr>
        <w:t xml:space="preserve"> klinická odpověď, ukončete léčbu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pře</w:t>
      </w:r>
      <w:r>
        <w:rPr>
          <w:color w:val="000000"/>
          <w:spacing w:val="-2"/>
          <w:szCs w:val="22"/>
        </w:rPr>
        <w:t>hodnoťte</w:t>
      </w:r>
      <w:r w:rsidRPr="00442903">
        <w:rPr>
          <w:color w:val="000000"/>
          <w:spacing w:val="-2"/>
          <w:szCs w:val="22"/>
        </w:rPr>
        <w:t xml:space="preserve"> diagnózu.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040692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44E47A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442903">
        <w:rPr>
          <w:color w:val="000000"/>
          <w:spacing w:val="-2"/>
          <w:szCs w:val="22"/>
        </w:rPr>
        <w:t>V případ</w:t>
      </w:r>
      <w:r>
        <w:rPr>
          <w:color w:val="000000"/>
          <w:spacing w:val="-2"/>
          <w:szCs w:val="22"/>
        </w:rPr>
        <w:t>ech</w:t>
      </w:r>
      <w:r w:rsidRPr="00442903">
        <w:rPr>
          <w:color w:val="000000"/>
          <w:spacing w:val="-2"/>
          <w:szCs w:val="22"/>
        </w:rPr>
        <w:t xml:space="preserve"> dlouhodobého předávkování lze pozorovat následující příznaky:</w:t>
      </w:r>
    </w:p>
    <w:p w14:paraId="1EFE1256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41223F1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•</w:t>
      </w:r>
      <w:r w:rsidRPr="00442903">
        <w:rPr>
          <w:color w:val="000000"/>
          <w:spacing w:val="-2"/>
          <w:szCs w:val="22"/>
        </w:rPr>
        <w:tab/>
      </w:r>
      <w:r>
        <w:rPr>
          <w:color w:val="000000"/>
          <w:spacing w:val="-2"/>
          <w:szCs w:val="22"/>
        </w:rPr>
        <w:t>ž</w:t>
      </w:r>
      <w:r w:rsidRPr="00442903">
        <w:rPr>
          <w:color w:val="000000"/>
          <w:spacing w:val="-2"/>
          <w:szCs w:val="22"/>
        </w:rPr>
        <w:t>ízeň, deprese, anorexie</w:t>
      </w:r>
      <w:r>
        <w:rPr>
          <w:color w:val="000000"/>
          <w:spacing w:val="-2"/>
          <w:szCs w:val="22"/>
        </w:rPr>
        <w:t xml:space="preserve"> a pokles</w:t>
      </w:r>
      <w:r w:rsidRPr="00442903">
        <w:rPr>
          <w:color w:val="000000"/>
          <w:spacing w:val="-2"/>
          <w:szCs w:val="22"/>
        </w:rPr>
        <w:t xml:space="preserve"> hmotnosti</w:t>
      </w:r>
      <w:r>
        <w:rPr>
          <w:color w:val="000000"/>
          <w:spacing w:val="-2"/>
          <w:szCs w:val="22"/>
        </w:rPr>
        <w:t>,</w:t>
      </w:r>
    </w:p>
    <w:p w14:paraId="16F99EF5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•</w:t>
      </w:r>
      <w:r w:rsidRPr="00442903">
        <w:rPr>
          <w:color w:val="000000"/>
          <w:spacing w:val="-2"/>
          <w:szCs w:val="22"/>
        </w:rPr>
        <w:tab/>
      </w:r>
      <w:r>
        <w:rPr>
          <w:color w:val="000000"/>
          <w:spacing w:val="-2"/>
          <w:szCs w:val="22"/>
        </w:rPr>
        <w:t>g</w:t>
      </w:r>
      <w:r w:rsidRPr="00442903">
        <w:rPr>
          <w:color w:val="000000"/>
          <w:spacing w:val="-2"/>
          <w:szCs w:val="22"/>
        </w:rPr>
        <w:t>astrointestinální poruchy (podráždění, vředy, průjem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 xml:space="preserve">krev ve </w:t>
      </w:r>
      <w:r>
        <w:rPr>
          <w:color w:val="000000"/>
          <w:spacing w:val="-2"/>
          <w:szCs w:val="22"/>
        </w:rPr>
        <w:t>stolici</w:t>
      </w:r>
      <w:r w:rsidRPr="00442903">
        <w:rPr>
          <w:color w:val="000000"/>
          <w:spacing w:val="-2"/>
          <w:szCs w:val="22"/>
        </w:rPr>
        <w:t>)</w:t>
      </w:r>
      <w:r>
        <w:rPr>
          <w:color w:val="000000"/>
          <w:spacing w:val="-2"/>
          <w:szCs w:val="22"/>
        </w:rPr>
        <w:t>,</w:t>
      </w:r>
    </w:p>
    <w:p w14:paraId="0153DEA5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A32AEA">
        <w:rPr>
          <w:color w:val="000000"/>
          <w:spacing w:val="-2"/>
          <w:szCs w:val="22"/>
        </w:rPr>
        <w:t>•</w:t>
      </w:r>
      <w:r w:rsidRPr="00A32AEA">
        <w:rPr>
          <w:color w:val="000000"/>
          <w:spacing w:val="-2"/>
          <w:szCs w:val="22"/>
        </w:rPr>
        <w:tab/>
      </w:r>
      <w:r>
        <w:rPr>
          <w:color w:val="000000"/>
          <w:spacing w:val="-2"/>
          <w:szCs w:val="22"/>
        </w:rPr>
        <w:t>změny krevních hodnot</w:t>
      </w:r>
      <w:r w:rsidRPr="00A32AEA">
        <w:rPr>
          <w:color w:val="000000"/>
          <w:spacing w:val="-2"/>
          <w:szCs w:val="22"/>
        </w:rPr>
        <w:t xml:space="preserve"> a krvácení,</w:t>
      </w:r>
    </w:p>
    <w:p w14:paraId="099117EB" w14:textId="77777777" w:rsidR="00215A55" w:rsidRPr="00442903" w:rsidRDefault="00215A55" w:rsidP="00215A55">
      <w:pPr>
        <w:tabs>
          <w:tab w:val="clear" w:pos="567"/>
        </w:tabs>
        <w:spacing w:line="240" w:lineRule="auto"/>
        <w:ind w:left="567" w:hanging="567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•</w:t>
      </w:r>
      <w:r w:rsidRPr="00442903">
        <w:rPr>
          <w:color w:val="000000"/>
          <w:spacing w:val="-2"/>
          <w:szCs w:val="22"/>
        </w:rPr>
        <w:tab/>
      </w:r>
      <w:proofErr w:type="spellStart"/>
      <w:r>
        <w:rPr>
          <w:color w:val="000000"/>
          <w:spacing w:val="-2"/>
          <w:szCs w:val="22"/>
        </w:rPr>
        <w:t>h</w:t>
      </w:r>
      <w:r w:rsidRPr="00442903">
        <w:rPr>
          <w:color w:val="000000"/>
          <w:spacing w:val="-2"/>
          <w:szCs w:val="22"/>
        </w:rPr>
        <w:t>ypoproteinémie</w:t>
      </w:r>
      <w:proofErr w:type="spellEnd"/>
      <w:r>
        <w:rPr>
          <w:color w:val="000000"/>
          <w:spacing w:val="-2"/>
          <w:szCs w:val="22"/>
        </w:rPr>
        <w:t xml:space="preserve"> s </w:t>
      </w:r>
      <w:r w:rsidRPr="00442903">
        <w:rPr>
          <w:color w:val="000000"/>
          <w:spacing w:val="-2"/>
          <w:szCs w:val="22"/>
        </w:rPr>
        <w:t xml:space="preserve">ventrálním edémem způsobujícím </w:t>
      </w:r>
      <w:proofErr w:type="spellStart"/>
      <w:r w:rsidRPr="00442903">
        <w:rPr>
          <w:color w:val="000000"/>
          <w:spacing w:val="-2"/>
          <w:szCs w:val="22"/>
        </w:rPr>
        <w:t>hemokoncentraci</w:t>
      </w:r>
      <w:proofErr w:type="spellEnd"/>
      <w:r w:rsidRPr="00442903">
        <w:rPr>
          <w:color w:val="000000"/>
          <w:spacing w:val="-2"/>
          <w:szCs w:val="22"/>
        </w:rPr>
        <w:t xml:space="preserve">, </w:t>
      </w:r>
      <w:proofErr w:type="spellStart"/>
      <w:r w:rsidRPr="00442903">
        <w:rPr>
          <w:color w:val="000000"/>
          <w:spacing w:val="-2"/>
          <w:szCs w:val="22"/>
        </w:rPr>
        <w:t>hypovolemický</w:t>
      </w:r>
      <w:proofErr w:type="spellEnd"/>
      <w:r w:rsidRPr="00442903">
        <w:rPr>
          <w:color w:val="000000"/>
          <w:spacing w:val="-2"/>
          <w:szCs w:val="22"/>
        </w:rPr>
        <w:t xml:space="preserve"> šok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cirkulační kolaps</w:t>
      </w:r>
      <w:r>
        <w:rPr>
          <w:color w:val="000000"/>
          <w:spacing w:val="-2"/>
          <w:szCs w:val="22"/>
        </w:rPr>
        <w:t>,</w:t>
      </w:r>
    </w:p>
    <w:p w14:paraId="1E4F39C9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•</w:t>
      </w:r>
      <w:r w:rsidRPr="00442903">
        <w:rPr>
          <w:color w:val="000000"/>
          <w:spacing w:val="-2"/>
          <w:szCs w:val="22"/>
        </w:rPr>
        <w:tab/>
      </w:r>
      <w:r>
        <w:rPr>
          <w:color w:val="000000"/>
          <w:spacing w:val="-2"/>
          <w:szCs w:val="22"/>
        </w:rPr>
        <w:t>r</w:t>
      </w:r>
      <w:r w:rsidRPr="00442903">
        <w:rPr>
          <w:color w:val="000000"/>
          <w:spacing w:val="-2"/>
          <w:szCs w:val="22"/>
        </w:rPr>
        <w:t>enální selhání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retence tekutin.</w:t>
      </w:r>
    </w:p>
    <w:p w14:paraId="6068A7D3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29FB3D02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Pokud se objeví příznaky intolerance, ukončete léčbu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zahajte symptomatickou terapii.</w:t>
      </w:r>
    </w:p>
    <w:p w14:paraId="26602E60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52DFD8A3" w14:textId="1857E61D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Pomalá intravenózní </w:t>
      </w:r>
      <w:proofErr w:type="spellStart"/>
      <w:r w:rsidRPr="00442903">
        <w:rPr>
          <w:color w:val="000000"/>
          <w:spacing w:val="-2"/>
          <w:szCs w:val="22"/>
        </w:rPr>
        <w:t>perf</w:t>
      </w:r>
      <w:r>
        <w:rPr>
          <w:color w:val="000000"/>
          <w:spacing w:val="-2"/>
          <w:szCs w:val="22"/>
        </w:rPr>
        <w:t>u</w:t>
      </w:r>
      <w:r w:rsidRPr="00442903">
        <w:rPr>
          <w:color w:val="000000"/>
          <w:spacing w:val="-2"/>
          <w:szCs w:val="22"/>
        </w:rPr>
        <w:t>ze</w:t>
      </w:r>
      <w:proofErr w:type="spellEnd"/>
      <w:r w:rsidRPr="00442903">
        <w:rPr>
          <w:color w:val="000000"/>
          <w:spacing w:val="-2"/>
          <w:szCs w:val="22"/>
        </w:rPr>
        <w:t xml:space="preserve"> roztokem hydrogenuhličitanu sodného, která vede</w:t>
      </w:r>
      <w:r>
        <w:rPr>
          <w:color w:val="000000"/>
          <w:spacing w:val="-2"/>
          <w:szCs w:val="22"/>
        </w:rPr>
        <w:t xml:space="preserve"> k </w:t>
      </w:r>
      <w:r w:rsidRPr="00442903">
        <w:rPr>
          <w:color w:val="000000"/>
          <w:spacing w:val="-2"/>
          <w:szCs w:val="22"/>
        </w:rPr>
        <w:t xml:space="preserve">alkalizaci moči, zvyšuje </w:t>
      </w:r>
      <w:proofErr w:type="spellStart"/>
      <w:r w:rsidRPr="00442903">
        <w:rPr>
          <w:color w:val="000000"/>
          <w:spacing w:val="-2"/>
          <w:szCs w:val="22"/>
        </w:rPr>
        <w:t>clearance</w:t>
      </w:r>
      <w:proofErr w:type="spellEnd"/>
      <w:r w:rsidRPr="00442903">
        <w:rPr>
          <w:color w:val="000000"/>
          <w:spacing w:val="-2"/>
          <w:szCs w:val="22"/>
        </w:rPr>
        <w:t xml:space="preserve"> </w:t>
      </w:r>
      <w:r w:rsidR="00FA0A58" w:rsidRPr="00FA0A58">
        <w:rPr>
          <w:iCs/>
          <w:szCs w:val="22"/>
        </w:rPr>
        <w:t>veterinárního léčivého</w:t>
      </w:r>
      <w:r w:rsidR="00FA0A58" w:rsidRPr="00442903">
        <w:rPr>
          <w:color w:val="000000"/>
          <w:spacing w:val="-2"/>
          <w:szCs w:val="22"/>
        </w:rPr>
        <w:t xml:space="preserve"> </w:t>
      </w:r>
      <w:r w:rsidRPr="00442903">
        <w:rPr>
          <w:color w:val="000000"/>
          <w:spacing w:val="-2"/>
          <w:szCs w:val="22"/>
        </w:rPr>
        <w:t>přípravku.</w:t>
      </w:r>
    </w:p>
    <w:p w14:paraId="398959C0" w14:textId="77777777" w:rsidR="00215A55" w:rsidRPr="00B41D57" w:rsidRDefault="00215A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040692" w:rsidP="00B13B6D">
      <w:pPr>
        <w:pStyle w:val="Style1"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28028F88" w:rsidR="009A6509" w:rsidRPr="00B41D57" w:rsidRDefault="00040692" w:rsidP="009A6509">
      <w:pPr>
        <w:tabs>
          <w:tab w:val="clear" w:pos="567"/>
        </w:tabs>
        <w:spacing w:line="240" w:lineRule="auto"/>
        <w:rPr>
          <w:szCs w:val="22"/>
        </w:rPr>
      </w:pPr>
      <w:r w:rsidRPr="00FA0A58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040692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82DCF65" w14:textId="765E3655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Nepoužívat</w:t>
      </w:r>
      <w:r>
        <w:rPr>
          <w:color w:val="000000"/>
          <w:spacing w:val="-2"/>
          <w:szCs w:val="22"/>
        </w:rPr>
        <w:t xml:space="preserve"> u </w:t>
      </w:r>
      <w:r w:rsidR="000C6E6F">
        <w:rPr>
          <w:color w:val="000000"/>
          <w:spacing w:val="-2"/>
          <w:szCs w:val="22"/>
        </w:rPr>
        <w:t>koní</w:t>
      </w:r>
      <w:r w:rsidRPr="00442903">
        <w:rPr>
          <w:color w:val="000000"/>
          <w:spacing w:val="-2"/>
          <w:szCs w:val="22"/>
        </w:rPr>
        <w:t xml:space="preserve"> určených pro lidskou spotřebu.</w:t>
      </w:r>
    </w:p>
    <w:p w14:paraId="507A35C0" w14:textId="4DAA40CC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>
        <w:rPr>
          <w:color w:val="000000"/>
          <w:spacing w:val="-2"/>
          <w:szCs w:val="22"/>
        </w:rPr>
        <w:t>Ošetřen</w:t>
      </w:r>
      <w:r w:rsidR="00CC1ECD">
        <w:rPr>
          <w:color w:val="000000"/>
          <w:spacing w:val="-2"/>
          <w:szCs w:val="22"/>
        </w:rPr>
        <w:t>í koně</w:t>
      </w:r>
      <w:r w:rsidRPr="00FF3ED6">
        <w:rPr>
          <w:color w:val="000000"/>
          <w:spacing w:val="-2"/>
          <w:szCs w:val="22"/>
        </w:rPr>
        <w:t xml:space="preserve"> nesm</w:t>
      </w:r>
      <w:r w:rsidR="00D02C45">
        <w:rPr>
          <w:color w:val="000000"/>
          <w:spacing w:val="-2"/>
          <w:szCs w:val="22"/>
        </w:rPr>
        <w:t>ějí</w:t>
      </w:r>
      <w:r w:rsidRPr="00FF3ED6">
        <w:rPr>
          <w:color w:val="000000"/>
          <w:spacing w:val="-2"/>
          <w:szCs w:val="22"/>
        </w:rPr>
        <w:t xml:space="preserve"> být již nikdy </w:t>
      </w:r>
      <w:proofErr w:type="gramStart"/>
      <w:r w:rsidRPr="00FF3ED6">
        <w:rPr>
          <w:color w:val="000000"/>
          <w:spacing w:val="-2"/>
          <w:szCs w:val="22"/>
        </w:rPr>
        <w:t>určen</w:t>
      </w:r>
      <w:r w:rsidR="00D02C45">
        <w:rPr>
          <w:color w:val="000000"/>
          <w:spacing w:val="-2"/>
          <w:szCs w:val="22"/>
        </w:rPr>
        <w:t>i</w:t>
      </w:r>
      <w:proofErr w:type="gramEnd"/>
      <w:r w:rsidRPr="00FF3ED6">
        <w:rPr>
          <w:color w:val="000000"/>
          <w:spacing w:val="-2"/>
          <w:szCs w:val="22"/>
        </w:rPr>
        <w:t xml:space="preserve"> pro </w:t>
      </w:r>
      <w:r>
        <w:rPr>
          <w:color w:val="000000"/>
          <w:spacing w:val="-2"/>
          <w:szCs w:val="22"/>
        </w:rPr>
        <w:t>lidskou</w:t>
      </w:r>
      <w:r w:rsidRPr="00FF3ED6">
        <w:rPr>
          <w:color w:val="000000"/>
          <w:spacing w:val="-2"/>
          <w:szCs w:val="22"/>
        </w:rPr>
        <w:t xml:space="preserve"> spotřebu</w:t>
      </w:r>
      <w:r>
        <w:rPr>
          <w:color w:val="000000"/>
          <w:spacing w:val="-2"/>
          <w:szCs w:val="22"/>
        </w:rPr>
        <w:t>.</w:t>
      </w:r>
    </w:p>
    <w:p w14:paraId="7B6CDB57" w14:textId="56F0A485" w:rsidR="00215A55" w:rsidRPr="00442903" w:rsidRDefault="00D02C4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bookmarkStart w:id="3" w:name="_Hlk208914452"/>
      <w:bookmarkStart w:id="4" w:name="_Hlk208915017"/>
      <w:r>
        <w:rPr>
          <w:color w:val="000000"/>
          <w:spacing w:val="-2"/>
          <w:szCs w:val="22"/>
        </w:rPr>
        <w:t xml:space="preserve">Kůň musí být </w:t>
      </w:r>
      <w:bookmarkEnd w:id="3"/>
      <w:r>
        <w:rPr>
          <w:color w:val="000000"/>
          <w:spacing w:val="-2"/>
          <w:szCs w:val="22"/>
        </w:rPr>
        <w:t>p</w:t>
      </w:r>
      <w:bookmarkEnd w:id="4"/>
      <w:r w:rsidR="00215A55">
        <w:rPr>
          <w:color w:val="000000"/>
          <w:spacing w:val="-2"/>
          <w:szCs w:val="22"/>
        </w:rPr>
        <w:t xml:space="preserve">odle národních právních předpisů </w:t>
      </w:r>
      <w:r w:rsidR="00215A55" w:rsidRPr="00FF3ED6">
        <w:rPr>
          <w:color w:val="000000"/>
          <w:spacing w:val="-2"/>
          <w:szCs w:val="22"/>
        </w:rPr>
        <w:t>v průkazu koně deklarován jako nepotravinový</w:t>
      </w:r>
      <w:r w:rsidR="00215A55">
        <w:rPr>
          <w:color w:val="000000"/>
          <w:spacing w:val="-2"/>
          <w:szCs w:val="22"/>
        </w:rPr>
        <w:t>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817E3C7" w:rsidR="00C114FF" w:rsidRDefault="00040692" w:rsidP="00B13B6D">
      <w:pPr>
        <w:pStyle w:val="Style1"/>
      </w:pPr>
      <w:r w:rsidRPr="00B41D57">
        <w:t>4.</w:t>
      </w:r>
      <w:r w:rsidRPr="00B41D57">
        <w:tab/>
        <w:t>FARMAKOLOGICKÉ INFORMACE</w:t>
      </w:r>
    </w:p>
    <w:p w14:paraId="278A32CB" w14:textId="7BCB65FE" w:rsidR="009D5B60" w:rsidRDefault="009D5B60" w:rsidP="00B13B6D">
      <w:pPr>
        <w:pStyle w:val="Style1"/>
      </w:pPr>
    </w:p>
    <w:p w14:paraId="2C2A4C50" w14:textId="37287A6A" w:rsidR="00C114FF" w:rsidRPr="00DE5ADA" w:rsidRDefault="009D5B60" w:rsidP="009D5B60">
      <w:pPr>
        <w:pStyle w:val="Style1"/>
        <w:rPr>
          <w:b w:val="0"/>
        </w:rPr>
      </w:pPr>
      <w:r>
        <w:t>4.1</w:t>
      </w:r>
      <w:r>
        <w:tab/>
        <w:t xml:space="preserve"> ATCvet kód: </w:t>
      </w:r>
      <w:r w:rsidR="00DE5ADA">
        <w:rPr>
          <w:b w:val="0"/>
        </w:rPr>
        <w:t>QM01AA90</w:t>
      </w:r>
    </w:p>
    <w:p w14:paraId="36FB99BC" w14:textId="77777777" w:rsidR="00215A55" w:rsidRPr="00B41D57" w:rsidRDefault="00215A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21188E01" w:rsidR="00C114FF" w:rsidRPr="00B41D57" w:rsidRDefault="00040692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F24BAA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proofErr w:type="spellStart"/>
      <w:r w:rsidRPr="00442903">
        <w:rPr>
          <w:color w:val="000000"/>
          <w:spacing w:val="-2"/>
          <w:szCs w:val="22"/>
        </w:rPr>
        <w:t>Suxibuzon</w:t>
      </w:r>
      <w:proofErr w:type="spellEnd"/>
      <w:r w:rsidRPr="00442903">
        <w:rPr>
          <w:color w:val="000000"/>
          <w:spacing w:val="-2"/>
          <w:szCs w:val="22"/>
        </w:rPr>
        <w:t xml:space="preserve"> je nesteroidní protizánětlivý lék (NSAID) synteticky odvozený od </w:t>
      </w:r>
      <w:proofErr w:type="spellStart"/>
      <w:r w:rsidRPr="00442903">
        <w:rPr>
          <w:color w:val="000000"/>
          <w:spacing w:val="-2"/>
          <w:szCs w:val="22"/>
        </w:rPr>
        <w:t>pyrazolonu</w:t>
      </w:r>
      <w:proofErr w:type="spellEnd"/>
      <w:r w:rsidRPr="00442903">
        <w:rPr>
          <w:color w:val="000000"/>
          <w:spacing w:val="-2"/>
          <w:szCs w:val="22"/>
        </w:rPr>
        <w:t>,</w:t>
      </w:r>
      <w:r>
        <w:rPr>
          <w:color w:val="000000"/>
          <w:spacing w:val="-2"/>
          <w:szCs w:val="22"/>
        </w:rPr>
        <w:t xml:space="preserve"> s </w:t>
      </w:r>
      <w:r w:rsidRPr="00442903">
        <w:rPr>
          <w:color w:val="000000"/>
          <w:spacing w:val="-2"/>
          <w:szCs w:val="22"/>
        </w:rPr>
        <w:t>protizánětlivými, antipyretickými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analgetickými vlastnostmi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nízkým ulcerogenním potenciálem.</w:t>
      </w:r>
    </w:p>
    <w:p w14:paraId="394D7B4B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6C7FD179" w14:textId="1CEFBF7C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A32AEA">
        <w:rPr>
          <w:color w:val="000000"/>
          <w:spacing w:val="-2"/>
          <w:szCs w:val="22"/>
        </w:rPr>
        <w:t xml:space="preserve">Bylo prokázáno, že pokud se </w:t>
      </w:r>
      <w:r w:rsidR="000C6E6F" w:rsidRPr="009474BA">
        <w:t>veterinární léčivý</w:t>
      </w:r>
      <w:r w:rsidR="000C6E6F" w:rsidRPr="00A32AEA">
        <w:rPr>
          <w:color w:val="000000"/>
          <w:spacing w:val="-2"/>
          <w:szCs w:val="22"/>
        </w:rPr>
        <w:t xml:space="preserve"> </w:t>
      </w:r>
      <w:r w:rsidRPr="00A32AEA">
        <w:rPr>
          <w:color w:val="000000"/>
          <w:spacing w:val="-2"/>
          <w:szCs w:val="22"/>
        </w:rPr>
        <w:t>přípravek smísí s koncentrovaným krmivem, je pro koně chutný.</w:t>
      </w:r>
    </w:p>
    <w:p w14:paraId="7E93F801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0D9E31AE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Jeho mechanismus účinku je založen na inhibici </w:t>
      </w:r>
      <w:proofErr w:type="spellStart"/>
      <w:r w:rsidRPr="00442903">
        <w:rPr>
          <w:color w:val="000000"/>
          <w:spacing w:val="-2"/>
          <w:szCs w:val="22"/>
        </w:rPr>
        <w:t>cyklooxygenázy</w:t>
      </w:r>
      <w:proofErr w:type="spellEnd"/>
      <w:r w:rsidRPr="00442903">
        <w:rPr>
          <w:color w:val="000000"/>
          <w:spacing w:val="-2"/>
          <w:szCs w:val="22"/>
        </w:rPr>
        <w:t xml:space="preserve"> (enzymu, který katalyzuje syntézu prostaglandinů, </w:t>
      </w:r>
      <w:proofErr w:type="spellStart"/>
      <w:r w:rsidRPr="00442903">
        <w:rPr>
          <w:color w:val="000000"/>
          <w:spacing w:val="-2"/>
          <w:szCs w:val="22"/>
        </w:rPr>
        <w:t>prostacyklinů</w:t>
      </w:r>
      <w:proofErr w:type="spellEnd"/>
      <w:r>
        <w:rPr>
          <w:color w:val="000000"/>
          <w:spacing w:val="-2"/>
          <w:szCs w:val="22"/>
        </w:rPr>
        <w:t xml:space="preserve"> a </w:t>
      </w:r>
      <w:proofErr w:type="spellStart"/>
      <w:r w:rsidRPr="00442903">
        <w:rPr>
          <w:color w:val="000000"/>
          <w:spacing w:val="-2"/>
          <w:szCs w:val="22"/>
        </w:rPr>
        <w:t>tromboxanů</w:t>
      </w:r>
      <w:proofErr w:type="spellEnd"/>
      <w:r>
        <w:rPr>
          <w:color w:val="000000"/>
          <w:spacing w:val="-2"/>
          <w:szCs w:val="22"/>
        </w:rPr>
        <w:t xml:space="preserve"> z </w:t>
      </w:r>
      <w:r w:rsidRPr="00442903">
        <w:rPr>
          <w:color w:val="000000"/>
          <w:spacing w:val="-2"/>
          <w:szCs w:val="22"/>
        </w:rPr>
        <w:t>kyseliny arachidonové). Terapeutické účinky jsou zajištěny zejména díky inhibici biosyntézy prostaglandinů, které působí jako periferní mediátory bolesti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spouštějí syntézu endogenních pyrogenů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mediátorů</w:t>
      </w:r>
      <w:r>
        <w:rPr>
          <w:color w:val="000000"/>
          <w:spacing w:val="-2"/>
          <w:szCs w:val="22"/>
        </w:rPr>
        <w:t xml:space="preserve"> v </w:t>
      </w:r>
      <w:r w:rsidRPr="00442903">
        <w:rPr>
          <w:color w:val="000000"/>
          <w:spacing w:val="-2"/>
          <w:szCs w:val="22"/>
        </w:rPr>
        <w:t>zánětlivém procesu. Také inhibuje agregaci krevních destiček.</w:t>
      </w:r>
    </w:p>
    <w:p w14:paraId="08E4A8AC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47277466" w14:textId="53308335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Terapeutický účinek </w:t>
      </w:r>
      <w:proofErr w:type="spellStart"/>
      <w:r w:rsidRPr="00442903">
        <w:rPr>
          <w:color w:val="000000"/>
          <w:spacing w:val="-2"/>
          <w:szCs w:val="22"/>
        </w:rPr>
        <w:t>suxibuzonu</w:t>
      </w:r>
      <w:proofErr w:type="spellEnd"/>
      <w:r w:rsidRPr="00442903">
        <w:rPr>
          <w:color w:val="000000"/>
          <w:spacing w:val="-2"/>
          <w:szCs w:val="22"/>
        </w:rPr>
        <w:t xml:space="preserve"> zcela závisí na </w:t>
      </w:r>
      <w:r w:rsidR="0084213C">
        <w:rPr>
          <w:color w:val="000000"/>
          <w:spacing w:val="-2"/>
          <w:szCs w:val="22"/>
        </w:rPr>
        <w:t>aktivitě</w:t>
      </w:r>
      <w:r w:rsidR="0084213C" w:rsidRPr="00442903">
        <w:rPr>
          <w:color w:val="000000"/>
          <w:spacing w:val="-2"/>
          <w:szCs w:val="22"/>
        </w:rPr>
        <w:t xml:space="preserve"> </w:t>
      </w:r>
      <w:r w:rsidRPr="00442903">
        <w:rPr>
          <w:color w:val="000000"/>
          <w:spacing w:val="-2"/>
          <w:szCs w:val="22"/>
        </w:rPr>
        <w:t xml:space="preserve">jeho </w:t>
      </w:r>
      <w:r>
        <w:rPr>
          <w:color w:val="000000"/>
          <w:spacing w:val="-2"/>
          <w:szCs w:val="22"/>
        </w:rPr>
        <w:t>účinných</w:t>
      </w:r>
      <w:r w:rsidRPr="00442903">
        <w:rPr>
          <w:color w:val="000000"/>
          <w:spacing w:val="-2"/>
          <w:szCs w:val="22"/>
        </w:rPr>
        <w:t xml:space="preserve"> metabolitů. Silná protizánětlivá </w:t>
      </w:r>
      <w:r w:rsidR="00EE7BF8">
        <w:rPr>
          <w:color w:val="000000"/>
          <w:spacing w:val="-2"/>
          <w:szCs w:val="22"/>
        </w:rPr>
        <w:t>aktivita</w:t>
      </w:r>
      <w:r w:rsidRPr="00442903">
        <w:rPr>
          <w:color w:val="000000"/>
          <w:spacing w:val="-2"/>
          <w:szCs w:val="22"/>
        </w:rPr>
        <w:t xml:space="preserve"> byla prokázána</w:t>
      </w:r>
      <w:r>
        <w:rPr>
          <w:color w:val="000000"/>
          <w:spacing w:val="-2"/>
          <w:szCs w:val="22"/>
        </w:rPr>
        <w:t xml:space="preserve"> u </w:t>
      </w:r>
      <w:proofErr w:type="spellStart"/>
      <w:r w:rsidRPr="00442903">
        <w:rPr>
          <w:color w:val="000000"/>
          <w:spacing w:val="-2"/>
          <w:szCs w:val="22"/>
        </w:rPr>
        <w:t>fenylbutazonu</w:t>
      </w:r>
      <w:proofErr w:type="spellEnd"/>
      <w:r>
        <w:rPr>
          <w:color w:val="000000"/>
          <w:spacing w:val="-2"/>
          <w:szCs w:val="22"/>
        </w:rPr>
        <w:t xml:space="preserve"> a </w:t>
      </w:r>
      <w:proofErr w:type="spellStart"/>
      <w:r w:rsidRPr="00442903">
        <w:rPr>
          <w:color w:val="000000"/>
          <w:spacing w:val="-2"/>
          <w:szCs w:val="22"/>
        </w:rPr>
        <w:t>oxyfenbutazonu</w:t>
      </w:r>
      <w:proofErr w:type="spellEnd"/>
      <w:r w:rsidRPr="00442903">
        <w:rPr>
          <w:color w:val="000000"/>
          <w:spacing w:val="-2"/>
          <w:szCs w:val="22"/>
        </w:rPr>
        <w:t xml:space="preserve">. Třetí metabolit, </w:t>
      </w:r>
      <w:r w:rsidRPr="00442903">
        <w:rPr>
          <w:color w:val="000000"/>
          <w:spacing w:val="-2"/>
          <w:szCs w:val="22"/>
        </w:rPr>
        <w:sym w:font="Symbol" w:char="F067"/>
      </w:r>
      <w:r w:rsidRPr="00442903">
        <w:rPr>
          <w:color w:val="000000"/>
          <w:spacing w:val="-2"/>
          <w:szCs w:val="22"/>
        </w:rPr>
        <w:t>-</w:t>
      </w:r>
      <w:proofErr w:type="spellStart"/>
      <w:r w:rsidRPr="00442903">
        <w:rPr>
          <w:color w:val="000000"/>
          <w:spacing w:val="-2"/>
          <w:szCs w:val="22"/>
        </w:rPr>
        <w:t>hydroxyfen</w:t>
      </w:r>
      <w:r>
        <w:rPr>
          <w:color w:val="000000"/>
          <w:spacing w:val="-2"/>
          <w:szCs w:val="22"/>
        </w:rPr>
        <w:t>yl</w:t>
      </w:r>
      <w:r w:rsidRPr="00442903">
        <w:rPr>
          <w:color w:val="000000"/>
          <w:spacing w:val="-2"/>
          <w:szCs w:val="22"/>
        </w:rPr>
        <w:t>butazon</w:t>
      </w:r>
      <w:proofErr w:type="spellEnd"/>
      <w:r w:rsidRPr="00442903">
        <w:rPr>
          <w:color w:val="000000"/>
          <w:spacing w:val="-2"/>
          <w:szCs w:val="22"/>
        </w:rPr>
        <w:t>, je považován za farmakologicky ne</w:t>
      </w:r>
      <w:r>
        <w:rPr>
          <w:color w:val="000000"/>
          <w:spacing w:val="-2"/>
          <w:szCs w:val="22"/>
        </w:rPr>
        <w:t>účinný</w:t>
      </w:r>
      <w:r w:rsidRPr="00442903">
        <w:rPr>
          <w:color w:val="000000"/>
          <w:spacing w:val="-2"/>
          <w:szCs w:val="22"/>
        </w:rPr>
        <w:t>.</w:t>
      </w:r>
    </w:p>
    <w:p w14:paraId="2333F95E" w14:textId="77777777" w:rsidR="00215A55" w:rsidRPr="00B41D57" w:rsidRDefault="00215A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6E9143D" w:rsidR="00C114FF" w:rsidRPr="00B41D57" w:rsidRDefault="00040692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49B599" w14:textId="6ADBEEE2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Po perorálním podání se </w:t>
      </w:r>
      <w:proofErr w:type="spellStart"/>
      <w:r w:rsidRPr="00442903">
        <w:rPr>
          <w:color w:val="000000"/>
          <w:spacing w:val="-2"/>
          <w:szCs w:val="22"/>
        </w:rPr>
        <w:t>suxibuzon</w:t>
      </w:r>
      <w:proofErr w:type="spellEnd"/>
      <w:r w:rsidRPr="00442903">
        <w:rPr>
          <w:color w:val="000000"/>
          <w:spacing w:val="-2"/>
          <w:szCs w:val="22"/>
        </w:rPr>
        <w:t xml:space="preserve"> </w:t>
      </w:r>
      <w:r>
        <w:rPr>
          <w:color w:val="000000"/>
          <w:spacing w:val="-2"/>
          <w:szCs w:val="22"/>
        </w:rPr>
        <w:t>snadno</w:t>
      </w:r>
      <w:r w:rsidRPr="00442903">
        <w:rPr>
          <w:color w:val="000000"/>
          <w:spacing w:val="-2"/>
          <w:szCs w:val="22"/>
        </w:rPr>
        <w:t xml:space="preserve"> absorbuje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 xml:space="preserve">většina se metabolizuje jaterním </w:t>
      </w:r>
      <w:proofErr w:type="spellStart"/>
      <w:r w:rsidRPr="00442903">
        <w:rPr>
          <w:color w:val="000000"/>
          <w:spacing w:val="-2"/>
          <w:szCs w:val="22"/>
        </w:rPr>
        <w:t>mikrozomálním</w:t>
      </w:r>
      <w:proofErr w:type="spellEnd"/>
      <w:r w:rsidRPr="00442903">
        <w:rPr>
          <w:color w:val="000000"/>
          <w:spacing w:val="-2"/>
          <w:szCs w:val="22"/>
        </w:rPr>
        <w:t xml:space="preserve"> systémem za vzniku </w:t>
      </w:r>
      <w:proofErr w:type="spellStart"/>
      <w:r w:rsidRPr="00442903">
        <w:rPr>
          <w:color w:val="000000"/>
          <w:spacing w:val="-2"/>
          <w:szCs w:val="22"/>
        </w:rPr>
        <w:t>fenylbutazonu</w:t>
      </w:r>
      <w:proofErr w:type="spellEnd"/>
      <w:r w:rsidRPr="00442903">
        <w:rPr>
          <w:color w:val="000000"/>
          <w:spacing w:val="-2"/>
          <w:szCs w:val="22"/>
        </w:rPr>
        <w:t xml:space="preserve">, </w:t>
      </w:r>
      <w:proofErr w:type="spellStart"/>
      <w:r w:rsidRPr="00442903">
        <w:rPr>
          <w:color w:val="000000"/>
          <w:spacing w:val="-2"/>
          <w:szCs w:val="22"/>
        </w:rPr>
        <w:t>oxyfenbutazonu</w:t>
      </w:r>
      <w:proofErr w:type="spellEnd"/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sym w:font="Symbol" w:char="F067"/>
      </w:r>
      <w:r w:rsidRPr="00442903">
        <w:rPr>
          <w:color w:val="000000"/>
          <w:spacing w:val="-2"/>
          <w:szCs w:val="22"/>
        </w:rPr>
        <w:t>-</w:t>
      </w:r>
      <w:proofErr w:type="spellStart"/>
      <w:r w:rsidRPr="00442903">
        <w:rPr>
          <w:color w:val="000000"/>
          <w:spacing w:val="-2"/>
          <w:szCs w:val="22"/>
        </w:rPr>
        <w:t>hydroxyfenylbutazonu</w:t>
      </w:r>
      <w:proofErr w:type="spellEnd"/>
      <w:r w:rsidRPr="00442903">
        <w:rPr>
          <w:color w:val="000000"/>
          <w:spacing w:val="-2"/>
          <w:szCs w:val="22"/>
        </w:rPr>
        <w:t xml:space="preserve">. Po perorálním podání </w:t>
      </w:r>
      <w:proofErr w:type="spellStart"/>
      <w:r w:rsidRPr="00442903">
        <w:rPr>
          <w:color w:val="000000"/>
          <w:spacing w:val="-2"/>
          <w:szCs w:val="22"/>
        </w:rPr>
        <w:t>suxibuzonu</w:t>
      </w:r>
      <w:proofErr w:type="spellEnd"/>
      <w:r w:rsidRPr="00442903">
        <w:rPr>
          <w:color w:val="000000"/>
          <w:spacing w:val="-2"/>
          <w:szCs w:val="22"/>
        </w:rPr>
        <w:t xml:space="preserve"> koním nebo poníkům nelze</w:t>
      </w:r>
      <w:r>
        <w:rPr>
          <w:color w:val="000000"/>
          <w:spacing w:val="-2"/>
          <w:szCs w:val="22"/>
        </w:rPr>
        <w:t xml:space="preserve"> v </w:t>
      </w:r>
      <w:r w:rsidRPr="00442903">
        <w:rPr>
          <w:color w:val="000000"/>
          <w:spacing w:val="-2"/>
          <w:szCs w:val="22"/>
        </w:rPr>
        <w:t xml:space="preserve">plazmě detekovat žádnou nezměněnou </w:t>
      </w:r>
      <w:r>
        <w:rPr>
          <w:color w:val="000000"/>
          <w:spacing w:val="-2"/>
          <w:szCs w:val="22"/>
        </w:rPr>
        <w:t xml:space="preserve">základní </w:t>
      </w:r>
      <w:r w:rsidRPr="00442903">
        <w:rPr>
          <w:color w:val="000000"/>
          <w:spacing w:val="-2"/>
          <w:szCs w:val="22"/>
        </w:rPr>
        <w:t xml:space="preserve">sloučeninu. Tyto </w:t>
      </w:r>
      <w:r w:rsidR="00EE7BF8">
        <w:rPr>
          <w:color w:val="000000"/>
          <w:spacing w:val="-2"/>
          <w:szCs w:val="22"/>
        </w:rPr>
        <w:t>aktivní</w:t>
      </w:r>
      <w:r w:rsidRPr="00442903">
        <w:rPr>
          <w:color w:val="000000"/>
          <w:spacing w:val="-2"/>
          <w:szCs w:val="22"/>
        </w:rPr>
        <w:t xml:space="preserve"> metabolity </w:t>
      </w:r>
      <w:r>
        <w:rPr>
          <w:color w:val="000000"/>
          <w:spacing w:val="-2"/>
          <w:szCs w:val="22"/>
        </w:rPr>
        <w:t>mají silnou</w:t>
      </w:r>
      <w:r w:rsidRPr="00442903">
        <w:rPr>
          <w:color w:val="000000"/>
          <w:spacing w:val="-2"/>
          <w:szCs w:val="22"/>
        </w:rPr>
        <w:t xml:space="preserve"> afinit</w:t>
      </w:r>
      <w:r>
        <w:rPr>
          <w:color w:val="000000"/>
          <w:spacing w:val="-2"/>
          <w:szCs w:val="22"/>
        </w:rPr>
        <w:t>u k </w:t>
      </w:r>
      <w:r w:rsidRPr="00442903">
        <w:rPr>
          <w:color w:val="000000"/>
          <w:spacing w:val="-2"/>
          <w:szCs w:val="22"/>
        </w:rPr>
        <w:t>plazmatickým bílkovinám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 xml:space="preserve">eliminují se zejména močí jako </w:t>
      </w:r>
      <w:proofErr w:type="spellStart"/>
      <w:r w:rsidRPr="00442903">
        <w:rPr>
          <w:color w:val="000000"/>
          <w:spacing w:val="-2"/>
          <w:szCs w:val="22"/>
        </w:rPr>
        <w:t>glukuronidové</w:t>
      </w:r>
      <w:proofErr w:type="spellEnd"/>
      <w:r w:rsidRPr="00442903">
        <w:rPr>
          <w:color w:val="000000"/>
          <w:spacing w:val="-2"/>
          <w:szCs w:val="22"/>
        </w:rPr>
        <w:t xml:space="preserve"> konjugáty, ale</w:t>
      </w:r>
      <w:r>
        <w:rPr>
          <w:color w:val="000000"/>
          <w:spacing w:val="-2"/>
          <w:szCs w:val="22"/>
        </w:rPr>
        <w:t xml:space="preserve"> v </w:t>
      </w:r>
      <w:r w:rsidRPr="00442903">
        <w:rPr>
          <w:color w:val="000000"/>
          <w:spacing w:val="-2"/>
          <w:szCs w:val="22"/>
        </w:rPr>
        <w:t xml:space="preserve">malém procentu také </w:t>
      </w:r>
      <w:r w:rsidR="00EE7BF8">
        <w:rPr>
          <w:color w:val="000000"/>
          <w:spacing w:val="-2"/>
          <w:szCs w:val="22"/>
        </w:rPr>
        <w:t>trusem</w:t>
      </w:r>
      <w:r w:rsidRPr="00442903">
        <w:rPr>
          <w:color w:val="000000"/>
          <w:spacing w:val="-2"/>
          <w:szCs w:val="22"/>
        </w:rPr>
        <w:t>. Méně než 1 % se eliminuje slinami</w:t>
      </w:r>
      <w:r>
        <w:rPr>
          <w:color w:val="000000"/>
          <w:spacing w:val="-2"/>
          <w:szCs w:val="22"/>
        </w:rPr>
        <w:t xml:space="preserve"> a </w:t>
      </w:r>
      <w:r w:rsidRPr="00442903">
        <w:rPr>
          <w:color w:val="000000"/>
          <w:spacing w:val="-2"/>
          <w:szCs w:val="22"/>
        </w:rPr>
        <w:t>mlékem.</w:t>
      </w:r>
    </w:p>
    <w:p w14:paraId="36C88C05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46B062B3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Po perorálním podání jednotlivé dávky 6,25 mg/kg </w:t>
      </w:r>
      <w:r>
        <w:rPr>
          <w:color w:val="000000"/>
          <w:spacing w:val="-2"/>
          <w:szCs w:val="22"/>
        </w:rPr>
        <w:t>základní</w:t>
      </w:r>
      <w:r w:rsidRPr="00442903">
        <w:rPr>
          <w:color w:val="000000"/>
          <w:spacing w:val="-2"/>
          <w:szCs w:val="22"/>
        </w:rPr>
        <w:t xml:space="preserve"> sloučeniny dosahuje </w:t>
      </w:r>
      <w:proofErr w:type="spellStart"/>
      <w:r w:rsidRPr="00442903">
        <w:rPr>
          <w:color w:val="000000"/>
          <w:spacing w:val="-2"/>
          <w:szCs w:val="22"/>
        </w:rPr>
        <w:t>fenylbutazon</w:t>
      </w:r>
      <w:proofErr w:type="spellEnd"/>
      <w:r w:rsidRPr="00442903">
        <w:rPr>
          <w:color w:val="000000"/>
          <w:spacing w:val="-2"/>
          <w:szCs w:val="22"/>
        </w:rPr>
        <w:t xml:space="preserve"> maximální plazmatické koncentrace (10 µg/ml) za 4–5 hodin po podání. </w:t>
      </w:r>
      <w:proofErr w:type="spellStart"/>
      <w:r w:rsidRPr="00442903">
        <w:rPr>
          <w:color w:val="000000"/>
          <w:spacing w:val="-2"/>
          <w:szCs w:val="22"/>
        </w:rPr>
        <w:t>Oxyfenbutazon</w:t>
      </w:r>
      <w:proofErr w:type="spellEnd"/>
      <w:r w:rsidRPr="00442903">
        <w:rPr>
          <w:color w:val="000000"/>
          <w:spacing w:val="-2"/>
          <w:szCs w:val="22"/>
        </w:rPr>
        <w:t xml:space="preserve"> dosahuje svého maxima (2,1 µg/ml) za 15 hodin po podání. Oba metabolity mají eliminační poločas 5</w:t>
      </w:r>
      <w:r>
        <w:rPr>
          <w:color w:val="000000"/>
          <w:spacing w:val="-2"/>
          <w:szCs w:val="22"/>
        </w:rPr>
        <w:sym w:font="Symbol" w:char="F02D"/>
      </w:r>
      <w:r w:rsidRPr="00442903">
        <w:rPr>
          <w:color w:val="000000"/>
          <w:spacing w:val="-2"/>
          <w:szCs w:val="22"/>
        </w:rPr>
        <w:t>6 hodin.</w:t>
      </w:r>
    </w:p>
    <w:p w14:paraId="77C7406B" w14:textId="77777777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</w:p>
    <w:p w14:paraId="31FF4F72" w14:textId="0E516BAE" w:rsidR="00215A55" w:rsidRPr="00442903" w:rsidRDefault="00215A55" w:rsidP="00215A55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Podobně jako</w:t>
      </w:r>
      <w:r>
        <w:rPr>
          <w:color w:val="000000"/>
          <w:spacing w:val="-2"/>
          <w:szCs w:val="22"/>
        </w:rPr>
        <w:t xml:space="preserve"> u </w:t>
      </w:r>
      <w:r w:rsidRPr="00442903">
        <w:rPr>
          <w:color w:val="000000"/>
          <w:spacing w:val="-2"/>
          <w:szCs w:val="22"/>
        </w:rPr>
        <w:t xml:space="preserve">jiných NSAID je </w:t>
      </w:r>
      <w:r>
        <w:rPr>
          <w:color w:val="000000"/>
          <w:spacing w:val="-2"/>
          <w:szCs w:val="22"/>
        </w:rPr>
        <w:t xml:space="preserve">doba </w:t>
      </w:r>
      <w:r w:rsidRPr="00442903">
        <w:rPr>
          <w:color w:val="000000"/>
          <w:spacing w:val="-2"/>
          <w:szCs w:val="22"/>
        </w:rPr>
        <w:t xml:space="preserve">trvání klinické odpovědi </w:t>
      </w:r>
      <w:r>
        <w:rPr>
          <w:color w:val="000000"/>
          <w:spacing w:val="-2"/>
          <w:szCs w:val="22"/>
        </w:rPr>
        <w:t>mnohem</w:t>
      </w:r>
      <w:r w:rsidRPr="00442903">
        <w:rPr>
          <w:color w:val="000000"/>
          <w:spacing w:val="-2"/>
          <w:szCs w:val="22"/>
        </w:rPr>
        <w:t xml:space="preserve"> delší než plazmatický poločas. Signifikantní koncentrace obou účinných metabolitů se nacházejí</w:t>
      </w:r>
      <w:r>
        <w:rPr>
          <w:color w:val="000000"/>
          <w:spacing w:val="-2"/>
          <w:szCs w:val="22"/>
        </w:rPr>
        <w:t xml:space="preserve"> v </w:t>
      </w:r>
      <w:r w:rsidRPr="00442903">
        <w:rPr>
          <w:color w:val="000000"/>
          <w:spacing w:val="-2"/>
          <w:szCs w:val="22"/>
        </w:rPr>
        <w:t xml:space="preserve">synoviální tekutině nejméně 24 hodin po podání </w:t>
      </w:r>
      <w:r w:rsidR="00EE7BF8">
        <w:rPr>
          <w:color w:val="000000"/>
          <w:spacing w:val="-2"/>
          <w:szCs w:val="22"/>
        </w:rPr>
        <w:t xml:space="preserve">veterinárního léčivého </w:t>
      </w:r>
      <w:r w:rsidRPr="00442903">
        <w:rPr>
          <w:color w:val="000000"/>
          <w:spacing w:val="-2"/>
          <w:szCs w:val="22"/>
        </w:rPr>
        <w:t>přípravku.</w:t>
      </w:r>
    </w:p>
    <w:p w14:paraId="76059C4A" w14:textId="77777777" w:rsidR="00215A55" w:rsidRPr="00B41D57" w:rsidRDefault="00215A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040692" w:rsidP="00B542A2">
      <w:pPr>
        <w:pStyle w:val="Style1"/>
        <w:keepNext/>
      </w:pPr>
      <w:r w:rsidRPr="00B41D57">
        <w:lastRenderedPageBreak/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B542A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040692" w:rsidP="00B542A2">
      <w:pPr>
        <w:pStyle w:val="Style1"/>
        <w:keepNext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B542A2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34AD30A" w14:textId="736C114A" w:rsidR="00C114FF" w:rsidRPr="00B41D57" w:rsidRDefault="0004069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040692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7F969C" w14:textId="77777777" w:rsidR="0086240E" w:rsidRPr="00442903" w:rsidRDefault="0086240E" w:rsidP="0086240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Doba použitelnosti veterinárního léčivého přípravku</w:t>
      </w:r>
      <w:r>
        <w:rPr>
          <w:color w:val="000000"/>
          <w:spacing w:val="-2"/>
          <w:szCs w:val="22"/>
        </w:rPr>
        <w:t xml:space="preserve"> v </w:t>
      </w:r>
      <w:r w:rsidRPr="00442903">
        <w:rPr>
          <w:color w:val="000000"/>
          <w:spacing w:val="-2"/>
          <w:szCs w:val="22"/>
        </w:rPr>
        <w:t>neporušeném obalu: 4 roky</w:t>
      </w:r>
      <w:r>
        <w:rPr>
          <w:color w:val="000000"/>
          <w:spacing w:val="-2"/>
          <w:szCs w:val="22"/>
        </w:rPr>
        <w:t>.</w:t>
      </w:r>
    </w:p>
    <w:p w14:paraId="1AC1B8BD" w14:textId="12683F41" w:rsidR="0086240E" w:rsidRPr="00442903" w:rsidRDefault="0086240E" w:rsidP="0086240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 xml:space="preserve">Doba použitelnosti po prvním otevření </w:t>
      </w:r>
      <w:r w:rsidR="007B1C29" w:rsidRPr="000C6E6F">
        <w:t>vnitřního obalu</w:t>
      </w:r>
      <w:r w:rsidRPr="00442903">
        <w:rPr>
          <w:color w:val="000000"/>
          <w:spacing w:val="-2"/>
          <w:szCs w:val="22"/>
        </w:rPr>
        <w:t>: 7 dní.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bookmarkEnd w:id="0"/>
    <w:p w14:paraId="5A152485" w14:textId="77777777" w:rsidR="00C114FF" w:rsidRPr="00B41D57" w:rsidRDefault="00040692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2F625B6" w14:textId="77777777" w:rsidR="0086240E" w:rsidRPr="00442903" w:rsidRDefault="0086240E" w:rsidP="0086240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>
        <w:rPr>
          <w:color w:val="000000"/>
          <w:spacing w:val="-2"/>
          <w:szCs w:val="22"/>
        </w:rPr>
        <w:t xml:space="preserve">Již otevřený </w:t>
      </w:r>
      <w:r w:rsidRPr="00442903">
        <w:rPr>
          <w:color w:val="000000"/>
          <w:spacing w:val="-2"/>
          <w:szCs w:val="22"/>
        </w:rPr>
        <w:t>sáček mezi podáním znovu co nejlépe uzavřete.</w:t>
      </w:r>
    </w:p>
    <w:p w14:paraId="281185B8" w14:textId="77777777" w:rsidR="0086240E" w:rsidRPr="00442903" w:rsidRDefault="0086240E" w:rsidP="0086240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Tento léčivý přípravek nevyžaduje žádné zvláštní podmínky pro uchovávání.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040692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5E66FC">
      <w:pPr>
        <w:pStyle w:val="Style1"/>
      </w:pPr>
    </w:p>
    <w:p w14:paraId="35202F37" w14:textId="021ECF0F" w:rsidR="0086240E" w:rsidRPr="00442903" w:rsidRDefault="0086240E" w:rsidP="0086240E">
      <w:pPr>
        <w:tabs>
          <w:tab w:val="clear" w:pos="567"/>
        </w:tabs>
        <w:spacing w:line="240" w:lineRule="auto"/>
        <w:contextualSpacing/>
        <w:jc w:val="both"/>
        <w:rPr>
          <w:color w:val="000000"/>
          <w:spacing w:val="-2"/>
          <w:szCs w:val="22"/>
        </w:rPr>
      </w:pPr>
      <w:r w:rsidRPr="00442903">
        <w:rPr>
          <w:color w:val="000000"/>
          <w:spacing w:val="-2"/>
          <w:szCs w:val="22"/>
        </w:rPr>
        <w:t>Krabička obsahující 18 x 10</w:t>
      </w:r>
      <w:r>
        <w:rPr>
          <w:color w:val="000000"/>
          <w:spacing w:val="-2"/>
          <w:szCs w:val="22"/>
        </w:rPr>
        <w:t> </w:t>
      </w:r>
      <w:r w:rsidRPr="00442903">
        <w:rPr>
          <w:color w:val="000000"/>
          <w:spacing w:val="-2"/>
          <w:szCs w:val="22"/>
        </w:rPr>
        <w:t>g nebo 60 x 10</w:t>
      </w:r>
      <w:r>
        <w:rPr>
          <w:color w:val="000000"/>
          <w:spacing w:val="-2"/>
          <w:szCs w:val="22"/>
        </w:rPr>
        <w:t> </w:t>
      </w:r>
      <w:r w:rsidRPr="00442903">
        <w:rPr>
          <w:color w:val="000000"/>
          <w:spacing w:val="-2"/>
          <w:szCs w:val="22"/>
        </w:rPr>
        <w:t>g sáčk</w:t>
      </w:r>
      <w:r>
        <w:rPr>
          <w:color w:val="000000"/>
          <w:spacing w:val="-2"/>
          <w:szCs w:val="22"/>
        </w:rPr>
        <w:t>ů z vícevrstvé f</w:t>
      </w:r>
      <w:r w:rsidR="006E44D9">
        <w:rPr>
          <w:color w:val="000000"/>
          <w:spacing w:val="-2"/>
          <w:szCs w:val="22"/>
        </w:rPr>
        <w:t>ól</w:t>
      </w:r>
      <w:r>
        <w:rPr>
          <w:color w:val="000000"/>
          <w:spacing w:val="-2"/>
          <w:szCs w:val="22"/>
        </w:rPr>
        <w:t xml:space="preserve">ie papír, hliník, </w:t>
      </w:r>
      <w:proofErr w:type="spellStart"/>
      <w:r>
        <w:rPr>
          <w:color w:val="000000"/>
          <w:spacing w:val="-2"/>
          <w:szCs w:val="22"/>
        </w:rPr>
        <w:t>polyethylen</w:t>
      </w:r>
      <w:proofErr w:type="spellEnd"/>
      <w:r w:rsidRPr="00442903">
        <w:rPr>
          <w:color w:val="000000"/>
          <w:spacing w:val="-2"/>
          <w:szCs w:val="22"/>
        </w:rPr>
        <w:t xml:space="preserve"> se lžící</w:t>
      </w:r>
      <w:r>
        <w:rPr>
          <w:color w:val="000000"/>
          <w:spacing w:val="-2"/>
          <w:szCs w:val="22"/>
        </w:rPr>
        <w:t xml:space="preserve"> </w:t>
      </w:r>
      <w:r w:rsidRPr="00442903">
        <w:rPr>
          <w:color w:val="000000"/>
          <w:spacing w:val="-2"/>
          <w:szCs w:val="22"/>
        </w:rPr>
        <w:t xml:space="preserve">objemu 5 g (pokud je </w:t>
      </w:r>
      <w:r>
        <w:rPr>
          <w:color w:val="000000"/>
          <w:spacing w:val="-2"/>
          <w:szCs w:val="22"/>
        </w:rPr>
        <w:t>zarovnaná</w:t>
      </w:r>
      <w:r w:rsidRPr="00442903">
        <w:rPr>
          <w:color w:val="000000"/>
          <w:spacing w:val="-2"/>
          <w:szCs w:val="22"/>
        </w:rPr>
        <w:t>)</w:t>
      </w:r>
      <w:r>
        <w:rPr>
          <w:color w:val="000000"/>
          <w:spacing w:val="-2"/>
          <w:szCs w:val="22"/>
        </w:rPr>
        <w:t xml:space="preserve"> a se značkou pro</w:t>
      </w:r>
      <w:r w:rsidRPr="00442903">
        <w:rPr>
          <w:color w:val="000000"/>
          <w:spacing w:val="-2"/>
          <w:szCs w:val="22"/>
        </w:rPr>
        <w:t xml:space="preserve"> </w:t>
      </w:r>
      <w:r>
        <w:rPr>
          <w:color w:val="000000"/>
          <w:spacing w:val="-2"/>
          <w:szCs w:val="22"/>
        </w:rPr>
        <w:t xml:space="preserve">dávku </w:t>
      </w:r>
      <w:r w:rsidRPr="00442903">
        <w:rPr>
          <w:color w:val="000000"/>
          <w:spacing w:val="-2"/>
          <w:szCs w:val="22"/>
        </w:rPr>
        <w:t>2,5 g.</w:t>
      </w:r>
    </w:p>
    <w:p w14:paraId="16FF583D" w14:textId="77777777" w:rsidR="0086240E" w:rsidRDefault="0086240E" w:rsidP="00A9226B">
      <w:pPr>
        <w:tabs>
          <w:tab w:val="clear" w:pos="567"/>
        </w:tabs>
        <w:spacing w:line="240" w:lineRule="auto"/>
      </w:pPr>
    </w:p>
    <w:p w14:paraId="5C703918" w14:textId="69729D65" w:rsidR="00C114FF" w:rsidRPr="00B41D57" w:rsidRDefault="00040692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040692" w:rsidP="00020DA6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020DA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2AC1BFBD" w:rsidR="00FD1E45" w:rsidRPr="00B41D57" w:rsidRDefault="00040692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040692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040692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9F801B" w14:textId="77777777" w:rsidR="0086240E" w:rsidRPr="00C65179" w:rsidRDefault="0086240E" w:rsidP="0086240E">
      <w:proofErr w:type="spellStart"/>
      <w:r w:rsidRPr="00C65179">
        <w:t>Ecuphar</w:t>
      </w:r>
      <w:proofErr w:type="spellEnd"/>
      <w:r w:rsidRPr="00C65179">
        <w:t xml:space="preserve"> </w:t>
      </w:r>
      <w:proofErr w:type="spellStart"/>
      <w:r w:rsidRPr="00C65179">
        <w:t>Veterinaria</w:t>
      </w:r>
      <w:proofErr w:type="spellEnd"/>
      <w:r w:rsidRPr="00C65179">
        <w:t xml:space="preserve"> S.L.U.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040692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35A032" w14:textId="77777777" w:rsidR="0086240E" w:rsidRPr="00442903" w:rsidRDefault="0086240E" w:rsidP="0086240E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96/086/11-C</w:t>
      </w:r>
    </w:p>
    <w:p w14:paraId="427D05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B3CCD2" w14:textId="77777777" w:rsidR="0086240E" w:rsidRPr="00B41D57" w:rsidRDefault="008624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040692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570F838E" w:rsidR="00C114FF" w:rsidRPr="00B41D57" w:rsidRDefault="00040692" w:rsidP="00A9226B">
      <w:pPr>
        <w:tabs>
          <w:tab w:val="clear" w:pos="567"/>
        </w:tabs>
        <w:spacing w:line="240" w:lineRule="auto"/>
        <w:rPr>
          <w:szCs w:val="22"/>
        </w:rPr>
      </w:pPr>
      <w:bookmarkStart w:id="5" w:name="_GoBack"/>
      <w:bookmarkEnd w:id="5"/>
      <w:r w:rsidRPr="00B41D57">
        <w:t>Datum první registrace:</w:t>
      </w:r>
      <w:r w:rsidR="0086240E">
        <w:t xml:space="preserve"> 04/10/2011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040692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44EDFFD9" w:rsidR="00C114FF" w:rsidRPr="00B41D57" w:rsidRDefault="002906DF" w:rsidP="00A9226B">
      <w:pPr>
        <w:tabs>
          <w:tab w:val="clear" w:pos="567"/>
        </w:tabs>
        <w:spacing w:line="240" w:lineRule="auto"/>
        <w:rPr>
          <w:szCs w:val="22"/>
        </w:rPr>
      </w:pPr>
      <w:r>
        <w:t>10</w:t>
      </w:r>
      <w:r w:rsidR="00EE7BF8">
        <w:t>/2025</w:t>
      </w:r>
    </w:p>
    <w:p w14:paraId="6FC601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040692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704C4EF0" w:rsidR="0078538F" w:rsidRPr="00B41D57" w:rsidRDefault="00040692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413527D3" w:rsidR="0078538F" w:rsidRDefault="00040692" w:rsidP="005C4E23">
      <w:pPr>
        <w:ind w:right="-1"/>
        <w:rPr>
          <w:szCs w:val="22"/>
        </w:rPr>
      </w:pPr>
      <w:bookmarkStart w:id="6" w:name="_Hlk73467306"/>
      <w:r w:rsidRPr="00B41D57">
        <w:lastRenderedPageBreak/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2F459EC6" w14:textId="1A217A52" w:rsidR="00EE7BF8" w:rsidRDefault="00EE7BF8" w:rsidP="005C4E23">
      <w:pPr>
        <w:ind w:right="-1"/>
        <w:rPr>
          <w:szCs w:val="22"/>
        </w:rPr>
      </w:pPr>
    </w:p>
    <w:p w14:paraId="04BA597B" w14:textId="77777777" w:rsidR="00EE7BF8" w:rsidRPr="00C672C7" w:rsidRDefault="00EE7BF8" w:rsidP="00EE7BF8">
      <w:pPr>
        <w:spacing w:line="240" w:lineRule="auto"/>
      </w:pPr>
      <w:bookmarkStart w:id="7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7"/>
    <w:p w14:paraId="115E618D" w14:textId="77777777" w:rsidR="00EE7BF8" w:rsidRPr="002E28A7" w:rsidRDefault="00EE7BF8" w:rsidP="005C4E23">
      <w:pPr>
        <w:ind w:right="-1"/>
        <w:rPr>
          <w:szCs w:val="22"/>
        </w:rPr>
      </w:pPr>
    </w:p>
    <w:bookmarkEnd w:id="6"/>
    <w:p w14:paraId="4D8E18DA" w14:textId="2B46A608" w:rsidR="003A0C81" w:rsidRPr="00C91CDF" w:rsidRDefault="00040692" w:rsidP="00DE2BEB">
      <w:pPr>
        <w:tabs>
          <w:tab w:val="clear" w:pos="567"/>
        </w:tabs>
        <w:spacing w:line="240" w:lineRule="auto"/>
        <w:rPr>
          <w:color w:val="000000"/>
          <w:spacing w:val="-2"/>
          <w:szCs w:val="22"/>
        </w:rPr>
      </w:pPr>
      <w:r w:rsidRPr="00B41D57">
        <w:br w:type="page"/>
      </w:r>
    </w:p>
    <w:p w14:paraId="7530C4AE" w14:textId="77777777" w:rsidR="003A0C81" w:rsidRPr="00B41D57" w:rsidRDefault="003A0C81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3A0C81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0BD13C" w14:textId="77777777" w:rsidR="00031404" w:rsidRDefault="00031404">
      <w:pPr>
        <w:spacing w:line="240" w:lineRule="auto"/>
      </w:pPr>
      <w:r>
        <w:separator/>
      </w:r>
    </w:p>
  </w:endnote>
  <w:endnote w:type="continuationSeparator" w:id="0">
    <w:p w14:paraId="35512F6A" w14:textId="77777777" w:rsidR="00031404" w:rsidRDefault="000314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0406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040692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65B0F" w14:textId="77777777" w:rsidR="00031404" w:rsidRDefault="00031404">
      <w:pPr>
        <w:spacing w:line="240" w:lineRule="auto"/>
      </w:pPr>
      <w:r>
        <w:separator/>
      </w:r>
    </w:p>
  </w:footnote>
  <w:footnote w:type="continuationSeparator" w:id="0">
    <w:p w14:paraId="13C429ED" w14:textId="77777777" w:rsidR="00031404" w:rsidRDefault="000314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5FB39" w14:textId="296E28C5" w:rsidR="00BB03C2" w:rsidRDefault="00BB03C2" w:rsidP="00BB03C2">
    <w:r>
      <w:t xml:space="preserve"> </w:t>
    </w:r>
  </w:p>
  <w:p w14:paraId="1E75B586" w14:textId="77777777" w:rsidR="00BB03C2" w:rsidRDefault="00BB03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889AE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6679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7AC5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88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0D4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CEB6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60D1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86E3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BA7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0E9E04B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0AE0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4CA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704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42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E027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D87D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473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E6BF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19481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CCE7F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D8A4B7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FAE28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E3095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4ACD23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6BED56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63ADA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1EEDA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63493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C1407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044CB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672415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D52BD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17226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94661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C26B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C909D0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B992C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9EDF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182B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A3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AB5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4C0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24D1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E8A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B68C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BA0C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8DC9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B011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E1E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6221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0A4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CB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6AD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114A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899814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A8C64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B68E1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E09D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1042B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12077F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0E3A5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3CC61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78077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2BC300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BF0F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0E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ABD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0B0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22A9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07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72B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909D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342E5E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EC44D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7EA5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AF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4A46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4616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620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388E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C1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8B70CAB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5F205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4C5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6254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E8E3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3A9A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0FF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ACE7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C652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090C93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20A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AE9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0B4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DEEB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C3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D82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46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C09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364A234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94E34A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DE820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960AE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B4014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6A8C6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9FC60B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862BEC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4A89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B1AE2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9CA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E0E9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ECC7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07C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5667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20C5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A6F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8A23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F987D8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ADEDE60" w:tentative="1">
      <w:start w:val="1"/>
      <w:numFmt w:val="lowerLetter"/>
      <w:lvlText w:val="%2."/>
      <w:lvlJc w:val="left"/>
      <w:pPr>
        <w:ind w:left="1440" w:hanging="360"/>
      </w:pPr>
    </w:lvl>
    <w:lvl w:ilvl="2" w:tplc="C8AE3B2A" w:tentative="1">
      <w:start w:val="1"/>
      <w:numFmt w:val="lowerRoman"/>
      <w:lvlText w:val="%3."/>
      <w:lvlJc w:val="right"/>
      <w:pPr>
        <w:ind w:left="2160" w:hanging="180"/>
      </w:pPr>
    </w:lvl>
    <w:lvl w:ilvl="3" w:tplc="418C170C" w:tentative="1">
      <w:start w:val="1"/>
      <w:numFmt w:val="decimal"/>
      <w:lvlText w:val="%4."/>
      <w:lvlJc w:val="left"/>
      <w:pPr>
        <w:ind w:left="2880" w:hanging="360"/>
      </w:pPr>
    </w:lvl>
    <w:lvl w:ilvl="4" w:tplc="AE0A2E04" w:tentative="1">
      <w:start w:val="1"/>
      <w:numFmt w:val="lowerLetter"/>
      <w:lvlText w:val="%5."/>
      <w:lvlJc w:val="left"/>
      <w:pPr>
        <w:ind w:left="3600" w:hanging="360"/>
      </w:pPr>
    </w:lvl>
    <w:lvl w:ilvl="5" w:tplc="B2223332" w:tentative="1">
      <w:start w:val="1"/>
      <w:numFmt w:val="lowerRoman"/>
      <w:lvlText w:val="%6."/>
      <w:lvlJc w:val="right"/>
      <w:pPr>
        <w:ind w:left="4320" w:hanging="180"/>
      </w:pPr>
    </w:lvl>
    <w:lvl w:ilvl="6" w:tplc="7F52CEDA" w:tentative="1">
      <w:start w:val="1"/>
      <w:numFmt w:val="decimal"/>
      <w:lvlText w:val="%7."/>
      <w:lvlJc w:val="left"/>
      <w:pPr>
        <w:ind w:left="5040" w:hanging="360"/>
      </w:pPr>
    </w:lvl>
    <w:lvl w:ilvl="7" w:tplc="1F2432A8" w:tentative="1">
      <w:start w:val="1"/>
      <w:numFmt w:val="lowerLetter"/>
      <w:lvlText w:val="%8."/>
      <w:lvlJc w:val="left"/>
      <w:pPr>
        <w:ind w:left="5760" w:hanging="360"/>
      </w:pPr>
    </w:lvl>
    <w:lvl w:ilvl="8" w:tplc="AC68B8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05C12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1645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A67A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F87E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AA9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22ED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A1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A1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7C6F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27B0E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B6F6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E33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884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A8C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4C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589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ED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501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A058DC3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C524C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32E5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C51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807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987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8EC4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C281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3AAA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F162EA74">
      <w:start w:val="1"/>
      <w:numFmt w:val="decimal"/>
      <w:lvlText w:val="%1."/>
      <w:lvlJc w:val="left"/>
      <w:pPr>
        <w:ind w:left="720" w:hanging="360"/>
      </w:pPr>
    </w:lvl>
    <w:lvl w:ilvl="1" w:tplc="08BE9C94" w:tentative="1">
      <w:start w:val="1"/>
      <w:numFmt w:val="lowerLetter"/>
      <w:lvlText w:val="%2."/>
      <w:lvlJc w:val="left"/>
      <w:pPr>
        <w:ind w:left="1440" w:hanging="360"/>
      </w:pPr>
    </w:lvl>
    <w:lvl w:ilvl="2" w:tplc="83E8F1DC" w:tentative="1">
      <w:start w:val="1"/>
      <w:numFmt w:val="lowerRoman"/>
      <w:lvlText w:val="%3."/>
      <w:lvlJc w:val="right"/>
      <w:pPr>
        <w:ind w:left="2160" w:hanging="180"/>
      </w:pPr>
    </w:lvl>
    <w:lvl w:ilvl="3" w:tplc="49A48EFE" w:tentative="1">
      <w:start w:val="1"/>
      <w:numFmt w:val="decimal"/>
      <w:lvlText w:val="%4."/>
      <w:lvlJc w:val="left"/>
      <w:pPr>
        <w:ind w:left="2880" w:hanging="360"/>
      </w:pPr>
    </w:lvl>
    <w:lvl w:ilvl="4" w:tplc="4F2E2506" w:tentative="1">
      <w:start w:val="1"/>
      <w:numFmt w:val="lowerLetter"/>
      <w:lvlText w:val="%5."/>
      <w:lvlJc w:val="left"/>
      <w:pPr>
        <w:ind w:left="3600" w:hanging="360"/>
      </w:pPr>
    </w:lvl>
    <w:lvl w:ilvl="5" w:tplc="A25C2E22" w:tentative="1">
      <w:start w:val="1"/>
      <w:numFmt w:val="lowerRoman"/>
      <w:lvlText w:val="%6."/>
      <w:lvlJc w:val="right"/>
      <w:pPr>
        <w:ind w:left="4320" w:hanging="180"/>
      </w:pPr>
    </w:lvl>
    <w:lvl w:ilvl="6" w:tplc="45983DBE" w:tentative="1">
      <w:start w:val="1"/>
      <w:numFmt w:val="decimal"/>
      <w:lvlText w:val="%7."/>
      <w:lvlJc w:val="left"/>
      <w:pPr>
        <w:ind w:left="5040" w:hanging="360"/>
      </w:pPr>
    </w:lvl>
    <w:lvl w:ilvl="7" w:tplc="17321AF6" w:tentative="1">
      <w:start w:val="1"/>
      <w:numFmt w:val="lowerLetter"/>
      <w:lvlText w:val="%8."/>
      <w:lvlJc w:val="left"/>
      <w:pPr>
        <w:ind w:left="5760" w:hanging="360"/>
      </w:pPr>
    </w:lvl>
    <w:lvl w:ilvl="8" w:tplc="C01EC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62A5E"/>
    <w:multiLevelType w:val="hybridMultilevel"/>
    <w:tmpl w:val="4230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5987"/>
    <w:multiLevelType w:val="hybridMultilevel"/>
    <w:tmpl w:val="D73EEE10"/>
    <w:lvl w:ilvl="0" w:tplc="50424FA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6408B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C04C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4F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6A93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0000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E2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AC7B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5C3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0730"/>
    <w:rsid w:val="00020DA6"/>
    <w:rsid w:val="00021B82"/>
    <w:rsid w:val="00024777"/>
    <w:rsid w:val="00024E21"/>
    <w:rsid w:val="00027100"/>
    <w:rsid w:val="00030AD8"/>
    <w:rsid w:val="00031404"/>
    <w:rsid w:val="000349AA"/>
    <w:rsid w:val="00036C50"/>
    <w:rsid w:val="00040692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E6F"/>
    <w:rsid w:val="000D3128"/>
    <w:rsid w:val="000D67D0"/>
    <w:rsid w:val="000E115E"/>
    <w:rsid w:val="000E195C"/>
    <w:rsid w:val="000E3602"/>
    <w:rsid w:val="000E705A"/>
    <w:rsid w:val="000F014D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2367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42B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15A55"/>
    <w:rsid w:val="00216D6C"/>
    <w:rsid w:val="002207C0"/>
    <w:rsid w:val="0022380D"/>
    <w:rsid w:val="00224B93"/>
    <w:rsid w:val="00226630"/>
    <w:rsid w:val="002271B3"/>
    <w:rsid w:val="0023676E"/>
    <w:rsid w:val="002414B6"/>
    <w:rsid w:val="002422EB"/>
    <w:rsid w:val="00242397"/>
    <w:rsid w:val="002446DC"/>
    <w:rsid w:val="00247A48"/>
    <w:rsid w:val="002504A1"/>
    <w:rsid w:val="00250DD1"/>
    <w:rsid w:val="00251183"/>
    <w:rsid w:val="00251689"/>
    <w:rsid w:val="0025267C"/>
    <w:rsid w:val="00253B6B"/>
    <w:rsid w:val="00256A03"/>
    <w:rsid w:val="0025748D"/>
    <w:rsid w:val="002619B4"/>
    <w:rsid w:val="00265656"/>
    <w:rsid w:val="00265E77"/>
    <w:rsid w:val="00266155"/>
    <w:rsid w:val="00266A08"/>
    <w:rsid w:val="0027270B"/>
    <w:rsid w:val="00272952"/>
    <w:rsid w:val="00272B36"/>
    <w:rsid w:val="00274D17"/>
    <w:rsid w:val="002760A2"/>
    <w:rsid w:val="00282E7B"/>
    <w:rsid w:val="002838C8"/>
    <w:rsid w:val="002906DF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28A7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C81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95F"/>
    <w:rsid w:val="003C3E0E"/>
    <w:rsid w:val="003C64A5"/>
    <w:rsid w:val="003D03CC"/>
    <w:rsid w:val="003D378C"/>
    <w:rsid w:val="003D3893"/>
    <w:rsid w:val="003D4BB7"/>
    <w:rsid w:val="003E0116"/>
    <w:rsid w:val="003E10EE"/>
    <w:rsid w:val="003E1AD1"/>
    <w:rsid w:val="003E26C3"/>
    <w:rsid w:val="003E6225"/>
    <w:rsid w:val="003F0BC8"/>
    <w:rsid w:val="003F0D6C"/>
    <w:rsid w:val="003F0F26"/>
    <w:rsid w:val="003F12D9"/>
    <w:rsid w:val="003F1B4C"/>
    <w:rsid w:val="003F3CE6"/>
    <w:rsid w:val="003F55E4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40F6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764"/>
    <w:rsid w:val="004A61E1"/>
    <w:rsid w:val="004A62ED"/>
    <w:rsid w:val="004B1A75"/>
    <w:rsid w:val="004B2344"/>
    <w:rsid w:val="004B54AC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37C3B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558"/>
    <w:rsid w:val="005A2DB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178C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4D9"/>
    <w:rsid w:val="006E4B47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33CE"/>
    <w:rsid w:val="007568D8"/>
    <w:rsid w:val="007616B4"/>
    <w:rsid w:val="00765316"/>
    <w:rsid w:val="007708C8"/>
    <w:rsid w:val="007728FE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1C29"/>
    <w:rsid w:val="007B20CF"/>
    <w:rsid w:val="007B2499"/>
    <w:rsid w:val="007B72E1"/>
    <w:rsid w:val="007B783A"/>
    <w:rsid w:val="007C1B95"/>
    <w:rsid w:val="007C3DF3"/>
    <w:rsid w:val="007C796D"/>
    <w:rsid w:val="007D63CF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3BAC"/>
    <w:rsid w:val="008255AA"/>
    <w:rsid w:val="00830FF3"/>
    <w:rsid w:val="008334BF"/>
    <w:rsid w:val="00836B8C"/>
    <w:rsid w:val="00840062"/>
    <w:rsid w:val="008410C5"/>
    <w:rsid w:val="0084213C"/>
    <w:rsid w:val="00846C08"/>
    <w:rsid w:val="00850794"/>
    <w:rsid w:val="00851216"/>
    <w:rsid w:val="00852FF2"/>
    <w:rsid w:val="008530E7"/>
    <w:rsid w:val="00855183"/>
    <w:rsid w:val="00856BDB"/>
    <w:rsid w:val="00857675"/>
    <w:rsid w:val="0086185D"/>
    <w:rsid w:val="00861F86"/>
    <w:rsid w:val="0086240E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2E43"/>
    <w:rsid w:val="008B3BAC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2405"/>
    <w:rsid w:val="00933D18"/>
    <w:rsid w:val="00942221"/>
    <w:rsid w:val="009474BA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213E"/>
    <w:rsid w:val="009844F7"/>
    <w:rsid w:val="009929C2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5B60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31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35AE"/>
    <w:rsid w:val="00AB4918"/>
    <w:rsid w:val="00AB4BC8"/>
    <w:rsid w:val="00AB6BA7"/>
    <w:rsid w:val="00AB7BE8"/>
    <w:rsid w:val="00AD0710"/>
    <w:rsid w:val="00AD4DB9"/>
    <w:rsid w:val="00AD63C0"/>
    <w:rsid w:val="00AE35B2"/>
    <w:rsid w:val="00AE3E56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1E86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42A2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1C1"/>
    <w:rsid w:val="00B82330"/>
    <w:rsid w:val="00B82ED4"/>
    <w:rsid w:val="00B8424F"/>
    <w:rsid w:val="00B86896"/>
    <w:rsid w:val="00B875A6"/>
    <w:rsid w:val="00B92093"/>
    <w:rsid w:val="00B93E4C"/>
    <w:rsid w:val="00B94A1B"/>
    <w:rsid w:val="00B9784D"/>
    <w:rsid w:val="00BA5C89"/>
    <w:rsid w:val="00BB03C2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E5645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0ACC"/>
    <w:rsid w:val="00C535B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85E"/>
    <w:rsid w:val="00C90EDA"/>
    <w:rsid w:val="00C959E7"/>
    <w:rsid w:val="00CA28D8"/>
    <w:rsid w:val="00CC07CF"/>
    <w:rsid w:val="00CC1E65"/>
    <w:rsid w:val="00CC1ECD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C45"/>
    <w:rsid w:val="00D0359D"/>
    <w:rsid w:val="00D04DED"/>
    <w:rsid w:val="00D1089A"/>
    <w:rsid w:val="00D114BB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370A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A4533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345"/>
    <w:rsid w:val="00DD669D"/>
    <w:rsid w:val="00DE127F"/>
    <w:rsid w:val="00DE2BEB"/>
    <w:rsid w:val="00DE424A"/>
    <w:rsid w:val="00DE4419"/>
    <w:rsid w:val="00DE5ADA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1FAF"/>
    <w:rsid w:val="00E22698"/>
    <w:rsid w:val="00E25B7C"/>
    <w:rsid w:val="00E3076B"/>
    <w:rsid w:val="00E33224"/>
    <w:rsid w:val="00E3725B"/>
    <w:rsid w:val="00E40FF5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1AE"/>
    <w:rsid w:val="00E86CEE"/>
    <w:rsid w:val="00E9093C"/>
    <w:rsid w:val="00E9307B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4DEE"/>
    <w:rsid w:val="00ED594D"/>
    <w:rsid w:val="00EE36E1"/>
    <w:rsid w:val="00EE6228"/>
    <w:rsid w:val="00EE7AC7"/>
    <w:rsid w:val="00EE7B3F"/>
    <w:rsid w:val="00EE7BF8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5FD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3C69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0A58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F8D76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itre">
    <w:name w:val="titre"/>
    <w:basedOn w:val="Normln"/>
    <w:rsid w:val="00E861AE"/>
    <w:pPr>
      <w:tabs>
        <w:tab w:val="clear" w:pos="567"/>
      </w:tabs>
      <w:spacing w:line="240" w:lineRule="auto"/>
    </w:pPr>
    <w:rPr>
      <w:rFonts w:ascii="Palatino" w:hAnsi="Palatino"/>
      <w:b/>
      <w:noProof/>
      <w:sz w:val="24"/>
      <w:lang w:val="en-US"/>
    </w:rPr>
  </w:style>
  <w:style w:type="paragraph" w:customStyle="1" w:styleId="texte">
    <w:name w:val="texte"/>
    <w:basedOn w:val="Normln"/>
    <w:rsid w:val="00E861AE"/>
    <w:pPr>
      <w:tabs>
        <w:tab w:val="clear" w:pos="567"/>
      </w:tabs>
      <w:spacing w:line="240" w:lineRule="auto"/>
      <w:ind w:left="426"/>
    </w:pPr>
    <w:rPr>
      <w:rFonts w:ascii="Palatino" w:hAnsi="Palatino"/>
      <w:noProof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25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B7527-7CFB-46DA-9FF8-824AF628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1575</Words>
  <Characters>9296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35</cp:revision>
  <cp:lastPrinted>2025-10-14T10:18:00Z</cp:lastPrinted>
  <dcterms:created xsi:type="dcterms:W3CDTF">2024-12-17T12:35:00Z</dcterms:created>
  <dcterms:modified xsi:type="dcterms:W3CDTF">2025-10-14T10:18:00Z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