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D27FB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  <w:bookmarkStart w:id="0" w:name="_GoBack"/>
      <w:bookmarkEnd w:id="0"/>
    </w:p>
    <w:p w14:paraId="0780FC7A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30D83098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0328DFC0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296393EB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4D1CE8EB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1AEE2891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6317CBB8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4DA21C47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7868A3EA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03F223FE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7D6D2158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00F98BCA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0D5DF929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65BEC7CD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2908984F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14872F70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53E81A55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626E2948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2A7BFC44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4292B002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45FF6F73" w14:textId="77777777" w:rsidR="00F8055E" w:rsidRDefault="00F8055E" w:rsidP="00F8055E">
      <w:pPr>
        <w:jc w:val="center"/>
        <w:rPr>
          <w:b/>
          <w:bCs/>
          <w:szCs w:val="22"/>
          <w:lang w:val="cs-CZ"/>
        </w:rPr>
      </w:pPr>
    </w:p>
    <w:p w14:paraId="7B07DE4D" w14:textId="10772627" w:rsidR="00F8055E" w:rsidRDefault="00F8055E" w:rsidP="00F8055E">
      <w:pPr>
        <w:jc w:val="center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PŘÍLOHA I</w:t>
      </w:r>
    </w:p>
    <w:p w14:paraId="78DD20FC" w14:textId="77777777" w:rsidR="00F8055E" w:rsidRDefault="00F8055E" w:rsidP="00FB4CB9">
      <w:pPr>
        <w:jc w:val="center"/>
        <w:rPr>
          <w:b/>
          <w:bCs/>
          <w:szCs w:val="22"/>
          <w:lang w:val="cs-CZ"/>
        </w:rPr>
      </w:pPr>
    </w:p>
    <w:p w14:paraId="70E586B6" w14:textId="55EE2FA4" w:rsidR="00F8055E" w:rsidRDefault="00F8055E" w:rsidP="00FB4CB9">
      <w:pPr>
        <w:jc w:val="center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SOUHRN ÚDAJŮ O PŘÍPRAVKU</w:t>
      </w:r>
    </w:p>
    <w:p w14:paraId="2DA692DA" w14:textId="77777777" w:rsidR="00F8055E" w:rsidRDefault="00F8055E">
      <w:pPr>
        <w:rPr>
          <w:b/>
          <w:bCs/>
          <w:szCs w:val="22"/>
          <w:lang w:val="cs-CZ"/>
        </w:rPr>
      </w:pPr>
    </w:p>
    <w:p w14:paraId="45A61E9C" w14:textId="77777777" w:rsidR="00F8055E" w:rsidRDefault="00F8055E">
      <w:pPr>
        <w:ind w:left="0" w:firstLine="0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br w:type="page"/>
      </w:r>
    </w:p>
    <w:p w14:paraId="32DCB0D4" w14:textId="73635AFA" w:rsidR="00E75923" w:rsidRPr="00050E60" w:rsidRDefault="00E75923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lastRenderedPageBreak/>
        <w:t>1.</w:t>
      </w:r>
      <w:r w:rsidRPr="00050E60">
        <w:rPr>
          <w:b/>
          <w:bCs/>
          <w:szCs w:val="22"/>
          <w:lang w:val="cs-CZ"/>
        </w:rPr>
        <w:tab/>
      </w:r>
      <w:r w:rsidRPr="00050E60">
        <w:rPr>
          <w:b/>
          <w:szCs w:val="22"/>
          <w:lang w:val="cs-CZ"/>
        </w:rPr>
        <w:t>NÁZEV VETERINÁRNÍHO LÉČIVÉHO PŘÍPRAVKU</w:t>
      </w:r>
    </w:p>
    <w:p w14:paraId="5778717B" w14:textId="77777777" w:rsidR="00E75923" w:rsidRPr="00050E60" w:rsidRDefault="00E75923">
      <w:pPr>
        <w:rPr>
          <w:szCs w:val="22"/>
          <w:lang w:val="cs-CZ"/>
        </w:rPr>
      </w:pPr>
    </w:p>
    <w:p w14:paraId="42A66BED" w14:textId="77777777" w:rsidR="00E75923" w:rsidRPr="00050E60" w:rsidRDefault="00E75923">
      <w:pPr>
        <w:rPr>
          <w:szCs w:val="22"/>
          <w:lang w:val="cs-CZ"/>
        </w:rPr>
      </w:pPr>
      <w:proofErr w:type="spellStart"/>
      <w:r w:rsidRPr="00050E60">
        <w:rPr>
          <w:szCs w:val="22"/>
          <w:lang w:val="cs-CZ" w:eastAsia="de-DE"/>
        </w:rPr>
        <w:t>Ubrolexin</w:t>
      </w:r>
      <w:proofErr w:type="spellEnd"/>
      <w:r w:rsidRPr="00050E60">
        <w:rPr>
          <w:szCs w:val="22"/>
          <w:lang w:val="cs-CZ"/>
        </w:rPr>
        <w:t xml:space="preserve"> </w:t>
      </w:r>
      <w:proofErr w:type="spellStart"/>
      <w:r w:rsidRPr="00050E60">
        <w:rPr>
          <w:szCs w:val="22"/>
          <w:lang w:val="cs-CZ"/>
        </w:rPr>
        <w:t>intramamární</w:t>
      </w:r>
      <w:proofErr w:type="spellEnd"/>
      <w:r w:rsidRPr="00050E60">
        <w:rPr>
          <w:szCs w:val="22"/>
          <w:lang w:val="cs-CZ"/>
        </w:rPr>
        <w:t xml:space="preserve"> suspenze pro dojnice v laktaci</w:t>
      </w:r>
    </w:p>
    <w:p w14:paraId="35D143D8" w14:textId="77777777" w:rsidR="00E75923" w:rsidRPr="00050E60" w:rsidRDefault="00E75923">
      <w:pPr>
        <w:rPr>
          <w:szCs w:val="22"/>
          <w:lang w:val="cs-CZ"/>
        </w:rPr>
      </w:pPr>
    </w:p>
    <w:p w14:paraId="3824966D" w14:textId="77777777" w:rsidR="00E75923" w:rsidRPr="00050E60" w:rsidRDefault="00E75923">
      <w:pPr>
        <w:rPr>
          <w:szCs w:val="22"/>
          <w:lang w:val="cs-CZ"/>
        </w:rPr>
      </w:pPr>
    </w:p>
    <w:p w14:paraId="6EABAF15" w14:textId="77777777" w:rsidR="00E75923" w:rsidRPr="00050E60" w:rsidRDefault="00E75923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2.</w:t>
      </w:r>
      <w:r w:rsidRPr="00050E60">
        <w:rPr>
          <w:b/>
          <w:szCs w:val="22"/>
          <w:lang w:val="cs-CZ"/>
        </w:rPr>
        <w:tab/>
        <w:t>KVALITATIVNÍ A KVANTITATIVNÍ SLOŽENÍ</w:t>
      </w:r>
    </w:p>
    <w:p w14:paraId="4B68B084" w14:textId="77777777" w:rsidR="00E75923" w:rsidRPr="00050E60" w:rsidRDefault="00E75923">
      <w:pPr>
        <w:rPr>
          <w:szCs w:val="22"/>
          <w:lang w:val="cs-CZ"/>
        </w:rPr>
      </w:pPr>
    </w:p>
    <w:p w14:paraId="0A488369" w14:textId="61DA718C" w:rsidR="00E75923" w:rsidRPr="00050E60" w:rsidRDefault="00E75923">
      <w:pPr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Každý 10g (12ml) </w:t>
      </w:r>
      <w:proofErr w:type="spellStart"/>
      <w:r w:rsidRPr="00050E60">
        <w:rPr>
          <w:szCs w:val="22"/>
          <w:lang w:val="cs-CZ"/>
        </w:rPr>
        <w:t>intramamární</w:t>
      </w:r>
      <w:proofErr w:type="spellEnd"/>
      <w:r w:rsidRPr="00050E60">
        <w:rPr>
          <w:szCs w:val="22"/>
          <w:lang w:val="cs-CZ"/>
        </w:rPr>
        <w:t xml:space="preserve"> injektor obsahuje:</w:t>
      </w:r>
    </w:p>
    <w:p w14:paraId="1AE60340" w14:textId="77777777" w:rsidR="00E75923" w:rsidRPr="00247D02" w:rsidRDefault="00E75923">
      <w:pPr>
        <w:rPr>
          <w:b/>
          <w:color w:val="000000" w:themeColor="text1"/>
          <w:szCs w:val="22"/>
          <w:lang w:val="cs-CZ"/>
        </w:rPr>
      </w:pPr>
    </w:p>
    <w:p w14:paraId="05177942" w14:textId="106D1E2A" w:rsidR="00E75923" w:rsidRPr="00050E60" w:rsidRDefault="00E75923">
      <w:pPr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t>Léčivé látky:</w:t>
      </w:r>
    </w:p>
    <w:p w14:paraId="667A7B94" w14:textId="594C0F28" w:rsidR="00E75923" w:rsidRPr="00050E60" w:rsidRDefault="00B77876">
      <w:pPr>
        <w:tabs>
          <w:tab w:val="left" w:pos="2880"/>
        </w:tabs>
        <w:rPr>
          <w:iCs/>
          <w:szCs w:val="22"/>
          <w:lang w:val="cs-CZ"/>
        </w:rPr>
      </w:pPr>
      <w:r w:rsidRPr="00050E60">
        <w:rPr>
          <w:iCs/>
          <w:szCs w:val="22"/>
          <w:lang w:val="cs-CZ"/>
        </w:rPr>
        <w:t>200</w:t>
      </w:r>
      <w:r w:rsidR="00AA27BA">
        <w:rPr>
          <w:iCs/>
          <w:szCs w:val="22"/>
          <w:lang w:val="cs-CZ"/>
        </w:rPr>
        <w:t> </w:t>
      </w:r>
      <w:r w:rsidRPr="00050E60">
        <w:rPr>
          <w:iCs/>
          <w:szCs w:val="22"/>
          <w:lang w:val="cs-CZ"/>
        </w:rPr>
        <w:t xml:space="preserve">mg </w:t>
      </w:r>
      <w:proofErr w:type="spellStart"/>
      <w:r w:rsidR="008A066F">
        <w:rPr>
          <w:iCs/>
          <w:szCs w:val="22"/>
          <w:lang w:val="cs-CZ"/>
        </w:rPr>
        <w:t>c</w:t>
      </w:r>
      <w:r w:rsidR="00E75923" w:rsidRPr="00050E60">
        <w:rPr>
          <w:iCs/>
          <w:szCs w:val="22"/>
          <w:lang w:val="cs-CZ"/>
        </w:rPr>
        <w:t>efalexinum</w:t>
      </w:r>
      <w:proofErr w:type="spellEnd"/>
      <w:r w:rsidR="00E75923" w:rsidRPr="00050E60">
        <w:rPr>
          <w:iCs/>
          <w:szCs w:val="22"/>
          <w:lang w:val="cs-CZ"/>
        </w:rPr>
        <w:t xml:space="preserve"> (</w:t>
      </w:r>
      <w:r w:rsidR="00D9638F">
        <w:rPr>
          <w:iCs/>
          <w:szCs w:val="22"/>
          <w:lang w:val="cs-CZ"/>
        </w:rPr>
        <w:t xml:space="preserve">ekvivalentní </w:t>
      </w:r>
      <w:r w:rsidR="00BA4D42">
        <w:rPr>
          <w:iCs/>
          <w:szCs w:val="22"/>
          <w:lang w:val="cs-CZ"/>
        </w:rPr>
        <w:t xml:space="preserve">210 mg </w:t>
      </w:r>
      <w:proofErr w:type="spellStart"/>
      <w:r w:rsidR="00BA4D42">
        <w:rPr>
          <w:iCs/>
          <w:szCs w:val="22"/>
          <w:lang w:val="cs-CZ"/>
        </w:rPr>
        <w:t>cefalexinum</w:t>
      </w:r>
      <w:proofErr w:type="spellEnd"/>
      <w:r w:rsidR="00E2128A" w:rsidRPr="00050E60">
        <w:rPr>
          <w:iCs/>
          <w:szCs w:val="22"/>
          <w:lang w:val="cs-CZ"/>
        </w:rPr>
        <w:t xml:space="preserve"> </w:t>
      </w:r>
      <w:proofErr w:type="spellStart"/>
      <w:r w:rsidR="00E75923" w:rsidRPr="00050E60">
        <w:rPr>
          <w:iCs/>
          <w:szCs w:val="22"/>
          <w:lang w:val="cs-CZ"/>
        </w:rPr>
        <w:t>monohydr</w:t>
      </w:r>
      <w:r w:rsidR="009F2AF0" w:rsidRPr="00050E60">
        <w:rPr>
          <w:iCs/>
          <w:szCs w:val="22"/>
          <w:lang w:val="cs-CZ"/>
        </w:rPr>
        <w:t>icum</w:t>
      </w:r>
      <w:proofErr w:type="spellEnd"/>
      <w:r w:rsidR="00E75923" w:rsidRPr="00050E60">
        <w:rPr>
          <w:iCs/>
          <w:szCs w:val="22"/>
          <w:lang w:val="cs-CZ"/>
        </w:rPr>
        <w:t>)</w:t>
      </w:r>
    </w:p>
    <w:p w14:paraId="5647F749" w14:textId="0C4BF110" w:rsidR="00E75923" w:rsidRPr="00050E60" w:rsidRDefault="00B77876">
      <w:pPr>
        <w:rPr>
          <w:iCs/>
          <w:szCs w:val="22"/>
          <w:lang w:val="cs-CZ"/>
        </w:rPr>
      </w:pPr>
      <w:r w:rsidRPr="00050E60">
        <w:rPr>
          <w:iCs/>
          <w:szCs w:val="22"/>
          <w:lang w:val="cs-CZ"/>
        </w:rPr>
        <w:t>100 000 IU</w:t>
      </w:r>
      <w:r>
        <w:rPr>
          <w:iCs/>
          <w:szCs w:val="22"/>
          <w:lang w:val="cs-CZ"/>
        </w:rPr>
        <w:t xml:space="preserve"> </w:t>
      </w:r>
      <w:proofErr w:type="spellStart"/>
      <w:r w:rsidR="008A066F">
        <w:rPr>
          <w:iCs/>
          <w:szCs w:val="22"/>
          <w:lang w:val="cs-CZ"/>
        </w:rPr>
        <w:t>k</w:t>
      </w:r>
      <w:r w:rsidR="00E75923" w:rsidRPr="00050E60">
        <w:rPr>
          <w:iCs/>
          <w:szCs w:val="22"/>
          <w:lang w:val="cs-CZ"/>
        </w:rPr>
        <w:t>anamycin</w:t>
      </w:r>
      <w:r w:rsidR="001142D7">
        <w:rPr>
          <w:iCs/>
          <w:szCs w:val="22"/>
          <w:lang w:val="cs-CZ"/>
        </w:rPr>
        <w:t>i</w:t>
      </w:r>
      <w:proofErr w:type="spellEnd"/>
      <w:r w:rsidR="009C4ED8" w:rsidRPr="00050E60">
        <w:rPr>
          <w:iCs/>
          <w:szCs w:val="22"/>
          <w:lang w:val="cs-CZ"/>
        </w:rPr>
        <w:t xml:space="preserve"> </w:t>
      </w:r>
      <w:proofErr w:type="spellStart"/>
      <w:r w:rsidR="00A05038" w:rsidRPr="00050E60">
        <w:rPr>
          <w:iCs/>
          <w:szCs w:val="22"/>
          <w:lang w:val="cs-CZ"/>
        </w:rPr>
        <w:t>mono</w:t>
      </w:r>
      <w:r w:rsidR="00E75923" w:rsidRPr="00050E60">
        <w:rPr>
          <w:iCs/>
          <w:szCs w:val="22"/>
          <w:lang w:val="cs-CZ"/>
        </w:rPr>
        <w:t>sulf</w:t>
      </w:r>
      <w:r w:rsidR="009F2AF0" w:rsidRPr="00050E60">
        <w:rPr>
          <w:iCs/>
          <w:szCs w:val="22"/>
          <w:lang w:val="cs-CZ"/>
        </w:rPr>
        <w:t>as</w:t>
      </w:r>
      <w:proofErr w:type="spellEnd"/>
    </w:p>
    <w:p w14:paraId="21E680B7" w14:textId="73FB1420" w:rsidR="00E75923" w:rsidRDefault="00E75923">
      <w:pPr>
        <w:rPr>
          <w:iCs/>
          <w:szCs w:val="22"/>
          <w:lang w:val="cs-CZ"/>
        </w:rPr>
      </w:pPr>
    </w:p>
    <w:p w14:paraId="02400BEF" w14:textId="12F7D2B4" w:rsidR="00705C65" w:rsidRDefault="00705C65">
      <w:pPr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485AF72A" w14:textId="77777777" w:rsidR="00705C65" w:rsidRPr="00050E60" w:rsidRDefault="00705C65">
      <w:pPr>
        <w:rPr>
          <w:iCs/>
          <w:szCs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5"/>
      </w:tblGrid>
      <w:tr w:rsidR="00A05038" w:rsidRPr="00050E60" w14:paraId="53F765BC" w14:textId="77777777" w:rsidTr="00F16B4E">
        <w:tc>
          <w:tcPr>
            <w:tcW w:w="9045" w:type="dxa"/>
            <w:vAlign w:val="center"/>
          </w:tcPr>
          <w:p w14:paraId="002CDBC3" w14:textId="3F20F036" w:rsidR="00A05038" w:rsidRPr="00247D02" w:rsidRDefault="00EE1685" w:rsidP="00F16B4E">
            <w:pPr>
              <w:suppressAutoHyphens/>
              <w:spacing w:before="60" w:after="60" w:line="260" w:lineRule="exact"/>
              <w:ind w:left="-5" w:right="8" w:hanging="10"/>
              <w:rPr>
                <w:rFonts w:eastAsia="Segoe UI"/>
                <w:b/>
                <w:bCs/>
                <w:color w:val="000000"/>
                <w:highlight w:val="yellow"/>
                <w:lang w:val="cs-CZ"/>
              </w:rPr>
            </w:pPr>
            <w:r w:rsidRPr="00247D02"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</w:tr>
      <w:tr w:rsidR="00A05038" w:rsidRPr="00050E60" w14:paraId="00671A5A" w14:textId="77777777" w:rsidTr="00F16B4E">
        <w:trPr>
          <w:trHeight w:val="324"/>
        </w:trPr>
        <w:tc>
          <w:tcPr>
            <w:tcW w:w="9045" w:type="dxa"/>
            <w:vAlign w:val="center"/>
          </w:tcPr>
          <w:p w14:paraId="5506C958" w14:textId="586BA89C" w:rsidR="00A05038" w:rsidRPr="00247D02" w:rsidRDefault="00586DE7" w:rsidP="00F16B4E">
            <w:pPr>
              <w:suppressAutoHyphens/>
              <w:spacing w:before="60" w:after="60" w:line="260" w:lineRule="exact"/>
              <w:ind w:left="-5" w:right="8" w:hanging="10"/>
              <w:rPr>
                <w:rFonts w:eastAsia="Segoe UI"/>
                <w:color w:val="000000"/>
                <w:lang w:val="cs-CZ"/>
              </w:rPr>
            </w:pPr>
            <w:r>
              <w:rPr>
                <w:rFonts w:eastAsia="Segoe UI"/>
                <w:color w:val="000000"/>
                <w:lang w:val="cs-CZ"/>
              </w:rPr>
              <w:t>Žlutá vazelína</w:t>
            </w:r>
          </w:p>
        </w:tc>
      </w:tr>
      <w:tr w:rsidR="00A05038" w:rsidRPr="00050E60" w14:paraId="2A7AB391" w14:textId="77777777" w:rsidTr="00F16B4E">
        <w:trPr>
          <w:trHeight w:val="324"/>
        </w:trPr>
        <w:tc>
          <w:tcPr>
            <w:tcW w:w="9045" w:type="dxa"/>
            <w:vAlign w:val="center"/>
          </w:tcPr>
          <w:p w14:paraId="0E6A98F5" w14:textId="3530528C" w:rsidR="00A05038" w:rsidRPr="00247D02" w:rsidRDefault="00BD7A39" w:rsidP="00F16B4E">
            <w:pPr>
              <w:suppressAutoHyphens/>
              <w:spacing w:before="60" w:after="60" w:line="260" w:lineRule="exact"/>
              <w:ind w:left="-5" w:right="8" w:hanging="10"/>
              <w:rPr>
                <w:rFonts w:eastAsia="Segoe UI"/>
                <w:color w:val="000000"/>
                <w:lang w:val="cs-CZ"/>
              </w:rPr>
            </w:pPr>
            <w:r>
              <w:rPr>
                <w:rFonts w:eastAsia="Segoe UI"/>
                <w:color w:val="000000"/>
                <w:lang w:val="cs-CZ"/>
              </w:rPr>
              <w:t>Tekutý parafin</w:t>
            </w:r>
          </w:p>
        </w:tc>
      </w:tr>
    </w:tbl>
    <w:p w14:paraId="41ABD669" w14:textId="77777777" w:rsidR="00C073EC" w:rsidRPr="00050E60" w:rsidRDefault="00C073EC">
      <w:pPr>
        <w:rPr>
          <w:iCs/>
          <w:szCs w:val="22"/>
          <w:lang w:val="cs-CZ"/>
        </w:rPr>
      </w:pPr>
    </w:p>
    <w:p w14:paraId="7108D676" w14:textId="68FB9817" w:rsidR="00EE1685" w:rsidRPr="00050E60" w:rsidRDefault="00EE1685" w:rsidP="00EE1685">
      <w:pPr>
        <w:rPr>
          <w:szCs w:val="22"/>
          <w:lang w:val="cs-CZ"/>
        </w:rPr>
      </w:pPr>
      <w:r w:rsidRPr="00050E60">
        <w:rPr>
          <w:szCs w:val="22"/>
          <w:lang w:val="cs-CZ"/>
        </w:rPr>
        <w:t>Našedlá</w:t>
      </w:r>
      <w:r w:rsidR="00516EA4">
        <w:rPr>
          <w:szCs w:val="22"/>
          <w:lang w:val="cs-CZ"/>
        </w:rPr>
        <w:t xml:space="preserve"> </w:t>
      </w:r>
      <w:r w:rsidR="00586DE7">
        <w:rPr>
          <w:szCs w:val="22"/>
          <w:lang w:val="cs-CZ"/>
        </w:rPr>
        <w:t>jemná</w:t>
      </w:r>
      <w:r w:rsidRPr="00050E60">
        <w:rPr>
          <w:szCs w:val="22"/>
          <w:lang w:val="cs-CZ"/>
        </w:rPr>
        <w:t xml:space="preserve"> olejov</w:t>
      </w:r>
      <w:r w:rsidR="00516EA4">
        <w:rPr>
          <w:szCs w:val="22"/>
          <w:lang w:val="cs-CZ"/>
        </w:rPr>
        <w:t>it</w:t>
      </w:r>
      <w:r w:rsidRPr="00050E60">
        <w:rPr>
          <w:szCs w:val="22"/>
          <w:lang w:val="cs-CZ"/>
        </w:rPr>
        <w:t>á pasta.</w:t>
      </w:r>
    </w:p>
    <w:p w14:paraId="3ADE88E3" w14:textId="77777777" w:rsidR="00E75923" w:rsidRPr="00050E60" w:rsidRDefault="00E75923">
      <w:pPr>
        <w:rPr>
          <w:szCs w:val="22"/>
          <w:lang w:val="cs-CZ"/>
        </w:rPr>
      </w:pPr>
    </w:p>
    <w:p w14:paraId="063649D4" w14:textId="77777777" w:rsidR="00E75923" w:rsidRPr="00050E60" w:rsidRDefault="00E75923">
      <w:pPr>
        <w:rPr>
          <w:szCs w:val="22"/>
          <w:lang w:val="cs-CZ"/>
        </w:rPr>
      </w:pPr>
    </w:p>
    <w:p w14:paraId="6BBB09ED" w14:textId="4D0EE62D" w:rsidR="00E75923" w:rsidRPr="00050E60" w:rsidRDefault="00E75923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3.</w:t>
      </w:r>
      <w:r w:rsidRPr="00050E60">
        <w:rPr>
          <w:b/>
          <w:szCs w:val="22"/>
          <w:lang w:val="cs-CZ"/>
        </w:rPr>
        <w:tab/>
      </w:r>
      <w:r w:rsidR="00EE1685" w:rsidRPr="00050E60">
        <w:rPr>
          <w:b/>
          <w:szCs w:val="22"/>
          <w:lang w:val="cs-CZ"/>
        </w:rPr>
        <w:t xml:space="preserve">KLINICKÉ </w:t>
      </w:r>
      <w:r w:rsidR="00181BBE" w:rsidRPr="00050E60">
        <w:rPr>
          <w:b/>
          <w:szCs w:val="22"/>
          <w:lang w:val="cs-CZ"/>
        </w:rPr>
        <w:t>INFORMACE</w:t>
      </w:r>
    </w:p>
    <w:p w14:paraId="39A64F40" w14:textId="77777777" w:rsidR="00E75923" w:rsidRPr="00050E60" w:rsidRDefault="00E75923">
      <w:pPr>
        <w:rPr>
          <w:szCs w:val="22"/>
          <w:lang w:val="cs-CZ"/>
        </w:rPr>
      </w:pPr>
    </w:p>
    <w:p w14:paraId="3C3B2477" w14:textId="36450CD9" w:rsidR="00E75923" w:rsidRPr="00050E60" w:rsidRDefault="00EE1685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.1</w:t>
      </w:r>
      <w:r w:rsidR="00E75923" w:rsidRPr="00050E60">
        <w:rPr>
          <w:b/>
          <w:szCs w:val="22"/>
          <w:lang w:val="cs-CZ"/>
        </w:rPr>
        <w:tab/>
        <w:t>Cílové druhy zvířat</w:t>
      </w:r>
    </w:p>
    <w:p w14:paraId="43F2B761" w14:textId="77777777" w:rsidR="00E75923" w:rsidRPr="00050E60" w:rsidRDefault="00E75923">
      <w:pPr>
        <w:rPr>
          <w:szCs w:val="22"/>
          <w:lang w:val="cs-CZ"/>
        </w:rPr>
      </w:pPr>
    </w:p>
    <w:p w14:paraId="5171EF63" w14:textId="5289732E" w:rsidR="00E75923" w:rsidRPr="00050E60" w:rsidRDefault="00E75923">
      <w:pPr>
        <w:rPr>
          <w:szCs w:val="22"/>
          <w:lang w:val="cs-CZ"/>
        </w:rPr>
      </w:pPr>
      <w:r w:rsidRPr="00050E60">
        <w:rPr>
          <w:szCs w:val="22"/>
          <w:lang w:val="cs-CZ"/>
        </w:rPr>
        <w:t>Skot (dojnice v laktaci)</w:t>
      </w:r>
    </w:p>
    <w:p w14:paraId="1AF97911" w14:textId="77777777" w:rsidR="00E75923" w:rsidRPr="00050E60" w:rsidRDefault="00E75923">
      <w:pPr>
        <w:rPr>
          <w:szCs w:val="22"/>
          <w:lang w:val="cs-CZ"/>
        </w:rPr>
      </w:pPr>
    </w:p>
    <w:p w14:paraId="6FA63B51" w14:textId="301E7813" w:rsidR="00E75923" w:rsidRPr="00050E60" w:rsidRDefault="00EE1685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.2</w:t>
      </w:r>
      <w:r w:rsidR="00E75923" w:rsidRPr="00050E60">
        <w:rPr>
          <w:b/>
          <w:szCs w:val="22"/>
          <w:lang w:val="cs-CZ"/>
        </w:rPr>
        <w:tab/>
        <w:t xml:space="preserve">Indikace </w:t>
      </w:r>
      <w:r w:rsidRPr="00050E60">
        <w:rPr>
          <w:b/>
          <w:szCs w:val="22"/>
          <w:lang w:val="cs-CZ"/>
        </w:rPr>
        <w:t>pro použití pro každý cílový druh zvířat</w:t>
      </w:r>
    </w:p>
    <w:p w14:paraId="573E90D4" w14:textId="77777777" w:rsidR="00E75923" w:rsidRPr="00050E60" w:rsidRDefault="00E75923">
      <w:pPr>
        <w:rPr>
          <w:szCs w:val="22"/>
          <w:lang w:val="cs-CZ"/>
        </w:rPr>
      </w:pPr>
    </w:p>
    <w:p w14:paraId="1646FF57" w14:textId="3C4A555D" w:rsidR="00E75923" w:rsidRPr="00050E60" w:rsidRDefault="00E75923">
      <w:pPr>
        <w:tabs>
          <w:tab w:val="left" w:pos="4500"/>
        </w:tabs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Léčba klinických mastitid dojnic v laktaci </w:t>
      </w:r>
      <w:r w:rsidR="00A95DFE">
        <w:rPr>
          <w:szCs w:val="22"/>
          <w:lang w:val="cs-CZ"/>
        </w:rPr>
        <w:t xml:space="preserve">vyvolaných </w:t>
      </w:r>
      <w:r w:rsidRPr="00050E60">
        <w:rPr>
          <w:szCs w:val="22"/>
          <w:lang w:val="cs-CZ"/>
        </w:rPr>
        <w:t xml:space="preserve">bakteriemi citlivými na kombinaci cefalexinu a </w:t>
      </w:r>
      <w:proofErr w:type="spellStart"/>
      <w:r w:rsidRPr="00050E60">
        <w:rPr>
          <w:szCs w:val="22"/>
          <w:lang w:val="cs-CZ"/>
        </w:rPr>
        <w:t>kanamycinu</w:t>
      </w:r>
      <w:proofErr w:type="spellEnd"/>
      <w:r w:rsidRPr="00050E60">
        <w:rPr>
          <w:szCs w:val="22"/>
          <w:lang w:val="cs-CZ"/>
        </w:rPr>
        <w:t xml:space="preserve"> jako jsou </w:t>
      </w:r>
      <w:proofErr w:type="spellStart"/>
      <w:r w:rsidRPr="00050E60">
        <w:rPr>
          <w:i/>
          <w:szCs w:val="22"/>
          <w:lang w:val="cs-CZ"/>
        </w:rPr>
        <w:t>Staphylococcus</w:t>
      </w:r>
      <w:proofErr w:type="spellEnd"/>
      <w:r w:rsidRPr="00050E60">
        <w:rPr>
          <w:i/>
          <w:szCs w:val="22"/>
          <w:lang w:val="cs-CZ"/>
        </w:rPr>
        <w:t xml:space="preserve"> aureus </w:t>
      </w:r>
      <w:r w:rsidRPr="00050E60">
        <w:rPr>
          <w:szCs w:val="22"/>
          <w:lang w:val="cs-CZ"/>
        </w:rPr>
        <w:t xml:space="preserve">(viz </w:t>
      </w:r>
      <w:r w:rsidR="006A1965" w:rsidRPr="00050E60">
        <w:rPr>
          <w:szCs w:val="22"/>
          <w:lang w:val="cs-CZ"/>
        </w:rPr>
        <w:t>bod </w:t>
      </w:r>
      <w:r w:rsidR="00EE1685" w:rsidRPr="00050E60">
        <w:rPr>
          <w:szCs w:val="22"/>
          <w:lang w:val="cs-CZ"/>
        </w:rPr>
        <w:t>4</w:t>
      </w:r>
      <w:r w:rsidRPr="00050E60">
        <w:rPr>
          <w:szCs w:val="22"/>
          <w:lang w:val="cs-CZ"/>
        </w:rPr>
        <w:t>.</w:t>
      </w:r>
      <w:r w:rsidR="00EE1685" w:rsidRPr="00050E60">
        <w:rPr>
          <w:szCs w:val="22"/>
          <w:lang w:val="cs-CZ"/>
        </w:rPr>
        <w:t>2</w:t>
      </w:r>
      <w:r w:rsidRPr="00050E60">
        <w:rPr>
          <w:szCs w:val="22"/>
          <w:lang w:val="cs-CZ"/>
        </w:rPr>
        <w:t xml:space="preserve">), </w:t>
      </w:r>
      <w:proofErr w:type="spellStart"/>
      <w:r w:rsidRPr="00050E60">
        <w:rPr>
          <w:i/>
          <w:szCs w:val="22"/>
          <w:lang w:val="cs-CZ"/>
        </w:rPr>
        <w:t>Streptococcus</w:t>
      </w:r>
      <w:proofErr w:type="spellEnd"/>
      <w:r w:rsidRPr="00050E60">
        <w:rPr>
          <w:i/>
          <w:szCs w:val="22"/>
          <w:lang w:val="cs-CZ"/>
        </w:rPr>
        <w:t xml:space="preserve"> </w:t>
      </w:r>
      <w:proofErr w:type="spellStart"/>
      <w:r w:rsidRPr="00050E60">
        <w:rPr>
          <w:i/>
          <w:szCs w:val="22"/>
          <w:lang w:val="cs-CZ"/>
        </w:rPr>
        <w:t>dysgalactiae</w:t>
      </w:r>
      <w:proofErr w:type="spellEnd"/>
      <w:r w:rsidRPr="00050E60">
        <w:rPr>
          <w:szCs w:val="22"/>
          <w:lang w:val="cs-CZ"/>
        </w:rPr>
        <w:t xml:space="preserve">, </w:t>
      </w:r>
      <w:proofErr w:type="spellStart"/>
      <w:r w:rsidRPr="00050E60">
        <w:rPr>
          <w:i/>
          <w:szCs w:val="22"/>
          <w:lang w:val="cs-CZ"/>
        </w:rPr>
        <w:t>Streptococcus</w:t>
      </w:r>
      <w:proofErr w:type="spellEnd"/>
      <w:r w:rsidRPr="00050E60">
        <w:rPr>
          <w:i/>
          <w:szCs w:val="22"/>
          <w:lang w:val="cs-CZ"/>
        </w:rPr>
        <w:t xml:space="preserve"> </w:t>
      </w:r>
      <w:proofErr w:type="spellStart"/>
      <w:r w:rsidRPr="00050E60">
        <w:rPr>
          <w:i/>
          <w:szCs w:val="22"/>
          <w:lang w:val="cs-CZ"/>
        </w:rPr>
        <w:t>uberis</w:t>
      </w:r>
      <w:proofErr w:type="spellEnd"/>
      <w:r w:rsidRPr="00050E60">
        <w:rPr>
          <w:szCs w:val="22"/>
          <w:lang w:val="cs-CZ"/>
        </w:rPr>
        <w:t xml:space="preserve"> a </w:t>
      </w:r>
      <w:proofErr w:type="spellStart"/>
      <w:r w:rsidRPr="00050E60">
        <w:rPr>
          <w:i/>
          <w:szCs w:val="22"/>
          <w:lang w:val="cs-CZ"/>
        </w:rPr>
        <w:t>Escherichia</w:t>
      </w:r>
      <w:proofErr w:type="spellEnd"/>
      <w:r w:rsidRPr="00050E60">
        <w:rPr>
          <w:i/>
          <w:szCs w:val="22"/>
          <w:lang w:val="cs-CZ"/>
        </w:rPr>
        <w:t xml:space="preserve"> coli</w:t>
      </w:r>
      <w:r w:rsidRPr="00050E60">
        <w:rPr>
          <w:szCs w:val="22"/>
          <w:lang w:val="cs-CZ"/>
        </w:rPr>
        <w:t>.</w:t>
      </w:r>
    </w:p>
    <w:p w14:paraId="3CBE7CC7" w14:textId="77777777" w:rsidR="00E75923" w:rsidRPr="00050E60" w:rsidRDefault="00E75923">
      <w:pPr>
        <w:rPr>
          <w:szCs w:val="22"/>
          <w:lang w:val="cs-CZ"/>
        </w:rPr>
      </w:pPr>
    </w:p>
    <w:p w14:paraId="72C5C5C4" w14:textId="3E1B78E3" w:rsidR="00E75923" w:rsidRPr="00050E60" w:rsidRDefault="00EE1685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.3</w:t>
      </w:r>
      <w:r w:rsidR="00E75923" w:rsidRPr="00050E60">
        <w:rPr>
          <w:b/>
          <w:szCs w:val="22"/>
          <w:lang w:val="cs-CZ"/>
        </w:rPr>
        <w:tab/>
        <w:t>Kontraindikace</w:t>
      </w:r>
    </w:p>
    <w:p w14:paraId="2840EA7D" w14:textId="77777777" w:rsidR="00E75923" w:rsidRPr="00050E60" w:rsidRDefault="00E75923">
      <w:pPr>
        <w:rPr>
          <w:szCs w:val="22"/>
          <w:lang w:val="cs-CZ"/>
        </w:rPr>
      </w:pPr>
    </w:p>
    <w:p w14:paraId="5D7081AB" w14:textId="7F15D62F" w:rsidR="00E75923" w:rsidRPr="00050E60" w:rsidRDefault="00E75923" w:rsidP="00247D02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Nepoužívat </w:t>
      </w:r>
      <w:r w:rsidR="00EE1685" w:rsidRPr="00050E60">
        <w:rPr>
          <w:szCs w:val="22"/>
          <w:lang w:val="cs-CZ"/>
        </w:rPr>
        <w:t>v případech</w:t>
      </w:r>
      <w:r w:rsidRPr="00050E60">
        <w:rPr>
          <w:szCs w:val="22"/>
          <w:lang w:val="cs-CZ"/>
        </w:rPr>
        <w:t xml:space="preserve"> přecitlivělost</w:t>
      </w:r>
      <w:r w:rsidR="00EE1685" w:rsidRPr="00050E60">
        <w:rPr>
          <w:szCs w:val="22"/>
          <w:lang w:val="cs-CZ"/>
        </w:rPr>
        <w:t>i</w:t>
      </w:r>
      <w:r w:rsidRPr="00050E60">
        <w:rPr>
          <w:szCs w:val="22"/>
          <w:lang w:val="cs-CZ"/>
        </w:rPr>
        <w:t xml:space="preserve"> na </w:t>
      </w:r>
      <w:r w:rsidR="00EE1685" w:rsidRPr="00050E60">
        <w:rPr>
          <w:szCs w:val="22"/>
          <w:lang w:val="cs-CZ"/>
        </w:rPr>
        <w:t>léčiv</w:t>
      </w:r>
      <w:r w:rsidR="00106169">
        <w:rPr>
          <w:szCs w:val="22"/>
          <w:lang w:val="cs-CZ"/>
        </w:rPr>
        <w:t>é</w:t>
      </w:r>
      <w:r w:rsidR="00EE1685" w:rsidRPr="00050E60">
        <w:rPr>
          <w:szCs w:val="22"/>
          <w:lang w:val="cs-CZ"/>
        </w:rPr>
        <w:t xml:space="preserve"> látk</w:t>
      </w:r>
      <w:r w:rsidR="00106169">
        <w:rPr>
          <w:szCs w:val="22"/>
          <w:lang w:val="cs-CZ"/>
        </w:rPr>
        <w:t>y</w:t>
      </w:r>
      <w:r w:rsidR="00EE1685" w:rsidRPr="00050E60">
        <w:rPr>
          <w:szCs w:val="22"/>
          <w:lang w:val="cs-CZ"/>
        </w:rPr>
        <w:t xml:space="preserve"> nebo na některou z pomocných látek</w:t>
      </w:r>
      <w:r w:rsidRPr="00050E60">
        <w:rPr>
          <w:szCs w:val="22"/>
          <w:lang w:val="cs-CZ"/>
        </w:rPr>
        <w:t>.</w:t>
      </w:r>
    </w:p>
    <w:p w14:paraId="402B692B" w14:textId="03C6C89B" w:rsidR="00E75923" w:rsidRPr="00050E60" w:rsidRDefault="00E75923">
      <w:pPr>
        <w:rPr>
          <w:szCs w:val="22"/>
          <w:lang w:val="cs-CZ"/>
        </w:rPr>
      </w:pPr>
      <w:r w:rsidRPr="00050E60">
        <w:rPr>
          <w:szCs w:val="22"/>
          <w:lang w:val="cs-CZ"/>
        </w:rPr>
        <w:t>Nepoužívat u skotu</w:t>
      </w:r>
      <w:r w:rsidR="00205B25">
        <w:rPr>
          <w:szCs w:val="22"/>
          <w:lang w:val="cs-CZ"/>
        </w:rPr>
        <w:t xml:space="preserve"> mimo laktaci</w:t>
      </w:r>
      <w:r w:rsidRPr="00050E60">
        <w:rPr>
          <w:szCs w:val="22"/>
          <w:lang w:val="cs-CZ"/>
        </w:rPr>
        <w:t>.</w:t>
      </w:r>
    </w:p>
    <w:p w14:paraId="5C6E6D9D" w14:textId="77777777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>Nepoužívat v případě známé rezistence</w:t>
      </w:r>
      <w:r w:rsidR="00DA2F97" w:rsidRPr="00050E60">
        <w:rPr>
          <w:szCs w:val="22"/>
          <w:lang w:val="cs-CZ"/>
        </w:rPr>
        <w:t xml:space="preserve"> na cefalexin a/nebo </w:t>
      </w:r>
      <w:proofErr w:type="spellStart"/>
      <w:r w:rsidR="00DA2F97" w:rsidRPr="00050E60">
        <w:rPr>
          <w:szCs w:val="22"/>
          <w:lang w:val="cs-CZ"/>
        </w:rPr>
        <w:t>kanamycin</w:t>
      </w:r>
      <w:proofErr w:type="spellEnd"/>
      <w:r w:rsidRPr="00050E60">
        <w:rPr>
          <w:szCs w:val="22"/>
          <w:lang w:val="cs-CZ"/>
        </w:rPr>
        <w:t>.</w:t>
      </w:r>
    </w:p>
    <w:p w14:paraId="136FF575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49283FAD" w14:textId="2CD2B6E8" w:rsidR="00E75923" w:rsidRPr="00050E60" w:rsidRDefault="00EE1685">
      <w:pPr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.4</w:t>
      </w:r>
      <w:r w:rsidR="00E75923" w:rsidRPr="00050E60">
        <w:rPr>
          <w:b/>
          <w:szCs w:val="22"/>
          <w:lang w:val="cs-CZ"/>
        </w:rPr>
        <w:tab/>
        <w:t>Zvláštní upozornění</w:t>
      </w:r>
    </w:p>
    <w:p w14:paraId="281FB634" w14:textId="77777777" w:rsidR="00E75923" w:rsidRPr="00050E60" w:rsidRDefault="00E75923">
      <w:pPr>
        <w:rPr>
          <w:szCs w:val="22"/>
          <w:lang w:val="cs-CZ"/>
        </w:rPr>
      </w:pPr>
    </w:p>
    <w:p w14:paraId="7DACC926" w14:textId="7C0A9BC6" w:rsidR="00926512" w:rsidRPr="00050E60" w:rsidRDefault="00E75923" w:rsidP="006D4230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>Nejsou.</w:t>
      </w:r>
    </w:p>
    <w:p w14:paraId="3136CBCE" w14:textId="77777777" w:rsidR="00E75923" w:rsidRPr="00050E60" w:rsidRDefault="00E75923" w:rsidP="00247D02">
      <w:pPr>
        <w:ind w:left="0" w:firstLine="0"/>
        <w:rPr>
          <w:szCs w:val="22"/>
          <w:lang w:val="cs-CZ"/>
        </w:rPr>
      </w:pPr>
    </w:p>
    <w:p w14:paraId="1E355DE7" w14:textId="49E93559" w:rsidR="00E75923" w:rsidRPr="00050E60" w:rsidRDefault="00EE1685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.5</w:t>
      </w:r>
      <w:r w:rsidR="00E75923" w:rsidRPr="00050E60">
        <w:rPr>
          <w:b/>
          <w:szCs w:val="22"/>
          <w:lang w:val="cs-CZ"/>
        </w:rPr>
        <w:tab/>
        <w:t>Zvláštní opatření pro použití</w:t>
      </w:r>
    </w:p>
    <w:p w14:paraId="00602603" w14:textId="77777777" w:rsidR="00E75923" w:rsidRPr="00050E60" w:rsidRDefault="00E75923">
      <w:pPr>
        <w:rPr>
          <w:szCs w:val="22"/>
          <w:lang w:val="cs-CZ"/>
        </w:rPr>
      </w:pPr>
    </w:p>
    <w:p w14:paraId="039EF252" w14:textId="47923FBB" w:rsidR="00E75923" w:rsidRPr="00050E60" w:rsidRDefault="00E75923">
      <w:pPr>
        <w:rPr>
          <w:bCs/>
          <w:szCs w:val="22"/>
          <w:u w:val="single"/>
          <w:lang w:val="cs-CZ"/>
        </w:rPr>
      </w:pPr>
      <w:r w:rsidRPr="00E7295F">
        <w:rPr>
          <w:bCs/>
          <w:szCs w:val="22"/>
          <w:u w:val="single"/>
          <w:lang w:val="cs-CZ"/>
        </w:rPr>
        <w:t xml:space="preserve">Zvláštní opatření </w:t>
      </w:r>
      <w:r w:rsidR="007B3FE6" w:rsidRPr="00E7295F">
        <w:rPr>
          <w:bCs/>
          <w:szCs w:val="22"/>
          <w:u w:val="single"/>
          <w:lang w:val="cs-CZ"/>
        </w:rPr>
        <w:t>pro bezpečné použití u</w:t>
      </w:r>
      <w:r w:rsidR="00181BBE" w:rsidRPr="00050E60">
        <w:rPr>
          <w:bCs/>
          <w:szCs w:val="22"/>
          <w:u w:val="single"/>
          <w:lang w:val="cs-CZ"/>
        </w:rPr>
        <w:t> </w:t>
      </w:r>
      <w:r w:rsidR="007B3FE6" w:rsidRPr="00E7295F">
        <w:rPr>
          <w:bCs/>
          <w:szCs w:val="22"/>
          <w:u w:val="single"/>
          <w:lang w:val="cs-CZ"/>
        </w:rPr>
        <w:t>cílových druhů zvířat:</w:t>
      </w:r>
    </w:p>
    <w:p w14:paraId="6920455F" w14:textId="7753C514" w:rsidR="00E75923" w:rsidRPr="00050E60" w:rsidRDefault="00926512">
      <w:pPr>
        <w:autoSpaceDE w:val="0"/>
        <w:autoSpaceDN w:val="0"/>
        <w:adjustRightInd w:val="0"/>
        <w:ind w:left="0" w:firstLine="0"/>
        <w:rPr>
          <w:bCs/>
          <w:szCs w:val="22"/>
          <w:lang w:val="cs-CZ"/>
        </w:rPr>
      </w:pPr>
      <w:r>
        <w:rPr>
          <w:bCs/>
          <w:szCs w:val="22"/>
          <w:lang w:val="cs-CZ"/>
        </w:rPr>
        <w:t>Veterinární léčivý p</w:t>
      </w:r>
      <w:r w:rsidR="00E75923" w:rsidRPr="00050E60">
        <w:rPr>
          <w:bCs/>
          <w:szCs w:val="22"/>
          <w:lang w:val="cs-CZ"/>
        </w:rPr>
        <w:t>řípravek je určen pouze k léčbě klinických mastitid.</w:t>
      </w:r>
    </w:p>
    <w:p w14:paraId="057EC26C" w14:textId="77777777" w:rsidR="007B3FE6" w:rsidRPr="00050E60" w:rsidRDefault="007B3FE6">
      <w:pPr>
        <w:ind w:left="0" w:firstLine="0"/>
        <w:rPr>
          <w:bCs/>
          <w:szCs w:val="22"/>
          <w:lang w:val="cs-CZ"/>
        </w:rPr>
      </w:pPr>
    </w:p>
    <w:p w14:paraId="6F3F5CAE" w14:textId="5E4AF1F1" w:rsidR="001C5A36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bCs/>
          <w:szCs w:val="22"/>
          <w:lang w:val="cs-CZ"/>
        </w:rPr>
        <w:t>P</w:t>
      </w:r>
      <w:r w:rsidR="00E022DB">
        <w:rPr>
          <w:bCs/>
          <w:szCs w:val="22"/>
          <w:lang w:val="cs-CZ"/>
        </w:rPr>
        <w:t xml:space="preserve">oužití </w:t>
      </w:r>
      <w:r w:rsidR="00A95DFE">
        <w:rPr>
          <w:bCs/>
          <w:szCs w:val="22"/>
          <w:lang w:val="cs-CZ"/>
        </w:rPr>
        <w:t xml:space="preserve">veterinárního léčivého </w:t>
      </w:r>
      <w:r w:rsidR="00E022DB">
        <w:rPr>
          <w:bCs/>
          <w:szCs w:val="22"/>
          <w:lang w:val="cs-CZ"/>
        </w:rPr>
        <w:t>p</w:t>
      </w:r>
      <w:r w:rsidRPr="00050E60">
        <w:rPr>
          <w:bCs/>
          <w:szCs w:val="22"/>
          <w:lang w:val="cs-CZ"/>
        </w:rPr>
        <w:t>řípravk</w:t>
      </w:r>
      <w:r w:rsidR="00E022DB">
        <w:rPr>
          <w:bCs/>
          <w:szCs w:val="22"/>
          <w:lang w:val="cs-CZ"/>
        </w:rPr>
        <w:t>u</w:t>
      </w:r>
      <w:r w:rsidRPr="00050E60">
        <w:rPr>
          <w:szCs w:val="22"/>
          <w:lang w:val="cs-CZ"/>
        </w:rPr>
        <w:t xml:space="preserve"> by měl</w:t>
      </w:r>
      <w:r w:rsidR="00E022DB">
        <w:rPr>
          <w:szCs w:val="22"/>
          <w:lang w:val="cs-CZ"/>
        </w:rPr>
        <w:t>o</w:t>
      </w:r>
      <w:r w:rsidRPr="00050E60">
        <w:rPr>
          <w:szCs w:val="22"/>
          <w:lang w:val="cs-CZ"/>
        </w:rPr>
        <w:t xml:space="preserve"> být </w:t>
      </w:r>
      <w:r w:rsidR="00E022DB">
        <w:rPr>
          <w:szCs w:val="22"/>
          <w:lang w:val="cs-CZ"/>
        </w:rPr>
        <w:t>založeno</w:t>
      </w:r>
      <w:r w:rsidR="00E022DB" w:rsidRPr="00050E60">
        <w:rPr>
          <w:szCs w:val="22"/>
          <w:lang w:val="cs-CZ"/>
        </w:rPr>
        <w:t xml:space="preserve"> </w:t>
      </w:r>
      <w:r w:rsidRPr="00050E60">
        <w:rPr>
          <w:szCs w:val="22"/>
          <w:lang w:val="cs-CZ"/>
        </w:rPr>
        <w:t xml:space="preserve">na </w:t>
      </w:r>
      <w:r w:rsidR="00E022DB">
        <w:rPr>
          <w:szCs w:val="22"/>
          <w:lang w:val="cs-CZ"/>
        </w:rPr>
        <w:t xml:space="preserve">kultivaci a výsledku </w:t>
      </w:r>
      <w:r w:rsidR="00AA02F2">
        <w:rPr>
          <w:szCs w:val="22"/>
          <w:lang w:val="cs-CZ"/>
        </w:rPr>
        <w:t xml:space="preserve">stanovení </w:t>
      </w:r>
      <w:r w:rsidRPr="00050E60">
        <w:rPr>
          <w:szCs w:val="22"/>
          <w:lang w:val="cs-CZ"/>
        </w:rPr>
        <w:t xml:space="preserve">citlivosti </w:t>
      </w:r>
      <w:r w:rsidR="00AA02F2">
        <w:rPr>
          <w:szCs w:val="22"/>
          <w:lang w:val="cs-CZ"/>
        </w:rPr>
        <w:t>mikroorgani</w:t>
      </w:r>
      <w:r w:rsidR="002056BD">
        <w:rPr>
          <w:szCs w:val="22"/>
          <w:lang w:val="cs-CZ"/>
        </w:rPr>
        <w:t>s</w:t>
      </w:r>
      <w:r w:rsidR="00AA02F2">
        <w:rPr>
          <w:szCs w:val="22"/>
          <w:lang w:val="cs-CZ"/>
        </w:rPr>
        <w:t xml:space="preserve">mů pocházejících </w:t>
      </w:r>
      <w:r w:rsidR="001E0541">
        <w:rPr>
          <w:szCs w:val="22"/>
          <w:lang w:val="cs-CZ"/>
        </w:rPr>
        <w:t>z výskytů případů onemocnění</w:t>
      </w:r>
      <w:r w:rsidRPr="00050E60">
        <w:rPr>
          <w:szCs w:val="22"/>
          <w:lang w:val="cs-CZ"/>
        </w:rPr>
        <w:t xml:space="preserve">. </w:t>
      </w:r>
      <w:r w:rsidR="007E1B85">
        <w:rPr>
          <w:szCs w:val="22"/>
          <w:lang w:val="cs-CZ"/>
        </w:rPr>
        <w:t>Pokud</w:t>
      </w:r>
      <w:r w:rsidRPr="00050E60">
        <w:rPr>
          <w:szCs w:val="22"/>
          <w:lang w:val="cs-CZ"/>
        </w:rPr>
        <w:t xml:space="preserve"> to </w:t>
      </w:r>
      <w:r w:rsidR="007E1B85">
        <w:rPr>
          <w:szCs w:val="22"/>
          <w:lang w:val="cs-CZ"/>
        </w:rPr>
        <w:t xml:space="preserve">není </w:t>
      </w:r>
      <w:r w:rsidRPr="00050E60">
        <w:rPr>
          <w:szCs w:val="22"/>
          <w:lang w:val="cs-CZ"/>
        </w:rPr>
        <w:t xml:space="preserve">možné, </w:t>
      </w:r>
      <w:r w:rsidR="007E1B85">
        <w:rPr>
          <w:szCs w:val="22"/>
          <w:lang w:val="cs-CZ"/>
        </w:rPr>
        <w:t xml:space="preserve">je nutné založit </w:t>
      </w:r>
      <w:r w:rsidRPr="00050E60">
        <w:rPr>
          <w:szCs w:val="22"/>
          <w:lang w:val="cs-CZ"/>
        </w:rPr>
        <w:t>terapi</w:t>
      </w:r>
      <w:r w:rsidR="007E1B85">
        <w:rPr>
          <w:szCs w:val="22"/>
          <w:lang w:val="cs-CZ"/>
        </w:rPr>
        <w:t>i</w:t>
      </w:r>
      <w:r w:rsidRPr="00050E60">
        <w:rPr>
          <w:szCs w:val="22"/>
          <w:lang w:val="cs-CZ"/>
        </w:rPr>
        <w:t xml:space="preserve"> </w:t>
      </w:r>
      <w:r w:rsidR="007E1B85">
        <w:rPr>
          <w:szCs w:val="22"/>
          <w:lang w:val="cs-CZ"/>
        </w:rPr>
        <w:t xml:space="preserve">na </w:t>
      </w:r>
      <w:r w:rsidRPr="00050E60">
        <w:rPr>
          <w:szCs w:val="22"/>
          <w:lang w:val="cs-CZ"/>
        </w:rPr>
        <w:t>místních (region</w:t>
      </w:r>
      <w:r w:rsidR="007E1B85">
        <w:rPr>
          <w:szCs w:val="22"/>
          <w:lang w:val="cs-CZ"/>
        </w:rPr>
        <w:t>ální</w:t>
      </w:r>
      <w:r w:rsidR="00C75BFC">
        <w:rPr>
          <w:szCs w:val="22"/>
          <w:lang w:val="cs-CZ"/>
        </w:rPr>
        <w:t>, na úrovni</w:t>
      </w:r>
      <w:r w:rsidRPr="00050E60">
        <w:rPr>
          <w:szCs w:val="22"/>
          <w:lang w:val="cs-CZ"/>
        </w:rPr>
        <w:t xml:space="preserve"> farmy) </w:t>
      </w:r>
      <w:proofErr w:type="spellStart"/>
      <w:r w:rsidR="00C75BFC" w:rsidRPr="00050E60">
        <w:rPr>
          <w:szCs w:val="22"/>
          <w:lang w:val="cs-CZ"/>
        </w:rPr>
        <w:t>epi</w:t>
      </w:r>
      <w:r w:rsidR="00C75BFC">
        <w:rPr>
          <w:szCs w:val="22"/>
          <w:lang w:val="cs-CZ"/>
        </w:rPr>
        <w:t>zootologických</w:t>
      </w:r>
      <w:proofErr w:type="spellEnd"/>
      <w:r w:rsidR="00C75BFC" w:rsidRPr="00050E60">
        <w:rPr>
          <w:szCs w:val="22"/>
          <w:lang w:val="cs-CZ"/>
        </w:rPr>
        <w:t xml:space="preserve"> </w:t>
      </w:r>
      <w:r w:rsidRPr="00050E60">
        <w:rPr>
          <w:szCs w:val="22"/>
          <w:lang w:val="cs-CZ"/>
        </w:rPr>
        <w:t>informací</w:t>
      </w:r>
      <w:r w:rsidR="00C75BFC">
        <w:rPr>
          <w:szCs w:val="22"/>
          <w:lang w:val="cs-CZ"/>
        </w:rPr>
        <w:t>ch</w:t>
      </w:r>
      <w:r w:rsidR="001E55FA">
        <w:rPr>
          <w:szCs w:val="22"/>
          <w:lang w:val="cs-CZ"/>
        </w:rPr>
        <w:t xml:space="preserve"> a znalostech</w:t>
      </w:r>
      <w:r w:rsidRPr="00050E60">
        <w:rPr>
          <w:szCs w:val="22"/>
          <w:lang w:val="cs-CZ"/>
        </w:rPr>
        <w:t xml:space="preserve"> o citlivosti </w:t>
      </w:r>
      <w:r w:rsidR="001E55FA" w:rsidRPr="00050E60">
        <w:rPr>
          <w:szCs w:val="22"/>
          <w:lang w:val="cs-CZ"/>
        </w:rPr>
        <w:t>cílov</w:t>
      </w:r>
      <w:r w:rsidR="001E55FA">
        <w:rPr>
          <w:szCs w:val="22"/>
          <w:lang w:val="cs-CZ"/>
        </w:rPr>
        <w:t>é</w:t>
      </w:r>
      <w:r w:rsidR="001E55FA" w:rsidRPr="00050E60">
        <w:rPr>
          <w:szCs w:val="22"/>
          <w:lang w:val="cs-CZ"/>
        </w:rPr>
        <w:t xml:space="preserve"> </w:t>
      </w:r>
      <w:r w:rsidRPr="00050E60">
        <w:rPr>
          <w:szCs w:val="22"/>
          <w:lang w:val="cs-CZ"/>
        </w:rPr>
        <w:t>bakteri</w:t>
      </w:r>
      <w:r w:rsidR="001E55FA">
        <w:rPr>
          <w:szCs w:val="22"/>
          <w:lang w:val="cs-CZ"/>
        </w:rPr>
        <w:t>e</w:t>
      </w:r>
      <w:r w:rsidR="000601B2">
        <w:rPr>
          <w:szCs w:val="22"/>
          <w:lang w:val="cs-CZ"/>
        </w:rPr>
        <w:t xml:space="preserve">. Při použití přípravku je nutno vzít </w:t>
      </w:r>
      <w:r w:rsidR="00A32341">
        <w:rPr>
          <w:szCs w:val="22"/>
          <w:lang w:val="cs-CZ"/>
        </w:rPr>
        <w:t>v úvahu</w:t>
      </w:r>
      <w:r w:rsidRPr="00050E60">
        <w:rPr>
          <w:szCs w:val="22"/>
          <w:lang w:val="cs-CZ"/>
        </w:rPr>
        <w:t xml:space="preserve"> oficiální </w:t>
      </w:r>
      <w:r w:rsidR="00A32341">
        <w:rPr>
          <w:szCs w:val="22"/>
          <w:lang w:val="cs-CZ"/>
        </w:rPr>
        <w:t xml:space="preserve">a místní pravidla </w:t>
      </w:r>
      <w:r w:rsidR="00A32341" w:rsidRPr="00050E60">
        <w:rPr>
          <w:szCs w:val="22"/>
          <w:lang w:val="cs-CZ"/>
        </w:rPr>
        <w:t>antibiotick</w:t>
      </w:r>
      <w:r w:rsidR="00A32341">
        <w:rPr>
          <w:szCs w:val="22"/>
          <w:lang w:val="cs-CZ"/>
        </w:rPr>
        <w:t>é</w:t>
      </w:r>
      <w:r w:rsidR="00A32341" w:rsidRPr="00050E60">
        <w:rPr>
          <w:szCs w:val="22"/>
          <w:lang w:val="cs-CZ"/>
        </w:rPr>
        <w:t xml:space="preserve"> </w:t>
      </w:r>
      <w:r w:rsidRPr="00050E60">
        <w:rPr>
          <w:szCs w:val="22"/>
          <w:lang w:val="cs-CZ"/>
        </w:rPr>
        <w:t>politik</w:t>
      </w:r>
      <w:r w:rsidR="00A32341">
        <w:rPr>
          <w:szCs w:val="22"/>
          <w:lang w:val="cs-CZ"/>
        </w:rPr>
        <w:t>y</w:t>
      </w:r>
      <w:r w:rsidRPr="00050E60">
        <w:rPr>
          <w:szCs w:val="22"/>
          <w:lang w:val="cs-CZ"/>
        </w:rPr>
        <w:t>.</w:t>
      </w:r>
    </w:p>
    <w:p w14:paraId="6636B374" w14:textId="77777777" w:rsidR="007B3FE6" w:rsidRPr="00050E60" w:rsidRDefault="007B3FE6">
      <w:pPr>
        <w:ind w:left="0" w:firstLine="0"/>
        <w:rPr>
          <w:szCs w:val="22"/>
          <w:lang w:val="cs-CZ"/>
        </w:rPr>
      </w:pPr>
    </w:p>
    <w:p w14:paraId="55694A23" w14:textId="20A7AD49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lastRenderedPageBreak/>
        <w:t xml:space="preserve">Nevhodné použití </w:t>
      </w:r>
      <w:r w:rsidR="00CF1721">
        <w:rPr>
          <w:szCs w:val="22"/>
          <w:lang w:val="cs-CZ"/>
        </w:rPr>
        <w:t xml:space="preserve">tohoto veterinárního léčivého </w:t>
      </w:r>
      <w:r w:rsidRPr="00050E60">
        <w:rPr>
          <w:szCs w:val="22"/>
          <w:lang w:val="cs-CZ"/>
        </w:rPr>
        <w:t>přípravku může zvýšit prevalenci bakterií rezistentních na cefalexin a </w:t>
      </w:r>
      <w:proofErr w:type="spellStart"/>
      <w:r w:rsidRPr="00050E60">
        <w:rPr>
          <w:szCs w:val="22"/>
          <w:lang w:val="cs-CZ"/>
        </w:rPr>
        <w:t>kanamycin</w:t>
      </w:r>
      <w:proofErr w:type="spellEnd"/>
      <w:r w:rsidRPr="00050E60">
        <w:rPr>
          <w:szCs w:val="22"/>
          <w:lang w:val="cs-CZ"/>
        </w:rPr>
        <w:t xml:space="preserve"> a snížit účinnost léčby jinými cefalosporiny nebo aminoglykosidy </w:t>
      </w:r>
      <w:r w:rsidR="009F2AF0" w:rsidRPr="00050E60">
        <w:rPr>
          <w:szCs w:val="22"/>
          <w:lang w:val="cs-CZ"/>
        </w:rPr>
        <w:t>v důsledku možné</w:t>
      </w:r>
      <w:r w:rsidRPr="00050E60">
        <w:rPr>
          <w:szCs w:val="22"/>
          <w:lang w:val="cs-CZ"/>
        </w:rPr>
        <w:t xml:space="preserve"> zkřížené rezistence.</w:t>
      </w:r>
    </w:p>
    <w:p w14:paraId="434DF5FC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20E29326" w14:textId="589EE3F5" w:rsidR="00E75923" w:rsidRPr="007F4B23" w:rsidRDefault="00E75923" w:rsidP="00247D02">
      <w:pPr>
        <w:ind w:left="0" w:firstLine="0"/>
        <w:rPr>
          <w:bCs/>
          <w:szCs w:val="22"/>
          <w:u w:val="single"/>
          <w:lang w:val="cs-CZ"/>
        </w:rPr>
      </w:pPr>
      <w:r w:rsidRPr="007F4B23">
        <w:rPr>
          <w:bCs/>
          <w:szCs w:val="22"/>
          <w:u w:val="single"/>
          <w:lang w:val="cs-CZ"/>
        </w:rPr>
        <w:t xml:space="preserve">Zvláštní opatření </w:t>
      </w:r>
      <w:r w:rsidR="007B3FE6" w:rsidRPr="007F4B23">
        <w:rPr>
          <w:bCs/>
          <w:szCs w:val="22"/>
          <w:u w:val="single"/>
          <w:lang w:val="cs-CZ"/>
        </w:rPr>
        <w:t>pro osobu</w:t>
      </w:r>
      <w:r w:rsidRPr="007F4B23">
        <w:rPr>
          <w:bCs/>
          <w:szCs w:val="22"/>
          <w:u w:val="single"/>
          <w:lang w:val="cs-CZ"/>
        </w:rPr>
        <w:t xml:space="preserve">, </w:t>
      </w:r>
      <w:r w:rsidR="007B3FE6" w:rsidRPr="007F4B23">
        <w:rPr>
          <w:bCs/>
          <w:szCs w:val="22"/>
          <w:u w:val="single"/>
          <w:lang w:val="cs-CZ"/>
        </w:rPr>
        <w:t xml:space="preserve">která podává </w:t>
      </w:r>
      <w:r w:rsidRPr="007F4B23">
        <w:rPr>
          <w:bCs/>
          <w:szCs w:val="22"/>
          <w:u w:val="single"/>
          <w:lang w:val="cs-CZ"/>
        </w:rPr>
        <w:t>veterinární léčivý přípravek zvířatům</w:t>
      </w:r>
      <w:r w:rsidR="007B3FE6" w:rsidRPr="007F4B23">
        <w:rPr>
          <w:bCs/>
          <w:szCs w:val="22"/>
          <w:u w:val="single"/>
          <w:lang w:val="cs-CZ"/>
        </w:rPr>
        <w:t>:</w:t>
      </w:r>
    </w:p>
    <w:p w14:paraId="2F33E109" w14:textId="7C309B64" w:rsidR="00E75923" w:rsidRPr="00050E60" w:rsidRDefault="00E75923">
      <w:pPr>
        <w:ind w:left="0" w:firstLine="0"/>
        <w:rPr>
          <w:iCs/>
          <w:szCs w:val="22"/>
          <w:lang w:val="cs-CZ"/>
        </w:rPr>
      </w:pPr>
      <w:r w:rsidRPr="00050E60">
        <w:rPr>
          <w:iCs/>
          <w:szCs w:val="22"/>
          <w:lang w:val="cs-CZ"/>
        </w:rPr>
        <w:t xml:space="preserve">Peniciliny a cefalosporiny mohou vyvolat hypersenzitivní (alergickou) reakci po injekci, vdechnutí, požití nebo kontaktu s pokožkou. Přecitlivělost na peniciliny může </w:t>
      </w:r>
      <w:r w:rsidR="009F2AF0" w:rsidRPr="00050E60">
        <w:rPr>
          <w:iCs/>
          <w:szCs w:val="22"/>
          <w:lang w:val="cs-CZ"/>
        </w:rPr>
        <w:t xml:space="preserve">vést ke </w:t>
      </w:r>
      <w:r w:rsidRPr="00050E60">
        <w:rPr>
          <w:iCs/>
          <w:szCs w:val="22"/>
          <w:lang w:val="cs-CZ"/>
        </w:rPr>
        <w:t>zkřížen</w:t>
      </w:r>
      <w:r w:rsidR="009F2AF0" w:rsidRPr="00050E60">
        <w:rPr>
          <w:iCs/>
          <w:szCs w:val="22"/>
          <w:lang w:val="cs-CZ"/>
        </w:rPr>
        <w:t>ým</w:t>
      </w:r>
      <w:r w:rsidRPr="00050E60">
        <w:rPr>
          <w:iCs/>
          <w:szCs w:val="22"/>
          <w:lang w:val="cs-CZ"/>
        </w:rPr>
        <w:t xml:space="preserve"> </w:t>
      </w:r>
      <w:r w:rsidR="009F2AF0" w:rsidRPr="00050E60">
        <w:rPr>
          <w:iCs/>
          <w:szCs w:val="22"/>
          <w:lang w:val="cs-CZ"/>
        </w:rPr>
        <w:t xml:space="preserve">reakcím </w:t>
      </w:r>
      <w:r w:rsidRPr="00050E60">
        <w:rPr>
          <w:iCs/>
          <w:szCs w:val="22"/>
          <w:lang w:val="cs-CZ"/>
        </w:rPr>
        <w:t xml:space="preserve">na cefalosporiny a naopak. Alergické reakce na tyto látky mohou být </w:t>
      </w:r>
      <w:r w:rsidR="00880E69">
        <w:rPr>
          <w:iCs/>
          <w:szCs w:val="22"/>
          <w:lang w:val="cs-CZ"/>
        </w:rPr>
        <w:t>v některých případech</w:t>
      </w:r>
      <w:r w:rsidRPr="00050E60">
        <w:rPr>
          <w:iCs/>
          <w:szCs w:val="22"/>
          <w:lang w:val="cs-CZ"/>
        </w:rPr>
        <w:t xml:space="preserve"> vážné.</w:t>
      </w:r>
    </w:p>
    <w:p w14:paraId="623DAEF5" w14:textId="77777777" w:rsidR="00892F66" w:rsidRDefault="00892F66" w:rsidP="00CD6F3E">
      <w:pPr>
        <w:ind w:left="0" w:firstLine="0"/>
        <w:rPr>
          <w:iCs/>
          <w:szCs w:val="22"/>
          <w:lang w:val="cs-CZ"/>
        </w:rPr>
      </w:pPr>
      <w:r w:rsidRPr="00892F66">
        <w:rPr>
          <w:iCs/>
          <w:szCs w:val="22"/>
          <w:lang w:val="cs-CZ"/>
        </w:rPr>
        <w:t xml:space="preserve">Lidé se známou přecitlivělostí na </w:t>
      </w:r>
      <w:r>
        <w:rPr>
          <w:iCs/>
          <w:szCs w:val="22"/>
          <w:lang w:val="cs-CZ"/>
        </w:rPr>
        <w:t xml:space="preserve">cefalexin a </w:t>
      </w:r>
      <w:proofErr w:type="spellStart"/>
      <w:r>
        <w:rPr>
          <w:iCs/>
          <w:szCs w:val="22"/>
          <w:lang w:val="cs-CZ"/>
        </w:rPr>
        <w:t>kanamycin</w:t>
      </w:r>
      <w:proofErr w:type="spellEnd"/>
      <w:r w:rsidRPr="00892F66">
        <w:rPr>
          <w:iCs/>
          <w:szCs w:val="22"/>
          <w:lang w:val="cs-CZ"/>
        </w:rPr>
        <w:t xml:space="preserve"> by se měli vyhnout kontaktu s veterinárním léčivým přípravkem.</w:t>
      </w:r>
    </w:p>
    <w:p w14:paraId="03632D71" w14:textId="24BE7348" w:rsidR="00360147" w:rsidRDefault="00E75923" w:rsidP="00CD6F3E">
      <w:pPr>
        <w:ind w:left="0" w:firstLine="0"/>
        <w:rPr>
          <w:iCs/>
          <w:szCs w:val="22"/>
          <w:lang w:val="cs-CZ"/>
        </w:rPr>
      </w:pPr>
      <w:r w:rsidRPr="00050E60">
        <w:rPr>
          <w:iCs/>
          <w:szCs w:val="22"/>
          <w:lang w:val="cs-CZ"/>
        </w:rPr>
        <w:t>Dodrž</w:t>
      </w:r>
      <w:r w:rsidR="009F2AF0" w:rsidRPr="00050E60">
        <w:rPr>
          <w:iCs/>
          <w:szCs w:val="22"/>
          <w:lang w:val="cs-CZ"/>
        </w:rPr>
        <w:t>ujte</w:t>
      </w:r>
      <w:r w:rsidRPr="00050E60">
        <w:rPr>
          <w:iCs/>
          <w:szCs w:val="22"/>
          <w:lang w:val="cs-CZ"/>
        </w:rPr>
        <w:t xml:space="preserve"> všechna doporučená bezpečnostní opatření. Zacháze</w:t>
      </w:r>
      <w:r w:rsidR="009F2AF0" w:rsidRPr="00050E60">
        <w:rPr>
          <w:iCs/>
          <w:szCs w:val="22"/>
          <w:lang w:val="cs-CZ"/>
        </w:rPr>
        <w:t>jte</w:t>
      </w:r>
      <w:r w:rsidRPr="00050E60">
        <w:rPr>
          <w:iCs/>
          <w:szCs w:val="22"/>
          <w:lang w:val="cs-CZ"/>
        </w:rPr>
        <w:t xml:space="preserve"> s</w:t>
      </w:r>
      <w:r w:rsidR="00CF1721">
        <w:rPr>
          <w:iCs/>
          <w:szCs w:val="22"/>
          <w:lang w:val="cs-CZ"/>
        </w:rPr>
        <w:t xml:space="preserve"> tímto veterinárním léčivým </w:t>
      </w:r>
      <w:r w:rsidRPr="00050E60">
        <w:rPr>
          <w:iCs/>
          <w:szCs w:val="22"/>
          <w:lang w:val="cs-CZ"/>
        </w:rPr>
        <w:t xml:space="preserve">přípravkem velmi </w:t>
      </w:r>
      <w:r w:rsidR="009C4ED8" w:rsidRPr="00050E60">
        <w:rPr>
          <w:iCs/>
          <w:szCs w:val="22"/>
          <w:lang w:val="cs-CZ"/>
        </w:rPr>
        <w:t>obezřetně</w:t>
      </w:r>
      <w:r w:rsidRPr="00050E60">
        <w:rPr>
          <w:iCs/>
          <w:szCs w:val="22"/>
          <w:lang w:val="cs-CZ"/>
        </w:rPr>
        <w:t xml:space="preserve">, </w:t>
      </w:r>
      <w:r w:rsidR="009F2AF0" w:rsidRPr="00050E60">
        <w:rPr>
          <w:iCs/>
          <w:szCs w:val="22"/>
          <w:lang w:val="cs-CZ"/>
        </w:rPr>
        <w:t>ab</w:t>
      </w:r>
      <w:r w:rsidR="000056C2" w:rsidRPr="00050E60">
        <w:rPr>
          <w:iCs/>
          <w:szCs w:val="22"/>
          <w:lang w:val="cs-CZ"/>
        </w:rPr>
        <w:t>y</w:t>
      </w:r>
      <w:r w:rsidR="00597F2C">
        <w:rPr>
          <w:iCs/>
          <w:szCs w:val="22"/>
          <w:lang w:val="cs-CZ"/>
        </w:rPr>
        <w:t xml:space="preserve"> nedošlo k náhodnému </w:t>
      </w:r>
      <w:r w:rsidRPr="00050E60">
        <w:rPr>
          <w:iCs/>
          <w:szCs w:val="22"/>
          <w:lang w:val="cs-CZ"/>
        </w:rPr>
        <w:t xml:space="preserve">kontaktu s kůží. </w:t>
      </w:r>
      <w:r w:rsidR="00DE0EFA" w:rsidRPr="00DE0EFA">
        <w:rPr>
          <w:iCs/>
          <w:szCs w:val="22"/>
          <w:lang w:val="cs-CZ"/>
        </w:rPr>
        <w:t>Při nakládání s veterinárním léčivým přípravkem by se měly používat osobní ochranné prostředky skládající se z</w:t>
      </w:r>
      <w:r w:rsidRPr="00050E60">
        <w:rPr>
          <w:iCs/>
          <w:szCs w:val="22"/>
          <w:lang w:val="cs-CZ"/>
        </w:rPr>
        <w:t xml:space="preserve"> rukavic. </w:t>
      </w:r>
    </w:p>
    <w:p w14:paraId="4739AD1E" w14:textId="312F0693" w:rsidR="00E75923" w:rsidRPr="00050E60" w:rsidRDefault="009F2AF0" w:rsidP="00CD6F3E">
      <w:pPr>
        <w:ind w:left="0" w:firstLine="0"/>
        <w:rPr>
          <w:iCs/>
          <w:szCs w:val="22"/>
          <w:lang w:val="cs-CZ"/>
        </w:rPr>
      </w:pPr>
      <w:r w:rsidRPr="00050E60">
        <w:rPr>
          <w:iCs/>
          <w:szCs w:val="22"/>
          <w:lang w:val="cs-CZ"/>
        </w:rPr>
        <w:t>Po použití um</w:t>
      </w:r>
      <w:r w:rsidR="000056C2" w:rsidRPr="00050E60">
        <w:rPr>
          <w:iCs/>
          <w:szCs w:val="22"/>
          <w:lang w:val="cs-CZ"/>
        </w:rPr>
        <w:t>y</w:t>
      </w:r>
      <w:r w:rsidRPr="00050E60">
        <w:rPr>
          <w:iCs/>
          <w:szCs w:val="22"/>
          <w:lang w:val="cs-CZ"/>
        </w:rPr>
        <w:t xml:space="preserve">jte </w:t>
      </w:r>
      <w:r w:rsidR="00597F2C">
        <w:rPr>
          <w:iCs/>
          <w:szCs w:val="22"/>
          <w:lang w:val="cs-CZ"/>
        </w:rPr>
        <w:t>exponovanou</w:t>
      </w:r>
      <w:r w:rsidR="00597F2C" w:rsidRPr="00050E60">
        <w:rPr>
          <w:iCs/>
          <w:szCs w:val="22"/>
          <w:lang w:val="cs-CZ"/>
        </w:rPr>
        <w:t xml:space="preserve"> </w:t>
      </w:r>
      <w:r w:rsidR="00E75923" w:rsidRPr="00050E60">
        <w:rPr>
          <w:iCs/>
          <w:szCs w:val="22"/>
          <w:lang w:val="cs-CZ"/>
        </w:rPr>
        <w:t>pokožku.</w:t>
      </w:r>
    </w:p>
    <w:p w14:paraId="0AB34153" w14:textId="765FF8C7" w:rsidR="00E75923" w:rsidRPr="00050E60" w:rsidRDefault="00597F2C" w:rsidP="00CD6F3E">
      <w:pPr>
        <w:ind w:left="0" w:firstLine="0"/>
        <w:rPr>
          <w:szCs w:val="22"/>
          <w:lang w:val="cs-CZ"/>
        </w:rPr>
      </w:pPr>
      <w:r>
        <w:rPr>
          <w:iCs/>
          <w:szCs w:val="22"/>
          <w:lang w:val="cs-CZ"/>
        </w:rPr>
        <w:t xml:space="preserve">Pokud se po expozici objeví </w:t>
      </w:r>
      <w:r w:rsidR="00E75923" w:rsidRPr="00050E60">
        <w:rPr>
          <w:iCs/>
          <w:szCs w:val="22"/>
          <w:lang w:val="cs-CZ"/>
        </w:rPr>
        <w:t>příznak</w:t>
      </w:r>
      <w:r>
        <w:rPr>
          <w:iCs/>
          <w:szCs w:val="22"/>
          <w:lang w:val="cs-CZ"/>
        </w:rPr>
        <w:t xml:space="preserve">y, jako je kožní vyrážka, </w:t>
      </w:r>
      <w:r w:rsidR="00E75923" w:rsidRPr="00050E60">
        <w:rPr>
          <w:iCs/>
          <w:szCs w:val="22"/>
          <w:lang w:val="cs-CZ"/>
        </w:rPr>
        <w:t xml:space="preserve">vyhledejte lékařskou pomoc a ukažte </w:t>
      </w:r>
      <w:r w:rsidR="00733D4A">
        <w:rPr>
          <w:iCs/>
          <w:szCs w:val="22"/>
          <w:lang w:val="cs-CZ"/>
        </w:rPr>
        <w:t>příbalovou informaci nebo etiketu</w:t>
      </w:r>
      <w:r w:rsidRPr="00597F2C">
        <w:rPr>
          <w:iCs/>
          <w:szCs w:val="22"/>
          <w:lang w:val="cs-CZ"/>
        </w:rPr>
        <w:t xml:space="preserve"> </w:t>
      </w:r>
      <w:r w:rsidRPr="00050E60">
        <w:rPr>
          <w:iCs/>
          <w:szCs w:val="22"/>
          <w:lang w:val="cs-CZ"/>
        </w:rPr>
        <w:t>lékaři</w:t>
      </w:r>
      <w:r w:rsidR="00E75923" w:rsidRPr="00050E60">
        <w:rPr>
          <w:iCs/>
          <w:szCs w:val="22"/>
          <w:lang w:val="cs-CZ"/>
        </w:rPr>
        <w:t>. Otok obličeje, rtů</w:t>
      </w:r>
      <w:r w:rsidR="008F54CD">
        <w:rPr>
          <w:iCs/>
          <w:szCs w:val="22"/>
          <w:lang w:val="cs-CZ"/>
        </w:rPr>
        <w:t>,</w:t>
      </w:r>
      <w:r w:rsidR="00E75923" w:rsidRPr="00050E60">
        <w:rPr>
          <w:iCs/>
          <w:szCs w:val="22"/>
          <w:lang w:val="cs-CZ"/>
        </w:rPr>
        <w:t xml:space="preserve"> očí nebo problémy s dýcháním jsou vážn</w:t>
      </w:r>
      <w:r>
        <w:rPr>
          <w:iCs/>
          <w:szCs w:val="22"/>
          <w:lang w:val="cs-CZ"/>
        </w:rPr>
        <w:t>é</w:t>
      </w:r>
      <w:r w:rsidR="00E75923" w:rsidRPr="00050E60">
        <w:rPr>
          <w:iCs/>
          <w:szCs w:val="22"/>
          <w:lang w:val="cs-CZ"/>
        </w:rPr>
        <w:t xml:space="preserve"> příznaky a vyžadují okamžité lékařské ošetření. </w:t>
      </w:r>
    </w:p>
    <w:p w14:paraId="19DDD66F" w14:textId="66AD7A4F" w:rsidR="00E75923" w:rsidRPr="00050E60" w:rsidRDefault="00E75923" w:rsidP="00CD6F3E">
      <w:pPr>
        <w:ind w:left="0" w:firstLine="0"/>
        <w:rPr>
          <w:szCs w:val="22"/>
          <w:lang w:val="cs-CZ"/>
        </w:rPr>
      </w:pPr>
    </w:p>
    <w:p w14:paraId="581AF04A" w14:textId="77777777" w:rsidR="007B3FE6" w:rsidRPr="00247D02" w:rsidRDefault="007B3FE6" w:rsidP="00F8055E">
      <w:pPr>
        <w:keepNext/>
        <w:rPr>
          <w:szCs w:val="22"/>
          <w:u w:val="single"/>
          <w:lang w:val="cs-CZ"/>
        </w:rPr>
      </w:pPr>
      <w:r w:rsidRPr="00247D02">
        <w:rPr>
          <w:szCs w:val="22"/>
          <w:u w:val="single"/>
          <w:lang w:val="cs-CZ"/>
        </w:rPr>
        <w:t>Zvláštní opatření pro ochranu životního prostředí:</w:t>
      </w:r>
    </w:p>
    <w:p w14:paraId="694B4E1D" w14:textId="6C8F23ED" w:rsidR="005E2FB6" w:rsidRDefault="007B3FE6" w:rsidP="00CD6F3E">
      <w:pPr>
        <w:ind w:left="0" w:firstLine="0"/>
        <w:rPr>
          <w:lang w:val="cs-CZ"/>
        </w:rPr>
      </w:pPr>
      <w:r w:rsidRPr="00247D02">
        <w:rPr>
          <w:lang w:val="cs-CZ"/>
        </w:rPr>
        <w:t>Neuplatňuje se.</w:t>
      </w:r>
    </w:p>
    <w:p w14:paraId="4E118D72" w14:textId="77777777" w:rsidR="00DE6F74" w:rsidRPr="00050E60" w:rsidRDefault="00DE6F74" w:rsidP="00CD6F3E">
      <w:pPr>
        <w:ind w:left="0" w:firstLine="0"/>
        <w:rPr>
          <w:szCs w:val="22"/>
          <w:lang w:val="cs-CZ"/>
        </w:rPr>
      </w:pPr>
    </w:p>
    <w:p w14:paraId="6E782C86" w14:textId="36C709F9" w:rsidR="00E75923" w:rsidRPr="00050E60" w:rsidRDefault="00055816">
      <w:pPr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.6</w:t>
      </w:r>
      <w:r w:rsidR="00E75923" w:rsidRPr="00050E60">
        <w:rPr>
          <w:b/>
          <w:szCs w:val="22"/>
          <w:lang w:val="cs-CZ"/>
        </w:rPr>
        <w:tab/>
        <w:t>Nežádoucí účinky</w:t>
      </w:r>
    </w:p>
    <w:p w14:paraId="13510678" w14:textId="77777777" w:rsidR="00E75923" w:rsidRPr="00050E60" w:rsidRDefault="00E75923">
      <w:pPr>
        <w:rPr>
          <w:szCs w:val="22"/>
          <w:lang w:val="cs-CZ"/>
        </w:rPr>
      </w:pPr>
    </w:p>
    <w:p w14:paraId="2671F1C0" w14:textId="77777777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>Nejsou známy.</w:t>
      </w:r>
    </w:p>
    <w:p w14:paraId="7C542983" w14:textId="7EC770B9" w:rsidR="00E75923" w:rsidRPr="00050E60" w:rsidRDefault="00E75923">
      <w:pPr>
        <w:rPr>
          <w:szCs w:val="22"/>
          <w:lang w:val="cs-CZ"/>
        </w:rPr>
      </w:pPr>
    </w:p>
    <w:p w14:paraId="443C528E" w14:textId="7DAFBF8B" w:rsidR="00055816" w:rsidRPr="00FB4CB9" w:rsidRDefault="00055816" w:rsidP="00055816">
      <w:pPr>
        <w:ind w:left="0" w:firstLine="0"/>
        <w:rPr>
          <w:lang w:val="cs-CZ"/>
        </w:rPr>
      </w:pPr>
      <w:r w:rsidRPr="00247D02">
        <w:rPr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267007">
        <w:rPr>
          <w:lang w:val="cs-CZ"/>
        </w:rPr>
        <w:t xml:space="preserve"> nebo jeho místnímu zástupci</w:t>
      </w:r>
      <w:r w:rsidRPr="00247D02">
        <w:rPr>
          <w:lang w:val="cs-CZ"/>
        </w:rPr>
        <w:t xml:space="preserve"> nebo příslušnému vnitrostátnímu orgánu prostřednictvím národního systému hlášení. Podrobné kontaktní údaje naleznete v příbalové informac</w:t>
      </w:r>
      <w:r w:rsidR="00B15BE2">
        <w:rPr>
          <w:lang w:val="cs-CZ"/>
        </w:rPr>
        <w:t>i</w:t>
      </w:r>
      <w:r w:rsidRPr="00FB4CB9">
        <w:rPr>
          <w:lang w:val="cs-CZ"/>
        </w:rPr>
        <w:t>.</w:t>
      </w:r>
    </w:p>
    <w:p w14:paraId="66579E3E" w14:textId="77777777" w:rsidR="00055816" w:rsidRPr="00050E60" w:rsidRDefault="00055816" w:rsidP="00247D02">
      <w:pPr>
        <w:ind w:left="0" w:firstLine="0"/>
        <w:rPr>
          <w:szCs w:val="22"/>
          <w:lang w:val="cs-CZ"/>
        </w:rPr>
      </w:pPr>
    </w:p>
    <w:p w14:paraId="43C993D4" w14:textId="5E3E6ED3" w:rsidR="00E75923" w:rsidRPr="00050E60" w:rsidRDefault="00055816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.7</w:t>
      </w:r>
      <w:r w:rsidR="00E75923" w:rsidRPr="00050E60">
        <w:rPr>
          <w:b/>
          <w:szCs w:val="22"/>
          <w:lang w:val="cs-CZ"/>
        </w:rPr>
        <w:tab/>
        <w:t>Použití v průběhu březosti, laktace nebo snášky</w:t>
      </w:r>
    </w:p>
    <w:p w14:paraId="273914FE" w14:textId="77777777" w:rsidR="00E75923" w:rsidRPr="00050E60" w:rsidRDefault="00E75923">
      <w:pPr>
        <w:rPr>
          <w:szCs w:val="22"/>
          <w:lang w:val="cs-CZ"/>
        </w:rPr>
      </w:pPr>
    </w:p>
    <w:p w14:paraId="53E71A1B" w14:textId="71C93B0F" w:rsidR="00E75923" w:rsidRPr="00247D02" w:rsidRDefault="009F2AF0">
      <w:pPr>
        <w:ind w:left="0" w:firstLine="0"/>
        <w:rPr>
          <w:bCs/>
          <w:iCs/>
          <w:szCs w:val="22"/>
          <w:u w:val="single"/>
          <w:lang w:val="cs-CZ"/>
        </w:rPr>
      </w:pPr>
      <w:r w:rsidRPr="00247D02">
        <w:rPr>
          <w:bCs/>
          <w:iCs/>
          <w:szCs w:val="22"/>
          <w:u w:val="single"/>
          <w:lang w:val="cs-CZ"/>
        </w:rPr>
        <w:t>Březost</w:t>
      </w:r>
      <w:r w:rsidR="0092349C">
        <w:rPr>
          <w:bCs/>
          <w:iCs/>
          <w:szCs w:val="22"/>
          <w:u w:val="single"/>
          <w:lang w:val="cs-CZ"/>
        </w:rPr>
        <w:t xml:space="preserve"> a laktace:</w:t>
      </w:r>
      <w:r w:rsidRPr="00B15BE2">
        <w:rPr>
          <w:bCs/>
          <w:iCs/>
          <w:szCs w:val="22"/>
          <w:lang w:val="cs-CZ"/>
        </w:rPr>
        <w:t xml:space="preserve"> </w:t>
      </w:r>
    </w:p>
    <w:p w14:paraId="43FDFFDA" w14:textId="2231A353" w:rsidR="00E75923" w:rsidRPr="00050E60" w:rsidRDefault="0092349C" w:rsidP="00247D02">
      <w:pPr>
        <w:ind w:left="0" w:firstLine="0"/>
        <w:rPr>
          <w:szCs w:val="22"/>
          <w:lang w:val="cs-CZ"/>
        </w:rPr>
      </w:pPr>
      <w:r>
        <w:rPr>
          <w:szCs w:val="22"/>
          <w:lang w:val="cs-CZ"/>
        </w:rPr>
        <w:t>Laboratorní s</w:t>
      </w:r>
      <w:r w:rsidR="00E75923" w:rsidRPr="00050E60">
        <w:rPr>
          <w:szCs w:val="22"/>
          <w:lang w:val="cs-CZ"/>
        </w:rPr>
        <w:t xml:space="preserve">tudie </w:t>
      </w:r>
      <w:r>
        <w:rPr>
          <w:szCs w:val="22"/>
          <w:lang w:val="cs-CZ"/>
        </w:rPr>
        <w:t>u</w:t>
      </w:r>
      <w:r w:rsidRPr="00050E60">
        <w:rPr>
          <w:szCs w:val="22"/>
          <w:lang w:val="cs-CZ"/>
        </w:rPr>
        <w:t xml:space="preserve"> </w:t>
      </w:r>
      <w:r w:rsidR="00E75923" w:rsidRPr="00050E60">
        <w:rPr>
          <w:szCs w:val="22"/>
          <w:lang w:val="cs-CZ"/>
        </w:rPr>
        <w:t>zvířat</w:t>
      </w:r>
      <w:r w:rsidR="00430D0D">
        <w:rPr>
          <w:szCs w:val="22"/>
          <w:lang w:val="cs-CZ"/>
        </w:rPr>
        <w:t xml:space="preserve"> </w:t>
      </w:r>
      <w:r w:rsidR="00DC3EED">
        <w:rPr>
          <w:szCs w:val="22"/>
          <w:lang w:val="cs-CZ"/>
        </w:rPr>
        <w:t>nepodaly důkaz o</w:t>
      </w:r>
      <w:r w:rsidR="00E75923" w:rsidRPr="00050E60">
        <w:rPr>
          <w:szCs w:val="22"/>
          <w:lang w:val="cs-CZ"/>
        </w:rPr>
        <w:t xml:space="preserve"> teratogenní</w:t>
      </w:r>
      <w:r w:rsidR="00DC3EED">
        <w:rPr>
          <w:szCs w:val="22"/>
          <w:lang w:val="cs-CZ"/>
        </w:rPr>
        <w:t>ch</w:t>
      </w:r>
      <w:r w:rsidR="00E75923" w:rsidRPr="00050E60">
        <w:rPr>
          <w:szCs w:val="22"/>
          <w:lang w:val="cs-CZ"/>
        </w:rPr>
        <w:t xml:space="preserve"> </w:t>
      </w:r>
      <w:r w:rsidR="00DC3EED" w:rsidRPr="00050E60">
        <w:rPr>
          <w:szCs w:val="22"/>
          <w:lang w:val="cs-CZ"/>
        </w:rPr>
        <w:t>účin</w:t>
      </w:r>
      <w:r w:rsidR="00DC3EED">
        <w:rPr>
          <w:szCs w:val="22"/>
          <w:lang w:val="cs-CZ"/>
        </w:rPr>
        <w:t>c</w:t>
      </w:r>
      <w:r w:rsidR="00430D0D">
        <w:rPr>
          <w:szCs w:val="22"/>
          <w:lang w:val="cs-CZ"/>
        </w:rPr>
        <w:t>ích</w:t>
      </w:r>
      <w:r w:rsidR="00E75923" w:rsidRPr="00050E60">
        <w:rPr>
          <w:szCs w:val="22"/>
          <w:lang w:val="cs-CZ"/>
        </w:rPr>
        <w:t>.</w:t>
      </w:r>
      <w:r w:rsidR="001E18B7" w:rsidRPr="00050E60">
        <w:rPr>
          <w:iCs/>
          <w:szCs w:val="22"/>
          <w:lang w:val="cs-CZ"/>
        </w:rPr>
        <w:t xml:space="preserve"> </w:t>
      </w:r>
      <w:r w:rsidR="00E75923" w:rsidRPr="00050E60">
        <w:rPr>
          <w:iCs/>
          <w:szCs w:val="22"/>
          <w:lang w:val="cs-CZ"/>
        </w:rPr>
        <w:t xml:space="preserve">Terénní studie u dojnic </w:t>
      </w:r>
      <w:r w:rsidR="00E55A0C">
        <w:rPr>
          <w:iCs/>
          <w:szCs w:val="22"/>
          <w:lang w:val="cs-CZ"/>
        </w:rPr>
        <w:t>nepodaly důkaz o</w:t>
      </w:r>
      <w:r w:rsidR="00E55A0C" w:rsidRPr="00050E60">
        <w:rPr>
          <w:iCs/>
          <w:szCs w:val="22"/>
          <w:lang w:val="cs-CZ"/>
        </w:rPr>
        <w:t xml:space="preserve"> </w:t>
      </w:r>
      <w:r w:rsidR="00E75923" w:rsidRPr="00050E60">
        <w:rPr>
          <w:iCs/>
          <w:szCs w:val="22"/>
          <w:lang w:val="cs-CZ"/>
        </w:rPr>
        <w:t>teratogenní</w:t>
      </w:r>
      <w:r w:rsidR="00E55A0C">
        <w:rPr>
          <w:iCs/>
          <w:szCs w:val="22"/>
          <w:lang w:val="cs-CZ"/>
        </w:rPr>
        <w:t>m</w:t>
      </w:r>
      <w:r w:rsidR="00E75923" w:rsidRPr="00050E60">
        <w:rPr>
          <w:iCs/>
          <w:szCs w:val="22"/>
          <w:lang w:val="cs-CZ"/>
        </w:rPr>
        <w:t xml:space="preserve">, </w:t>
      </w:r>
      <w:proofErr w:type="spellStart"/>
      <w:r w:rsidR="00E75923" w:rsidRPr="00050E60">
        <w:rPr>
          <w:iCs/>
          <w:szCs w:val="22"/>
          <w:lang w:val="cs-CZ"/>
        </w:rPr>
        <w:t>fetotoxick</w:t>
      </w:r>
      <w:r w:rsidR="00E55A0C">
        <w:rPr>
          <w:iCs/>
          <w:szCs w:val="22"/>
          <w:lang w:val="cs-CZ"/>
        </w:rPr>
        <w:t>ém</w:t>
      </w:r>
      <w:proofErr w:type="spellEnd"/>
      <w:r w:rsidR="00935B31">
        <w:rPr>
          <w:iCs/>
          <w:szCs w:val="22"/>
          <w:lang w:val="cs-CZ"/>
        </w:rPr>
        <w:t xml:space="preserve"> účinku</w:t>
      </w:r>
      <w:r w:rsidR="00E75923" w:rsidRPr="00050E60">
        <w:rPr>
          <w:iCs/>
          <w:szCs w:val="22"/>
          <w:lang w:val="cs-CZ"/>
        </w:rPr>
        <w:t xml:space="preserve"> ani </w:t>
      </w:r>
      <w:proofErr w:type="spellStart"/>
      <w:r w:rsidR="00E75923" w:rsidRPr="00050E60">
        <w:rPr>
          <w:iCs/>
          <w:szCs w:val="22"/>
          <w:lang w:val="cs-CZ"/>
        </w:rPr>
        <w:t>matern</w:t>
      </w:r>
      <w:r w:rsidR="00935B31">
        <w:rPr>
          <w:iCs/>
          <w:szCs w:val="22"/>
          <w:lang w:val="cs-CZ"/>
        </w:rPr>
        <w:t>ální</w:t>
      </w:r>
      <w:proofErr w:type="spellEnd"/>
      <w:r w:rsidR="00935B31">
        <w:rPr>
          <w:iCs/>
          <w:szCs w:val="22"/>
          <w:lang w:val="cs-CZ"/>
        </w:rPr>
        <w:t xml:space="preserve"> toxicitě</w:t>
      </w:r>
      <w:r w:rsidR="00E75923" w:rsidRPr="00050E60">
        <w:rPr>
          <w:iCs/>
          <w:szCs w:val="22"/>
          <w:lang w:val="cs-CZ"/>
        </w:rPr>
        <w:t>.</w:t>
      </w:r>
      <w:r w:rsidR="00FF2D26">
        <w:rPr>
          <w:iCs/>
          <w:szCs w:val="22"/>
          <w:lang w:val="cs-CZ"/>
        </w:rPr>
        <w:t xml:space="preserve"> </w:t>
      </w:r>
      <w:r w:rsidR="008B5EE2">
        <w:rPr>
          <w:iCs/>
          <w:szCs w:val="22"/>
          <w:lang w:val="cs-CZ"/>
        </w:rPr>
        <w:t>Lze</w:t>
      </w:r>
      <w:r w:rsidR="00E75923" w:rsidRPr="00050E60">
        <w:rPr>
          <w:iCs/>
          <w:szCs w:val="22"/>
          <w:lang w:val="cs-CZ"/>
        </w:rPr>
        <w:t xml:space="preserve"> použ</w:t>
      </w:r>
      <w:r w:rsidR="00FF2D26">
        <w:rPr>
          <w:iCs/>
          <w:szCs w:val="22"/>
          <w:lang w:val="cs-CZ"/>
        </w:rPr>
        <w:t>í</w:t>
      </w:r>
      <w:r w:rsidR="00E75923" w:rsidRPr="00050E60">
        <w:rPr>
          <w:iCs/>
          <w:szCs w:val="22"/>
          <w:lang w:val="cs-CZ"/>
        </w:rPr>
        <w:t xml:space="preserve">t </w:t>
      </w:r>
      <w:r w:rsidR="008B5EE2">
        <w:rPr>
          <w:iCs/>
          <w:szCs w:val="22"/>
          <w:lang w:val="cs-CZ"/>
        </w:rPr>
        <w:t>během březosti</w:t>
      </w:r>
      <w:r w:rsidR="00E75923" w:rsidRPr="00050E60">
        <w:rPr>
          <w:iCs/>
          <w:szCs w:val="22"/>
          <w:lang w:val="cs-CZ"/>
        </w:rPr>
        <w:t>.</w:t>
      </w:r>
      <w:r w:rsidR="008B5EE2">
        <w:rPr>
          <w:iCs/>
          <w:szCs w:val="22"/>
          <w:lang w:val="cs-CZ"/>
        </w:rPr>
        <w:t xml:space="preserve"> Lze použít během laktace.</w:t>
      </w:r>
    </w:p>
    <w:p w14:paraId="00BB069F" w14:textId="77777777" w:rsidR="00E75923" w:rsidRPr="00050E60" w:rsidRDefault="00E75923">
      <w:pPr>
        <w:rPr>
          <w:szCs w:val="22"/>
          <w:lang w:val="cs-CZ"/>
        </w:rPr>
      </w:pPr>
    </w:p>
    <w:p w14:paraId="21F9A415" w14:textId="269360F1" w:rsidR="00E75923" w:rsidRPr="00050E60" w:rsidRDefault="00055816">
      <w:pPr>
        <w:rPr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.8</w:t>
      </w:r>
      <w:r w:rsidR="00E75923" w:rsidRPr="00050E60">
        <w:rPr>
          <w:b/>
          <w:szCs w:val="22"/>
          <w:lang w:val="cs-CZ"/>
        </w:rPr>
        <w:tab/>
        <w:t xml:space="preserve">Interakce s </w:t>
      </w:r>
      <w:r w:rsidR="009A5794">
        <w:rPr>
          <w:b/>
          <w:szCs w:val="22"/>
          <w:lang w:val="cs-CZ"/>
        </w:rPr>
        <w:t>jinými</w:t>
      </w:r>
      <w:r w:rsidR="009A5794" w:rsidRPr="00050E60">
        <w:rPr>
          <w:b/>
          <w:szCs w:val="22"/>
          <w:lang w:val="cs-CZ"/>
        </w:rPr>
        <w:t xml:space="preserve"> </w:t>
      </w:r>
      <w:r w:rsidR="00E75923" w:rsidRPr="00050E60">
        <w:rPr>
          <w:b/>
          <w:szCs w:val="22"/>
          <w:lang w:val="cs-CZ"/>
        </w:rPr>
        <w:t>léčivými přípravky a další formy interakce</w:t>
      </w:r>
    </w:p>
    <w:p w14:paraId="01187474" w14:textId="77777777" w:rsidR="00E75923" w:rsidRPr="00050E60" w:rsidRDefault="00E75923">
      <w:pPr>
        <w:rPr>
          <w:szCs w:val="22"/>
          <w:lang w:val="cs-CZ"/>
        </w:rPr>
      </w:pPr>
    </w:p>
    <w:p w14:paraId="6161EB82" w14:textId="772773C9" w:rsidR="00E75923" w:rsidRPr="00050E60" w:rsidRDefault="00804ECC" w:rsidP="00B53D88">
      <w:pPr>
        <w:ind w:left="0" w:firstLine="0"/>
        <w:rPr>
          <w:iCs/>
          <w:szCs w:val="22"/>
          <w:lang w:val="cs-CZ"/>
        </w:rPr>
      </w:pPr>
      <w:r w:rsidRPr="00050E60">
        <w:rPr>
          <w:szCs w:val="22"/>
          <w:lang w:val="cs-CZ"/>
        </w:rPr>
        <w:t xml:space="preserve">Obecně </w:t>
      </w:r>
      <w:r w:rsidR="004C5E71" w:rsidRPr="00050E60">
        <w:rPr>
          <w:szCs w:val="22"/>
          <w:lang w:val="cs-CZ"/>
        </w:rPr>
        <w:t>bychom se</w:t>
      </w:r>
      <w:r w:rsidRPr="00050E60">
        <w:rPr>
          <w:szCs w:val="22"/>
          <w:lang w:val="cs-CZ"/>
        </w:rPr>
        <w:t xml:space="preserve"> měli vyhnout kombinaci s bakteriostatickými </w:t>
      </w:r>
      <w:r w:rsidR="004C5E71" w:rsidRPr="00050E60">
        <w:rPr>
          <w:szCs w:val="22"/>
          <w:lang w:val="cs-CZ"/>
        </w:rPr>
        <w:t>antibiotiky</w:t>
      </w:r>
      <w:r w:rsidRPr="00050E60">
        <w:rPr>
          <w:szCs w:val="22"/>
          <w:lang w:val="cs-CZ"/>
        </w:rPr>
        <w:t>.</w:t>
      </w:r>
      <w:r w:rsidR="001E18B7" w:rsidRPr="00050E60">
        <w:rPr>
          <w:iCs/>
          <w:szCs w:val="22"/>
          <w:lang w:val="cs-CZ"/>
        </w:rPr>
        <w:t xml:space="preserve"> </w:t>
      </w:r>
      <w:r w:rsidR="00E75923" w:rsidRPr="00050E60">
        <w:rPr>
          <w:iCs/>
          <w:szCs w:val="22"/>
          <w:lang w:val="cs-CZ"/>
        </w:rPr>
        <w:t xml:space="preserve">V </w:t>
      </w:r>
      <w:r w:rsidR="00FE6CDB" w:rsidRPr="00050E60">
        <w:rPr>
          <w:iCs/>
          <w:szCs w:val="22"/>
          <w:lang w:val="cs-CZ"/>
        </w:rPr>
        <w:t>případě</w:t>
      </w:r>
      <w:r w:rsidR="00E75923" w:rsidRPr="00050E60">
        <w:rPr>
          <w:iCs/>
          <w:szCs w:val="22"/>
          <w:lang w:val="cs-CZ"/>
        </w:rPr>
        <w:t xml:space="preserve"> rezistence na cefalexin se pravděpodobně objeví zkřížená rezistence s jinými cefalosporiny.</w:t>
      </w:r>
    </w:p>
    <w:p w14:paraId="0494B2B9" w14:textId="3F91CFD2" w:rsidR="00E75923" w:rsidRPr="00050E60" w:rsidRDefault="00E75923">
      <w:pPr>
        <w:ind w:left="0" w:firstLine="0"/>
        <w:rPr>
          <w:iCs/>
          <w:szCs w:val="22"/>
          <w:lang w:val="cs-CZ"/>
        </w:rPr>
      </w:pPr>
      <w:r w:rsidRPr="00050E60">
        <w:rPr>
          <w:iCs/>
          <w:szCs w:val="22"/>
          <w:lang w:val="cs-CZ"/>
        </w:rPr>
        <w:t xml:space="preserve">V </w:t>
      </w:r>
      <w:r w:rsidR="00FE6CDB" w:rsidRPr="00050E60">
        <w:rPr>
          <w:iCs/>
          <w:szCs w:val="22"/>
          <w:lang w:val="cs-CZ"/>
        </w:rPr>
        <w:t>případě</w:t>
      </w:r>
      <w:r w:rsidRPr="00050E60">
        <w:rPr>
          <w:iCs/>
          <w:szCs w:val="22"/>
          <w:lang w:val="cs-CZ"/>
        </w:rPr>
        <w:t xml:space="preserve"> rezistence na </w:t>
      </w:r>
      <w:proofErr w:type="spellStart"/>
      <w:r w:rsidRPr="00050E60">
        <w:rPr>
          <w:iCs/>
          <w:szCs w:val="22"/>
          <w:lang w:val="cs-CZ"/>
        </w:rPr>
        <w:t>kanamycin</w:t>
      </w:r>
      <w:proofErr w:type="spellEnd"/>
      <w:r w:rsidRPr="00050E60">
        <w:rPr>
          <w:iCs/>
          <w:szCs w:val="22"/>
          <w:lang w:val="cs-CZ"/>
        </w:rPr>
        <w:t xml:space="preserve"> se objevuje zkřížená rezistence mezi </w:t>
      </w:r>
      <w:proofErr w:type="spellStart"/>
      <w:r w:rsidRPr="00050E60">
        <w:rPr>
          <w:iCs/>
          <w:szCs w:val="22"/>
          <w:lang w:val="cs-CZ"/>
        </w:rPr>
        <w:t>kanamycinem</w:t>
      </w:r>
      <w:proofErr w:type="spellEnd"/>
      <w:r w:rsidRPr="00050E60">
        <w:rPr>
          <w:iCs/>
          <w:szCs w:val="22"/>
          <w:lang w:val="cs-CZ"/>
        </w:rPr>
        <w:t>, neomycinem a </w:t>
      </w:r>
      <w:proofErr w:type="spellStart"/>
      <w:r w:rsidRPr="00050E60">
        <w:rPr>
          <w:iCs/>
          <w:szCs w:val="22"/>
          <w:lang w:val="cs-CZ"/>
        </w:rPr>
        <w:t>paromomycinem</w:t>
      </w:r>
      <w:proofErr w:type="spellEnd"/>
      <w:r w:rsidRPr="00050E60">
        <w:rPr>
          <w:iCs/>
          <w:szCs w:val="22"/>
          <w:lang w:val="cs-CZ"/>
        </w:rPr>
        <w:t xml:space="preserve">. </w:t>
      </w:r>
      <w:r w:rsidR="009F2AF0" w:rsidRPr="00050E60">
        <w:rPr>
          <w:iCs/>
          <w:szCs w:val="22"/>
          <w:lang w:val="cs-CZ"/>
        </w:rPr>
        <w:t>U kmenů rezistentních</w:t>
      </w:r>
      <w:r w:rsidR="006534E0" w:rsidRPr="00050E60">
        <w:rPr>
          <w:iCs/>
          <w:szCs w:val="22"/>
          <w:lang w:val="cs-CZ"/>
        </w:rPr>
        <w:t xml:space="preserve"> ke </w:t>
      </w:r>
      <w:proofErr w:type="spellStart"/>
      <w:r w:rsidR="006534E0" w:rsidRPr="00050E60">
        <w:rPr>
          <w:iCs/>
          <w:szCs w:val="22"/>
          <w:lang w:val="cs-CZ"/>
        </w:rPr>
        <w:t>kanamycinu</w:t>
      </w:r>
      <w:proofErr w:type="spellEnd"/>
      <w:r w:rsidR="006534E0" w:rsidRPr="00050E60">
        <w:rPr>
          <w:iCs/>
          <w:szCs w:val="22"/>
          <w:lang w:val="cs-CZ"/>
        </w:rPr>
        <w:t xml:space="preserve"> lze předpokládat</w:t>
      </w:r>
      <w:r w:rsidR="009F2AF0" w:rsidRPr="00050E60">
        <w:rPr>
          <w:iCs/>
          <w:szCs w:val="22"/>
          <w:lang w:val="cs-CZ"/>
        </w:rPr>
        <w:t xml:space="preserve"> </w:t>
      </w:r>
      <w:r w:rsidRPr="00050E60">
        <w:rPr>
          <w:iCs/>
          <w:szCs w:val="22"/>
          <w:lang w:val="cs-CZ"/>
        </w:rPr>
        <w:t>rezistenc</w:t>
      </w:r>
      <w:r w:rsidR="006534E0" w:rsidRPr="00050E60">
        <w:rPr>
          <w:iCs/>
          <w:szCs w:val="22"/>
          <w:lang w:val="cs-CZ"/>
        </w:rPr>
        <w:t>i i</w:t>
      </w:r>
      <w:r w:rsidRPr="00050E60">
        <w:rPr>
          <w:iCs/>
          <w:szCs w:val="22"/>
          <w:lang w:val="cs-CZ"/>
        </w:rPr>
        <w:t xml:space="preserve"> ke streptomycinu</w:t>
      </w:r>
      <w:r w:rsidR="006534E0" w:rsidRPr="00050E60">
        <w:rPr>
          <w:iCs/>
          <w:szCs w:val="22"/>
          <w:lang w:val="cs-CZ"/>
        </w:rPr>
        <w:t>, naopak kmeny reziste</w:t>
      </w:r>
      <w:r w:rsidR="00935283" w:rsidRPr="00050E60">
        <w:rPr>
          <w:iCs/>
          <w:szCs w:val="22"/>
          <w:lang w:val="cs-CZ"/>
        </w:rPr>
        <w:t>n</w:t>
      </w:r>
      <w:r w:rsidR="006534E0" w:rsidRPr="00050E60">
        <w:rPr>
          <w:iCs/>
          <w:szCs w:val="22"/>
          <w:lang w:val="cs-CZ"/>
        </w:rPr>
        <w:t xml:space="preserve">tní ke streptomycinu si mohou zachovat účinnost ke </w:t>
      </w:r>
      <w:proofErr w:type="spellStart"/>
      <w:r w:rsidR="006534E0" w:rsidRPr="00050E60">
        <w:rPr>
          <w:iCs/>
          <w:szCs w:val="22"/>
          <w:lang w:val="cs-CZ"/>
        </w:rPr>
        <w:t>kanamycinu</w:t>
      </w:r>
      <w:proofErr w:type="spellEnd"/>
      <w:r w:rsidRPr="00050E60">
        <w:rPr>
          <w:iCs/>
          <w:szCs w:val="22"/>
          <w:lang w:val="cs-CZ"/>
        </w:rPr>
        <w:t xml:space="preserve">. </w:t>
      </w:r>
    </w:p>
    <w:p w14:paraId="5799042D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24420931" w14:textId="61F6ECD0" w:rsidR="00E75923" w:rsidRPr="00050E60" w:rsidRDefault="00055816">
      <w:pPr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.9</w:t>
      </w:r>
      <w:r w:rsidR="00E75923" w:rsidRPr="00050E60">
        <w:rPr>
          <w:b/>
          <w:szCs w:val="22"/>
          <w:lang w:val="cs-CZ"/>
        </w:rPr>
        <w:tab/>
      </w:r>
      <w:r w:rsidRPr="00050E60">
        <w:rPr>
          <w:b/>
          <w:szCs w:val="22"/>
          <w:lang w:val="cs-CZ"/>
        </w:rPr>
        <w:t>Cesty podání a dávkování</w:t>
      </w:r>
    </w:p>
    <w:p w14:paraId="14676449" w14:textId="77777777" w:rsidR="00E75923" w:rsidRPr="00050E60" w:rsidRDefault="00E75923">
      <w:pPr>
        <w:rPr>
          <w:szCs w:val="22"/>
          <w:lang w:val="cs-CZ"/>
        </w:rPr>
      </w:pPr>
    </w:p>
    <w:p w14:paraId="5D7F02EF" w14:textId="77777777" w:rsidR="00E75923" w:rsidRPr="00050E60" w:rsidRDefault="00E75923">
      <w:pPr>
        <w:ind w:left="0" w:firstLine="0"/>
        <w:rPr>
          <w:szCs w:val="22"/>
          <w:lang w:val="cs-CZ"/>
        </w:rPr>
      </w:pPr>
      <w:proofErr w:type="spellStart"/>
      <w:r w:rsidRPr="00050E60">
        <w:rPr>
          <w:szCs w:val="22"/>
          <w:lang w:val="cs-CZ"/>
        </w:rPr>
        <w:t>Intramamární</w:t>
      </w:r>
      <w:proofErr w:type="spellEnd"/>
      <w:r w:rsidRPr="00050E60">
        <w:rPr>
          <w:szCs w:val="22"/>
          <w:lang w:val="cs-CZ"/>
        </w:rPr>
        <w:t xml:space="preserve"> podání.</w:t>
      </w:r>
    </w:p>
    <w:p w14:paraId="6CA0706D" w14:textId="77777777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>Ošetřete infikovanou čtvrť dvakrát</w:t>
      </w:r>
      <w:r w:rsidR="006534E0" w:rsidRPr="00050E60">
        <w:rPr>
          <w:szCs w:val="22"/>
          <w:lang w:val="cs-CZ"/>
        </w:rPr>
        <w:t>,</w:t>
      </w:r>
      <w:r w:rsidRPr="00050E60">
        <w:rPr>
          <w:szCs w:val="22"/>
          <w:lang w:val="cs-CZ"/>
        </w:rPr>
        <w:t xml:space="preserve"> </w:t>
      </w:r>
      <w:r w:rsidR="006534E0" w:rsidRPr="00050E60">
        <w:rPr>
          <w:szCs w:val="22"/>
          <w:lang w:val="cs-CZ"/>
        </w:rPr>
        <w:t>s intervalem</w:t>
      </w:r>
      <w:r w:rsidRPr="00050E60">
        <w:rPr>
          <w:szCs w:val="22"/>
          <w:lang w:val="cs-CZ"/>
        </w:rPr>
        <w:t> 24</w:t>
      </w:r>
      <w:r w:rsidR="006534E0" w:rsidRPr="00050E60">
        <w:rPr>
          <w:szCs w:val="22"/>
          <w:lang w:val="cs-CZ"/>
        </w:rPr>
        <w:t xml:space="preserve"> </w:t>
      </w:r>
      <w:r w:rsidRPr="00050E60">
        <w:rPr>
          <w:szCs w:val="22"/>
          <w:lang w:val="cs-CZ"/>
        </w:rPr>
        <w:t>hodin</w:t>
      </w:r>
      <w:r w:rsidR="006534E0" w:rsidRPr="00050E60">
        <w:rPr>
          <w:szCs w:val="22"/>
          <w:lang w:val="cs-CZ"/>
        </w:rPr>
        <w:t xml:space="preserve"> mezi jednotlivými dávkami</w:t>
      </w:r>
      <w:r w:rsidRPr="00050E60">
        <w:rPr>
          <w:szCs w:val="22"/>
          <w:lang w:val="cs-CZ"/>
        </w:rPr>
        <w:t xml:space="preserve">. K léčbě </w:t>
      </w:r>
      <w:r w:rsidR="006534E0" w:rsidRPr="00050E60">
        <w:rPr>
          <w:szCs w:val="22"/>
          <w:lang w:val="cs-CZ"/>
        </w:rPr>
        <w:t xml:space="preserve">jedné čtvrti </w:t>
      </w:r>
      <w:r w:rsidRPr="00050E60">
        <w:rPr>
          <w:szCs w:val="22"/>
          <w:lang w:val="cs-CZ"/>
        </w:rPr>
        <w:t xml:space="preserve">použijte obsah jednoho injektoru (obsahujícího 200 mg cefalexin </w:t>
      </w:r>
      <w:proofErr w:type="spellStart"/>
      <w:r w:rsidRPr="00050E60">
        <w:rPr>
          <w:szCs w:val="22"/>
          <w:lang w:val="cs-CZ"/>
        </w:rPr>
        <w:t>monohydrátu</w:t>
      </w:r>
      <w:proofErr w:type="spellEnd"/>
      <w:r w:rsidRPr="00050E60">
        <w:rPr>
          <w:szCs w:val="22"/>
          <w:lang w:val="cs-CZ"/>
        </w:rPr>
        <w:t xml:space="preserve"> a 100 000 I.U.</w:t>
      </w:r>
      <w:r w:rsidR="00935283" w:rsidRPr="00050E60">
        <w:rPr>
          <w:szCs w:val="22"/>
          <w:lang w:val="cs-CZ"/>
        </w:rPr>
        <w:t xml:space="preserve"> </w:t>
      </w:r>
      <w:proofErr w:type="spellStart"/>
      <w:r w:rsidR="00935283" w:rsidRPr="00050E60">
        <w:rPr>
          <w:szCs w:val="22"/>
          <w:lang w:val="cs-CZ"/>
        </w:rPr>
        <w:t>kanamycin</w:t>
      </w:r>
      <w:proofErr w:type="spellEnd"/>
      <w:r w:rsidR="00935283" w:rsidRPr="00050E60">
        <w:rPr>
          <w:szCs w:val="22"/>
          <w:lang w:val="cs-CZ"/>
        </w:rPr>
        <w:t xml:space="preserve"> </w:t>
      </w:r>
      <w:proofErr w:type="spellStart"/>
      <w:r w:rsidR="00935283" w:rsidRPr="00050E60">
        <w:rPr>
          <w:szCs w:val="22"/>
          <w:lang w:val="cs-CZ"/>
        </w:rPr>
        <w:t>monosulfátu</w:t>
      </w:r>
      <w:proofErr w:type="spellEnd"/>
      <w:r w:rsidR="00935283" w:rsidRPr="00050E60">
        <w:rPr>
          <w:szCs w:val="22"/>
          <w:lang w:val="cs-CZ"/>
        </w:rPr>
        <w:t>)</w:t>
      </w:r>
      <w:r w:rsidRPr="00050E60">
        <w:rPr>
          <w:szCs w:val="22"/>
          <w:lang w:val="cs-CZ"/>
        </w:rPr>
        <w:t xml:space="preserve">. </w:t>
      </w:r>
      <w:r w:rsidRPr="00050E60">
        <w:rPr>
          <w:iCs/>
          <w:szCs w:val="22"/>
          <w:lang w:val="cs-CZ"/>
        </w:rPr>
        <w:t>Každý injektor je určen pouze pro jedno použití.</w:t>
      </w:r>
    </w:p>
    <w:p w14:paraId="6205EB20" w14:textId="77777777" w:rsidR="00E75923" w:rsidRPr="00050E60" w:rsidRDefault="00E75923">
      <w:pPr>
        <w:rPr>
          <w:szCs w:val="22"/>
          <w:lang w:val="cs-CZ"/>
        </w:rPr>
      </w:pPr>
    </w:p>
    <w:p w14:paraId="3CFE00DD" w14:textId="328165A1" w:rsidR="00247470" w:rsidRPr="00FB4CB9" w:rsidRDefault="00E75923" w:rsidP="00247D02">
      <w:pPr>
        <w:ind w:left="0" w:firstLine="0"/>
        <w:rPr>
          <w:lang w:val="cs-CZ"/>
        </w:rPr>
      </w:pPr>
      <w:r w:rsidRPr="00050E60">
        <w:rPr>
          <w:szCs w:val="22"/>
          <w:lang w:val="cs-CZ"/>
        </w:rPr>
        <w:t>Před aplikací přípravku musí být mléčná žláza úplně vydojená, struk důkladně oči</w:t>
      </w:r>
      <w:r w:rsidR="00935283" w:rsidRPr="00050E60">
        <w:rPr>
          <w:szCs w:val="22"/>
          <w:lang w:val="cs-CZ"/>
        </w:rPr>
        <w:t>š</w:t>
      </w:r>
      <w:r w:rsidRPr="00050E60">
        <w:rPr>
          <w:szCs w:val="22"/>
          <w:lang w:val="cs-CZ"/>
        </w:rPr>
        <w:t>těný a dezinfikovaný a je nutno zabránit kontaminaci špičky injektoru.</w:t>
      </w:r>
    </w:p>
    <w:p w14:paraId="252BCBBD" w14:textId="77777777" w:rsidR="00A05099" w:rsidRPr="00050E60" w:rsidRDefault="00A05099" w:rsidP="00247D02">
      <w:pPr>
        <w:ind w:left="0" w:firstLine="0"/>
        <w:rPr>
          <w:szCs w:val="22"/>
          <w:lang w:val="cs-CZ"/>
        </w:rPr>
      </w:pPr>
    </w:p>
    <w:p w14:paraId="30F16250" w14:textId="2AB13349" w:rsidR="00E75923" w:rsidRPr="00CC304A" w:rsidRDefault="00A05099" w:rsidP="00F8055E">
      <w:pPr>
        <w:keepNext/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lastRenderedPageBreak/>
        <w:t>3</w:t>
      </w:r>
      <w:r w:rsidR="00E75923" w:rsidRPr="00050E60">
        <w:rPr>
          <w:b/>
          <w:szCs w:val="22"/>
          <w:lang w:val="cs-CZ"/>
        </w:rPr>
        <w:t>.10</w:t>
      </w:r>
      <w:r w:rsidR="00E75923" w:rsidRPr="00050E60">
        <w:rPr>
          <w:b/>
          <w:szCs w:val="22"/>
          <w:lang w:val="cs-CZ"/>
        </w:rPr>
        <w:tab/>
      </w:r>
      <w:r w:rsidRPr="00CC304A">
        <w:rPr>
          <w:b/>
          <w:lang w:val="cs-CZ"/>
        </w:rPr>
        <w:t>Příznaky předávkování (a kde je relevantní, první pomoc a antidota)</w:t>
      </w:r>
    </w:p>
    <w:p w14:paraId="375556E7" w14:textId="77777777" w:rsidR="00E75923" w:rsidRPr="00050E60" w:rsidRDefault="00E75923" w:rsidP="00F8055E">
      <w:pPr>
        <w:keepNext/>
        <w:rPr>
          <w:szCs w:val="22"/>
          <w:lang w:val="cs-CZ"/>
        </w:rPr>
      </w:pPr>
    </w:p>
    <w:p w14:paraId="5FF3AC77" w14:textId="77777777" w:rsidR="00E75923" w:rsidRPr="00050E60" w:rsidRDefault="00635724">
      <w:pPr>
        <w:rPr>
          <w:szCs w:val="22"/>
          <w:lang w:val="cs-CZ"/>
        </w:rPr>
      </w:pPr>
      <w:r w:rsidRPr="00050E60">
        <w:rPr>
          <w:szCs w:val="22"/>
          <w:lang w:val="cs-CZ"/>
        </w:rPr>
        <w:t>Údaje nejsou k dispozici.</w:t>
      </w:r>
    </w:p>
    <w:p w14:paraId="222C3530" w14:textId="6CFC16BD" w:rsidR="00E75923" w:rsidRPr="00050E60" w:rsidRDefault="00E75923">
      <w:pPr>
        <w:rPr>
          <w:szCs w:val="22"/>
          <w:lang w:val="cs-CZ"/>
        </w:rPr>
      </w:pPr>
    </w:p>
    <w:p w14:paraId="30C1FFE7" w14:textId="77777777" w:rsidR="00A05099" w:rsidRPr="00050E60" w:rsidRDefault="00A05099" w:rsidP="00A05099">
      <w:pPr>
        <w:pStyle w:val="Style1"/>
      </w:pPr>
      <w:r w:rsidRPr="00050E60">
        <w:t>3.11</w:t>
      </w:r>
      <w:r w:rsidRPr="00050E60">
        <w:tab/>
        <w:t xml:space="preserve">Zvláštní omezení pro použití a zvláštní podmínky pro použití, včetně omezení používání antimikrobních a </w:t>
      </w:r>
      <w:proofErr w:type="spellStart"/>
      <w:r w:rsidRPr="00050E60">
        <w:t>antiparazitárních</w:t>
      </w:r>
      <w:proofErr w:type="spellEnd"/>
      <w:r w:rsidRPr="00050E60">
        <w:t xml:space="preserve"> veterinárních léčivých přípravků, za účelem snížení rizika rozvoje rezistence</w:t>
      </w:r>
    </w:p>
    <w:p w14:paraId="1E013E5C" w14:textId="0264DB5C" w:rsidR="00A05099" w:rsidRPr="00050E60" w:rsidRDefault="00A05099">
      <w:pPr>
        <w:rPr>
          <w:szCs w:val="22"/>
          <w:lang w:val="cs-CZ"/>
        </w:rPr>
      </w:pPr>
    </w:p>
    <w:p w14:paraId="1FE9D327" w14:textId="13BB5A60" w:rsidR="00535844" w:rsidRPr="00050E60" w:rsidRDefault="00535844" w:rsidP="00535844">
      <w:pPr>
        <w:rPr>
          <w:szCs w:val="22"/>
          <w:lang w:val="cs-CZ"/>
        </w:rPr>
      </w:pPr>
      <w:r w:rsidRPr="00050E60">
        <w:rPr>
          <w:lang w:val="cs-CZ"/>
        </w:rPr>
        <w:t>Neuplatňuje se.</w:t>
      </w:r>
    </w:p>
    <w:p w14:paraId="7240181C" w14:textId="58B43F58" w:rsidR="00535844" w:rsidRPr="00050E60" w:rsidRDefault="00535844">
      <w:pPr>
        <w:rPr>
          <w:szCs w:val="22"/>
          <w:lang w:val="cs-CZ"/>
        </w:rPr>
      </w:pPr>
    </w:p>
    <w:p w14:paraId="150131C1" w14:textId="437DAE6C" w:rsidR="00E75923" w:rsidRPr="00050E60" w:rsidRDefault="005728C9">
      <w:pPr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E75923" w:rsidRPr="00050E60">
        <w:rPr>
          <w:b/>
          <w:szCs w:val="22"/>
          <w:lang w:val="cs-CZ"/>
        </w:rPr>
        <w:t>.</w:t>
      </w:r>
      <w:r w:rsidR="001E18B7" w:rsidRPr="00050E60">
        <w:rPr>
          <w:b/>
          <w:szCs w:val="22"/>
          <w:lang w:val="cs-CZ"/>
        </w:rPr>
        <w:t>12</w:t>
      </w:r>
      <w:r w:rsidR="00E75923" w:rsidRPr="00050E60">
        <w:rPr>
          <w:b/>
          <w:szCs w:val="22"/>
          <w:lang w:val="cs-CZ"/>
        </w:rPr>
        <w:tab/>
        <w:t>Ochranné lhůty</w:t>
      </w:r>
    </w:p>
    <w:p w14:paraId="69DE7F3E" w14:textId="77777777" w:rsidR="00E75923" w:rsidRPr="00050E60" w:rsidRDefault="00E75923">
      <w:pPr>
        <w:rPr>
          <w:szCs w:val="22"/>
          <w:lang w:val="cs-CZ"/>
        </w:rPr>
      </w:pPr>
    </w:p>
    <w:p w14:paraId="17C46E54" w14:textId="14E1DE75" w:rsidR="00E75923" w:rsidRPr="00050E60" w:rsidRDefault="00E75923">
      <w:pPr>
        <w:rPr>
          <w:szCs w:val="22"/>
          <w:lang w:val="cs-CZ"/>
        </w:rPr>
      </w:pPr>
      <w:r w:rsidRPr="00050E60">
        <w:rPr>
          <w:szCs w:val="22"/>
          <w:lang w:val="cs-CZ"/>
        </w:rPr>
        <w:t>Maso: 10</w:t>
      </w:r>
      <w:r w:rsidR="00AA27BA">
        <w:rPr>
          <w:szCs w:val="22"/>
          <w:lang w:val="cs-CZ"/>
        </w:rPr>
        <w:t> </w:t>
      </w:r>
      <w:r w:rsidRPr="00050E60">
        <w:rPr>
          <w:szCs w:val="22"/>
          <w:lang w:val="cs-CZ"/>
        </w:rPr>
        <w:t>dn</w:t>
      </w:r>
      <w:r w:rsidR="00D00450" w:rsidRPr="00050E60">
        <w:rPr>
          <w:szCs w:val="22"/>
          <w:lang w:val="cs-CZ"/>
        </w:rPr>
        <w:t>ů</w:t>
      </w:r>
      <w:r w:rsidR="003C58F5">
        <w:rPr>
          <w:szCs w:val="22"/>
          <w:lang w:val="cs-CZ"/>
        </w:rPr>
        <w:t>.</w:t>
      </w:r>
    </w:p>
    <w:p w14:paraId="65C94935" w14:textId="3B77BCFC" w:rsidR="00E75923" w:rsidRPr="00050E60" w:rsidRDefault="00E75923">
      <w:pPr>
        <w:rPr>
          <w:szCs w:val="22"/>
          <w:lang w:val="cs-CZ"/>
        </w:rPr>
      </w:pPr>
      <w:r w:rsidRPr="00050E60">
        <w:rPr>
          <w:szCs w:val="22"/>
          <w:lang w:val="cs-CZ"/>
        </w:rPr>
        <w:t>Mléko: 5</w:t>
      </w:r>
      <w:r w:rsidR="00AA27BA">
        <w:rPr>
          <w:szCs w:val="22"/>
          <w:lang w:val="cs-CZ"/>
        </w:rPr>
        <w:t> </w:t>
      </w:r>
      <w:r w:rsidRPr="00050E60">
        <w:rPr>
          <w:szCs w:val="22"/>
          <w:lang w:val="cs-CZ"/>
        </w:rPr>
        <w:t>dn</w:t>
      </w:r>
      <w:r w:rsidR="00D00450" w:rsidRPr="00050E60">
        <w:rPr>
          <w:szCs w:val="22"/>
          <w:lang w:val="cs-CZ"/>
        </w:rPr>
        <w:t>ů</w:t>
      </w:r>
      <w:r w:rsidR="003C58F5">
        <w:rPr>
          <w:szCs w:val="22"/>
          <w:lang w:val="cs-CZ"/>
        </w:rPr>
        <w:t>.</w:t>
      </w:r>
    </w:p>
    <w:p w14:paraId="760A5509" w14:textId="77777777" w:rsidR="00E75923" w:rsidRPr="00050E60" w:rsidRDefault="00E75923">
      <w:pPr>
        <w:rPr>
          <w:szCs w:val="22"/>
          <w:lang w:val="cs-CZ"/>
        </w:rPr>
      </w:pPr>
    </w:p>
    <w:p w14:paraId="056D31DC" w14:textId="77777777" w:rsidR="00E75923" w:rsidRPr="00050E60" w:rsidRDefault="00E75923">
      <w:pPr>
        <w:rPr>
          <w:szCs w:val="22"/>
          <w:lang w:val="cs-CZ"/>
        </w:rPr>
      </w:pPr>
    </w:p>
    <w:p w14:paraId="491E7480" w14:textId="0CDD0E59" w:rsidR="00E75923" w:rsidRPr="00050E60" w:rsidRDefault="00535844" w:rsidP="00F8055E">
      <w:pPr>
        <w:keepNext/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4</w:t>
      </w:r>
      <w:r w:rsidR="00E75923" w:rsidRPr="00050E60">
        <w:rPr>
          <w:b/>
          <w:bCs/>
          <w:szCs w:val="22"/>
          <w:lang w:val="cs-CZ"/>
        </w:rPr>
        <w:t>.</w:t>
      </w:r>
      <w:r w:rsidR="00E75923" w:rsidRPr="00050E60">
        <w:rPr>
          <w:b/>
          <w:bCs/>
          <w:szCs w:val="22"/>
          <w:lang w:val="cs-CZ"/>
        </w:rPr>
        <w:tab/>
        <w:t xml:space="preserve">FARMAKOLOGICKÉ </w:t>
      </w:r>
      <w:r w:rsidRPr="00050E60">
        <w:rPr>
          <w:b/>
          <w:bCs/>
          <w:szCs w:val="22"/>
          <w:lang w:val="cs-CZ"/>
        </w:rPr>
        <w:t>INFORMACE</w:t>
      </w:r>
    </w:p>
    <w:p w14:paraId="30683974" w14:textId="77777777" w:rsidR="00E75923" w:rsidRPr="00050E60" w:rsidRDefault="00E75923" w:rsidP="00F8055E">
      <w:pPr>
        <w:keepNext/>
        <w:rPr>
          <w:szCs w:val="22"/>
          <w:lang w:val="cs-CZ"/>
        </w:rPr>
      </w:pPr>
    </w:p>
    <w:p w14:paraId="2970E0A6" w14:textId="52979BEA" w:rsidR="006C671A" w:rsidRPr="00050E60" w:rsidRDefault="00535844" w:rsidP="00F8055E">
      <w:pPr>
        <w:keepNext/>
        <w:rPr>
          <w:szCs w:val="22"/>
          <w:lang w:val="cs-CZ"/>
        </w:rPr>
      </w:pPr>
      <w:r w:rsidRPr="00247D02">
        <w:rPr>
          <w:b/>
          <w:bCs/>
          <w:lang w:val="cs-CZ"/>
        </w:rPr>
        <w:t>4.1</w:t>
      </w:r>
      <w:r w:rsidRPr="00247D02">
        <w:rPr>
          <w:b/>
          <w:bCs/>
          <w:lang w:val="cs-CZ"/>
        </w:rPr>
        <w:tab/>
      </w:r>
      <w:proofErr w:type="spellStart"/>
      <w:r w:rsidRPr="00247D02">
        <w:rPr>
          <w:b/>
          <w:bCs/>
          <w:lang w:val="cs-CZ"/>
        </w:rPr>
        <w:t>ATCvet</w:t>
      </w:r>
      <w:proofErr w:type="spellEnd"/>
      <w:r w:rsidRPr="00247D02">
        <w:rPr>
          <w:b/>
          <w:bCs/>
          <w:lang w:val="cs-CZ"/>
        </w:rPr>
        <w:t xml:space="preserve"> kód:</w:t>
      </w:r>
      <w:r w:rsidR="00521C8D">
        <w:rPr>
          <w:szCs w:val="22"/>
          <w:lang w:val="cs-CZ"/>
        </w:rPr>
        <w:t xml:space="preserve"> </w:t>
      </w:r>
      <w:r w:rsidRPr="00050E60">
        <w:rPr>
          <w:szCs w:val="22"/>
          <w:lang w:val="cs-CZ"/>
        </w:rPr>
        <w:t>QJ51RD01</w:t>
      </w:r>
      <w:r w:rsidR="005E2FB6" w:rsidRPr="00050E60">
        <w:rPr>
          <w:szCs w:val="22"/>
          <w:lang w:val="cs-CZ"/>
        </w:rPr>
        <w:t xml:space="preserve"> </w:t>
      </w:r>
    </w:p>
    <w:p w14:paraId="0BB9E4C9" w14:textId="77777777" w:rsidR="00E75923" w:rsidRPr="00050E60" w:rsidRDefault="00E75923" w:rsidP="00F8055E">
      <w:pPr>
        <w:keepNext/>
        <w:rPr>
          <w:szCs w:val="22"/>
          <w:lang w:val="cs-CZ"/>
        </w:rPr>
      </w:pPr>
    </w:p>
    <w:p w14:paraId="758ABC4C" w14:textId="42D99510" w:rsidR="00E75923" w:rsidRPr="00050E60" w:rsidRDefault="00535844" w:rsidP="00F8055E">
      <w:pPr>
        <w:keepNext/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t>4.2</w:t>
      </w:r>
      <w:r w:rsidR="001E18B7" w:rsidRPr="00050E60">
        <w:rPr>
          <w:b/>
          <w:szCs w:val="22"/>
          <w:lang w:val="cs-CZ"/>
        </w:rPr>
        <w:tab/>
      </w:r>
      <w:r w:rsidRPr="00050E60">
        <w:rPr>
          <w:b/>
          <w:szCs w:val="22"/>
          <w:lang w:val="cs-CZ"/>
        </w:rPr>
        <w:t>Farmakodynamika</w:t>
      </w:r>
    </w:p>
    <w:p w14:paraId="6666A22C" w14:textId="77777777" w:rsidR="00E75923" w:rsidRPr="00050E60" w:rsidRDefault="00E75923" w:rsidP="00F8055E">
      <w:pPr>
        <w:keepNext/>
        <w:rPr>
          <w:b/>
          <w:szCs w:val="22"/>
          <w:lang w:val="cs-CZ"/>
        </w:rPr>
      </w:pPr>
    </w:p>
    <w:p w14:paraId="0A6867DA" w14:textId="2AFE779C" w:rsidR="00E75923" w:rsidRPr="00050E60" w:rsidRDefault="00E75923">
      <w:pPr>
        <w:ind w:left="0" w:firstLine="0"/>
        <w:rPr>
          <w:szCs w:val="22"/>
          <w:lang w:val="cs-CZ" w:eastAsia="de-DE"/>
        </w:rPr>
      </w:pPr>
      <w:r w:rsidRPr="00050E60">
        <w:rPr>
          <w:szCs w:val="22"/>
          <w:lang w:val="cs-CZ" w:eastAsia="de-DE"/>
        </w:rPr>
        <w:t xml:space="preserve">Tento </w:t>
      </w:r>
      <w:r w:rsidR="008A066F">
        <w:rPr>
          <w:iCs/>
          <w:szCs w:val="22"/>
          <w:lang w:val="cs-CZ"/>
        </w:rPr>
        <w:t xml:space="preserve">veterinární léčivý </w:t>
      </w:r>
      <w:r w:rsidRPr="00050E60">
        <w:rPr>
          <w:szCs w:val="22"/>
          <w:lang w:val="cs-CZ" w:eastAsia="de-DE"/>
        </w:rPr>
        <w:t xml:space="preserve">přípravek je kombinací cefalexinu a </w:t>
      </w:r>
      <w:proofErr w:type="spellStart"/>
      <w:r w:rsidRPr="00050E60">
        <w:rPr>
          <w:szCs w:val="22"/>
          <w:lang w:val="cs-CZ" w:eastAsia="de-DE"/>
        </w:rPr>
        <w:t>kanamycinu</w:t>
      </w:r>
      <w:proofErr w:type="spellEnd"/>
      <w:r w:rsidRPr="00050E60">
        <w:rPr>
          <w:szCs w:val="22"/>
          <w:lang w:val="cs-CZ" w:eastAsia="de-DE"/>
        </w:rPr>
        <w:t xml:space="preserve"> v poměru 1,5 : 1. Cefalexin </w:t>
      </w:r>
      <w:r w:rsidR="005955A7">
        <w:rPr>
          <w:szCs w:val="22"/>
          <w:lang w:val="cs-CZ" w:eastAsia="de-DE"/>
        </w:rPr>
        <w:t xml:space="preserve">patří mezi </w:t>
      </w:r>
      <w:r w:rsidRPr="00050E60">
        <w:rPr>
          <w:szCs w:val="22"/>
          <w:lang w:val="cs-CZ" w:eastAsia="de-DE"/>
        </w:rPr>
        <w:t>z</w:t>
      </w:r>
      <w:r w:rsidR="005955A7">
        <w:rPr>
          <w:szCs w:val="22"/>
          <w:lang w:val="cs-CZ" w:eastAsia="de-DE"/>
        </w:rPr>
        <w:t>ástupce</w:t>
      </w:r>
      <w:r w:rsidRPr="00050E60">
        <w:rPr>
          <w:szCs w:val="22"/>
          <w:lang w:val="cs-CZ" w:eastAsia="de-DE"/>
        </w:rPr>
        <w:t xml:space="preserve"> cefalosporin</w:t>
      </w:r>
      <w:r w:rsidR="005955A7">
        <w:rPr>
          <w:szCs w:val="22"/>
          <w:lang w:val="cs-CZ" w:eastAsia="de-DE"/>
        </w:rPr>
        <w:t>ů</w:t>
      </w:r>
      <w:r w:rsidR="00642269">
        <w:rPr>
          <w:szCs w:val="22"/>
          <w:lang w:val="cs-CZ" w:eastAsia="de-DE"/>
        </w:rPr>
        <w:t xml:space="preserve"> </w:t>
      </w:r>
      <w:r w:rsidRPr="00050E60">
        <w:rPr>
          <w:szCs w:val="22"/>
          <w:lang w:val="cs-CZ" w:eastAsia="de-DE"/>
        </w:rPr>
        <w:t>první generace</w:t>
      </w:r>
      <w:r w:rsidR="00642269">
        <w:rPr>
          <w:szCs w:val="22"/>
          <w:lang w:val="cs-CZ" w:eastAsia="de-DE"/>
        </w:rPr>
        <w:t xml:space="preserve"> </w:t>
      </w:r>
      <w:r w:rsidR="005955A7">
        <w:rPr>
          <w:szCs w:val="22"/>
          <w:lang w:val="cs-CZ" w:eastAsia="de-DE"/>
        </w:rPr>
        <w:t>a náleží</w:t>
      </w:r>
      <w:r w:rsidRPr="00050E60">
        <w:rPr>
          <w:szCs w:val="22"/>
          <w:lang w:val="cs-CZ" w:eastAsia="de-DE"/>
        </w:rPr>
        <w:t xml:space="preserve"> do skupiny ß-</w:t>
      </w:r>
      <w:proofErr w:type="spellStart"/>
      <w:r w:rsidRPr="00050E60">
        <w:rPr>
          <w:szCs w:val="22"/>
          <w:lang w:val="cs-CZ" w:eastAsia="de-DE"/>
        </w:rPr>
        <w:t>laktamových</w:t>
      </w:r>
      <w:proofErr w:type="spellEnd"/>
      <w:r w:rsidRPr="00050E60">
        <w:rPr>
          <w:szCs w:val="22"/>
          <w:lang w:val="cs-CZ" w:eastAsia="de-DE"/>
        </w:rPr>
        <w:t xml:space="preserve"> antibiotik. Jeho antimikrobní účinnost proti </w:t>
      </w:r>
      <w:proofErr w:type="spellStart"/>
      <w:r w:rsidRPr="00050E60">
        <w:rPr>
          <w:szCs w:val="22"/>
          <w:lang w:val="cs-CZ" w:eastAsia="de-DE"/>
        </w:rPr>
        <w:t>grampozitivním</w:t>
      </w:r>
      <w:proofErr w:type="spellEnd"/>
      <w:r w:rsidRPr="00050E60">
        <w:rPr>
          <w:szCs w:val="22"/>
          <w:lang w:val="cs-CZ" w:eastAsia="de-DE"/>
        </w:rPr>
        <w:t xml:space="preserve"> patogenům inhibicí syntézy bakteriální </w:t>
      </w:r>
      <w:proofErr w:type="spellStart"/>
      <w:r w:rsidRPr="00050E60">
        <w:rPr>
          <w:szCs w:val="22"/>
          <w:lang w:val="cs-CZ" w:eastAsia="de-DE"/>
        </w:rPr>
        <w:t>peptidoglykanové</w:t>
      </w:r>
      <w:proofErr w:type="spellEnd"/>
      <w:r w:rsidRPr="00050E60">
        <w:rPr>
          <w:szCs w:val="22"/>
          <w:lang w:val="cs-CZ" w:eastAsia="de-DE"/>
        </w:rPr>
        <w:t xml:space="preserve"> buněčné stěny je převážně závislá na čase</w:t>
      </w:r>
      <w:r w:rsidR="00340076" w:rsidRPr="00050E60">
        <w:rPr>
          <w:szCs w:val="22"/>
          <w:lang w:val="cs-CZ" w:eastAsia="de-DE"/>
        </w:rPr>
        <w:t>.</w:t>
      </w:r>
      <w:r w:rsidRPr="00050E60">
        <w:rPr>
          <w:szCs w:val="22"/>
          <w:lang w:val="cs-CZ" w:eastAsia="de-DE"/>
        </w:rPr>
        <w:t xml:space="preserve">  </w:t>
      </w:r>
    </w:p>
    <w:p w14:paraId="0D75E186" w14:textId="77777777" w:rsidR="00761D98" w:rsidRPr="00050E60" w:rsidRDefault="00761D98">
      <w:pPr>
        <w:ind w:left="0" w:firstLine="0"/>
        <w:rPr>
          <w:szCs w:val="22"/>
          <w:lang w:val="cs-CZ" w:eastAsia="de-DE"/>
        </w:rPr>
      </w:pPr>
    </w:p>
    <w:p w14:paraId="6264BEF4" w14:textId="3CF6FD84" w:rsidR="00E75923" w:rsidRPr="00050E60" w:rsidRDefault="00E75923">
      <w:pPr>
        <w:ind w:left="0" w:firstLine="0"/>
        <w:rPr>
          <w:szCs w:val="22"/>
          <w:lang w:val="cs-CZ" w:eastAsia="de-DE"/>
        </w:rPr>
      </w:pPr>
      <w:proofErr w:type="spellStart"/>
      <w:r w:rsidRPr="00050E60">
        <w:rPr>
          <w:szCs w:val="22"/>
          <w:lang w:val="cs-CZ" w:eastAsia="de-DE"/>
        </w:rPr>
        <w:t>Kanamycin</w:t>
      </w:r>
      <w:proofErr w:type="spellEnd"/>
      <w:r w:rsidRPr="00050E60">
        <w:rPr>
          <w:szCs w:val="22"/>
          <w:lang w:val="cs-CZ" w:eastAsia="de-DE"/>
        </w:rPr>
        <w:t xml:space="preserve"> náleží do skupiny aminoglykosidů a </w:t>
      </w:r>
      <w:r w:rsidR="00465803">
        <w:rPr>
          <w:szCs w:val="22"/>
          <w:lang w:val="cs-CZ" w:eastAsia="de-DE"/>
        </w:rPr>
        <w:t>ú</w:t>
      </w:r>
      <w:r w:rsidRPr="00050E60">
        <w:rPr>
          <w:szCs w:val="22"/>
          <w:lang w:val="cs-CZ" w:eastAsia="de-DE"/>
        </w:rPr>
        <w:t>činkuje baktericidně proti gramnegativním patogenům a proti</w:t>
      </w:r>
      <w:r w:rsidRPr="00050E60">
        <w:rPr>
          <w:i/>
          <w:iCs/>
          <w:szCs w:val="22"/>
          <w:lang w:val="cs-CZ" w:eastAsia="de-DE"/>
        </w:rPr>
        <w:t xml:space="preserve"> </w:t>
      </w:r>
      <w:proofErr w:type="spellStart"/>
      <w:r w:rsidRPr="00050E60">
        <w:rPr>
          <w:i/>
          <w:iCs/>
          <w:szCs w:val="22"/>
          <w:lang w:val="cs-CZ" w:eastAsia="de-DE"/>
        </w:rPr>
        <w:t>Staphylococcus</w:t>
      </w:r>
      <w:proofErr w:type="spellEnd"/>
      <w:r w:rsidRPr="00050E60">
        <w:rPr>
          <w:i/>
          <w:iCs/>
          <w:szCs w:val="22"/>
          <w:lang w:val="cs-CZ" w:eastAsia="de-DE"/>
        </w:rPr>
        <w:t xml:space="preserve"> aureus</w:t>
      </w:r>
      <w:r w:rsidRPr="00050E60">
        <w:rPr>
          <w:szCs w:val="22"/>
          <w:lang w:val="cs-CZ" w:eastAsia="de-DE"/>
        </w:rPr>
        <w:t xml:space="preserve">. Účinek </w:t>
      </w:r>
      <w:proofErr w:type="spellStart"/>
      <w:r w:rsidRPr="00050E60">
        <w:rPr>
          <w:szCs w:val="22"/>
          <w:lang w:val="cs-CZ" w:eastAsia="de-DE"/>
        </w:rPr>
        <w:t>kanamycinu</w:t>
      </w:r>
      <w:proofErr w:type="spellEnd"/>
      <w:r w:rsidRPr="00050E60">
        <w:rPr>
          <w:szCs w:val="22"/>
          <w:lang w:val="cs-CZ" w:eastAsia="de-DE"/>
        </w:rPr>
        <w:t xml:space="preserve"> prostřednictvím inhibice syntézy bakteriálních bílkovin a snížení přesnosti translace na ribozomální úrovni je převážně závislý na koncentraci.</w:t>
      </w:r>
    </w:p>
    <w:p w14:paraId="4DFE8FA6" w14:textId="77777777" w:rsidR="00E75923" w:rsidRPr="00050E60" w:rsidRDefault="00E75923">
      <w:pPr>
        <w:ind w:left="0" w:firstLine="0"/>
        <w:rPr>
          <w:szCs w:val="22"/>
          <w:lang w:val="cs-CZ" w:eastAsia="de-DE"/>
        </w:rPr>
      </w:pPr>
    </w:p>
    <w:p w14:paraId="207F951A" w14:textId="6A6894AE" w:rsidR="00761D98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 w:eastAsia="de-DE"/>
        </w:rPr>
        <w:t>Kombinace cefalexinu a </w:t>
      </w:r>
      <w:proofErr w:type="spellStart"/>
      <w:r w:rsidRPr="00050E60">
        <w:rPr>
          <w:szCs w:val="22"/>
          <w:lang w:val="cs-CZ" w:eastAsia="de-DE"/>
        </w:rPr>
        <w:t>kanamycinu</w:t>
      </w:r>
      <w:proofErr w:type="spellEnd"/>
      <w:r w:rsidRPr="00050E60">
        <w:rPr>
          <w:szCs w:val="22"/>
          <w:lang w:val="cs-CZ" w:eastAsia="de-DE"/>
        </w:rPr>
        <w:t xml:space="preserve"> prokázala baktericidní působení proti </w:t>
      </w:r>
      <w:proofErr w:type="spellStart"/>
      <w:r w:rsidRPr="00050E60">
        <w:rPr>
          <w:i/>
          <w:iCs/>
          <w:szCs w:val="22"/>
          <w:lang w:val="cs-CZ" w:eastAsia="de-DE"/>
        </w:rPr>
        <w:t>Staphylococcus</w:t>
      </w:r>
      <w:proofErr w:type="spellEnd"/>
      <w:r w:rsidRPr="00050E60">
        <w:rPr>
          <w:i/>
          <w:iCs/>
          <w:szCs w:val="22"/>
          <w:lang w:val="cs-CZ" w:eastAsia="de-DE"/>
        </w:rPr>
        <w:t xml:space="preserve"> aureus, </w:t>
      </w:r>
      <w:proofErr w:type="spellStart"/>
      <w:r w:rsidRPr="00050E60">
        <w:rPr>
          <w:i/>
          <w:iCs/>
          <w:szCs w:val="22"/>
          <w:lang w:val="cs-CZ" w:eastAsia="de-DE"/>
        </w:rPr>
        <w:t>Streptococcus</w:t>
      </w:r>
      <w:proofErr w:type="spellEnd"/>
      <w:r w:rsidRPr="00050E60">
        <w:rPr>
          <w:i/>
          <w:iCs/>
          <w:szCs w:val="22"/>
          <w:lang w:val="cs-CZ" w:eastAsia="de-DE"/>
        </w:rPr>
        <w:t xml:space="preserve"> </w:t>
      </w:r>
      <w:proofErr w:type="spellStart"/>
      <w:r w:rsidRPr="00050E60">
        <w:rPr>
          <w:i/>
          <w:iCs/>
          <w:szCs w:val="22"/>
          <w:lang w:val="cs-CZ" w:eastAsia="de-DE"/>
        </w:rPr>
        <w:t>dysgalactiae</w:t>
      </w:r>
      <w:proofErr w:type="spellEnd"/>
      <w:r w:rsidRPr="00050E60">
        <w:rPr>
          <w:i/>
          <w:iCs/>
          <w:szCs w:val="22"/>
          <w:lang w:val="cs-CZ" w:eastAsia="de-DE"/>
        </w:rPr>
        <w:t xml:space="preserve">, </w:t>
      </w:r>
      <w:proofErr w:type="spellStart"/>
      <w:r w:rsidRPr="00050E60">
        <w:rPr>
          <w:i/>
          <w:iCs/>
          <w:szCs w:val="22"/>
          <w:lang w:val="cs-CZ" w:eastAsia="de-DE"/>
        </w:rPr>
        <w:t>Streptococcus</w:t>
      </w:r>
      <w:proofErr w:type="spellEnd"/>
      <w:r w:rsidRPr="00050E60">
        <w:rPr>
          <w:i/>
          <w:iCs/>
          <w:szCs w:val="22"/>
          <w:lang w:val="cs-CZ" w:eastAsia="de-DE"/>
        </w:rPr>
        <w:t xml:space="preserve"> </w:t>
      </w:r>
      <w:proofErr w:type="spellStart"/>
      <w:r w:rsidRPr="00050E60">
        <w:rPr>
          <w:i/>
          <w:iCs/>
          <w:szCs w:val="22"/>
          <w:lang w:val="cs-CZ" w:eastAsia="de-DE"/>
        </w:rPr>
        <w:t>uberis</w:t>
      </w:r>
      <w:proofErr w:type="spellEnd"/>
      <w:r w:rsidRPr="00050E60">
        <w:rPr>
          <w:i/>
          <w:iCs/>
          <w:szCs w:val="22"/>
          <w:lang w:val="cs-CZ" w:eastAsia="de-DE"/>
        </w:rPr>
        <w:t xml:space="preserve"> </w:t>
      </w:r>
      <w:r w:rsidRPr="00050E60">
        <w:rPr>
          <w:szCs w:val="22"/>
          <w:lang w:val="cs-CZ" w:eastAsia="de-DE"/>
        </w:rPr>
        <w:t>a</w:t>
      </w:r>
      <w:r w:rsidRPr="00050E60">
        <w:rPr>
          <w:i/>
          <w:iCs/>
          <w:szCs w:val="22"/>
          <w:lang w:val="cs-CZ" w:eastAsia="de-DE"/>
        </w:rPr>
        <w:t xml:space="preserve"> </w:t>
      </w:r>
      <w:proofErr w:type="spellStart"/>
      <w:r w:rsidRPr="00050E60">
        <w:rPr>
          <w:i/>
          <w:iCs/>
          <w:szCs w:val="22"/>
          <w:lang w:val="cs-CZ" w:eastAsia="de-DE"/>
        </w:rPr>
        <w:t>Escherichia</w:t>
      </w:r>
      <w:proofErr w:type="spellEnd"/>
      <w:r w:rsidRPr="00050E60">
        <w:rPr>
          <w:i/>
          <w:iCs/>
          <w:szCs w:val="22"/>
          <w:lang w:val="cs-CZ" w:eastAsia="de-DE"/>
        </w:rPr>
        <w:t xml:space="preserve"> coli</w:t>
      </w:r>
      <w:r w:rsidRPr="00050E60">
        <w:rPr>
          <w:szCs w:val="22"/>
          <w:lang w:val="cs-CZ" w:eastAsia="de-DE"/>
        </w:rPr>
        <w:t xml:space="preserve">. Účinek kombinace </w:t>
      </w:r>
      <w:r w:rsidRPr="00050E60">
        <w:rPr>
          <w:szCs w:val="22"/>
          <w:lang w:val="cs-CZ"/>
        </w:rPr>
        <w:t>cefalexinu s </w:t>
      </w:r>
      <w:proofErr w:type="spellStart"/>
      <w:r w:rsidRPr="00050E60">
        <w:rPr>
          <w:szCs w:val="22"/>
          <w:lang w:val="cs-CZ"/>
        </w:rPr>
        <w:t>kanamycinem</w:t>
      </w:r>
      <w:proofErr w:type="spellEnd"/>
      <w:r w:rsidRPr="00050E60">
        <w:rPr>
          <w:szCs w:val="22"/>
          <w:lang w:val="cs-CZ"/>
        </w:rPr>
        <w:t xml:space="preserve"> je převážně závislý na čase.</w:t>
      </w:r>
    </w:p>
    <w:p w14:paraId="70D6BEF6" w14:textId="491CCE59" w:rsidR="00E75923" w:rsidRPr="00050E60" w:rsidRDefault="00E75923">
      <w:pPr>
        <w:ind w:left="0" w:firstLine="0"/>
        <w:rPr>
          <w:szCs w:val="22"/>
          <w:lang w:val="cs-CZ" w:eastAsia="de-DE"/>
        </w:rPr>
      </w:pPr>
    </w:p>
    <w:p w14:paraId="7968DA5A" w14:textId="3350E455" w:rsidR="00E75923" w:rsidRPr="00050E60" w:rsidRDefault="00E75923">
      <w:pPr>
        <w:ind w:left="0" w:firstLine="0"/>
        <w:rPr>
          <w:szCs w:val="22"/>
          <w:lang w:val="cs-CZ" w:eastAsia="de-DE"/>
        </w:rPr>
      </w:pPr>
      <w:r w:rsidRPr="00050E60">
        <w:rPr>
          <w:szCs w:val="22"/>
          <w:lang w:val="cs-CZ" w:eastAsia="de-DE"/>
        </w:rPr>
        <w:t>Minimální inhibiční koncentrace, šachovnicová analýza, baktericidní kinetika a </w:t>
      </w:r>
      <w:r w:rsidR="00465803">
        <w:rPr>
          <w:szCs w:val="22"/>
          <w:lang w:val="cs-CZ" w:eastAsia="de-DE"/>
        </w:rPr>
        <w:t xml:space="preserve">údaje k </w:t>
      </w:r>
      <w:proofErr w:type="spellStart"/>
      <w:r w:rsidRPr="00050E60">
        <w:rPr>
          <w:szCs w:val="22"/>
          <w:lang w:val="cs-CZ" w:eastAsia="de-DE"/>
        </w:rPr>
        <w:t>postantibiotick</w:t>
      </w:r>
      <w:r w:rsidR="00465803">
        <w:rPr>
          <w:szCs w:val="22"/>
          <w:lang w:val="cs-CZ" w:eastAsia="de-DE"/>
        </w:rPr>
        <w:t>ému</w:t>
      </w:r>
      <w:proofErr w:type="spellEnd"/>
      <w:r w:rsidR="00465803">
        <w:rPr>
          <w:szCs w:val="22"/>
          <w:lang w:val="cs-CZ" w:eastAsia="de-DE"/>
        </w:rPr>
        <w:t xml:space="preserve"> účinku</w:t>
      </w:r>
      <w:r w:rsidRPr="00050E60">
        <w:rPr>
          <w:szCs w:val="22"/>
          <w:lang w:val="cs-CZ" w:eastAsia="de-DE"/>
        </w:rPr>
        <w:t xml:space="preserve"> demonstrují výhody této kombinace rozšířením spektra účinku a dokazují synergickou antibakteriální účinnost: účinek cefalexinu je zesílen </w:t>
      </w:r>
      <w:proofErr w:type="spellStart"/>
      <w:r w:rsidRPr="00050E60">
        <w:rPr>
          <w:szCs w:val="22"/>
          <w:lang w:val="cs-CZ" w:eastAsia="de-DE"/>
        </w:rPr>
        <w:t>kanamycinem</w:t>
      </w:r>
      <w:proofErr w:type="spellEnd"/>
      <w:r w:rsidRPr="00050E60">
        <w:rPr>
          <w:szCs w:val="22"/>
          <w:lang w:val="cs-CZ" w:eastAsia="de-DE"/>
        </w:rPr>
        <w:t xml:space="preserve"> a naopak.</w:t>
      </w:r>
    </w:p>
    <w:p w14:paraId="468D999E" w14:textId="77777777" w:rsidR="00E75923" w:rsidRPr="00050E60" w:rsidRDefault="00E75923">
      <w:pPr>
        <w:ind w:left="0" w:firstLine="0"/>
        <w:rPr>
          <w:szCs w:val="22"/>
          <w:lang w:val="cs-CZ" w:eastAsia="de-DE"/>
        </w:rPr>
      </w:pPr>
    </w:p>
    <w:p w14:paraId="414B2408" w14:textId="73ED5EE8" w:rsidR="00E75923" w:rsidRPr="00050E60" w:rsidRDefault="00E75923">
      <w:pPr>
        <w:ind w:left="0" w:firstLine="0"/>
        <w:rPr>
          <w:szCs w:val="22"/>
          <w:lang w:val="cs-CZ" w:eastAsia="de-DE"/>
        </w:rPr>
      </w:pPr>
      <w:r w:rsidRPr="00050E60">
        <w:rPr>
          <w:szCs w:val="22"/>
          <w:lang w:val="cs-CZ" w:eastAsia="de-DE"/>
        </w:rPr>
        <w:t>Tato kombinace navíc ve větší míře potlačuje bakteriální růst (post antibiotický účinek) u všech cílových patogenů mastitid ve srovnání s</w:t>
      </w:r>
      <w:r w:rsidR="00465803">
        <w:rPr>
          <w:szCs w:val="22"/>
          <w:lang w:val="cs-CZ" w:eastAsia="de-DE"/>
        </w:rPr>
        <w:t xml:space="preserve"> podáním </w:t>
      </w:r>
      <w:r w:rsidRPr="00050E60">
        <w:rPr>
          <w:szCs w:val="22"/>
          <w:lang w:val="cs-CZ" w:eastAsia="de-DE"/>
        </w:rPr>
        <w:t>jednotlivý</w:t>
      </w:r>
      <w:r w:rsidR="00465803">
        <w:rPr>
          <w:szCs w:val="22"/>
          <w:lang w:val="cs-CZ" w:eastAsia="de-DE"/>
        </w:rPr>
        <w:t>ch</w:t>
      </w:r>
      <w:r w:rsidRPr="00050E60">
        <w:rPr>
          <w:szCs w:val="22"/>
          <w:lang w:val="cs-CZ" w:eastAsia="de-DE"/>
        </w:rPr>
        <w:t xml:space="preserve"> slož</w:t>
      </w:r>
      <w:r w:rsidR="00465803">
        <w:rPr>
          <w:szCs w:val="22"/>
          <w:lang w:val="cs-CZ" w:eastAsia="de-DE"/>
        </w:rPr>
        <w:t>e</w:t>
      </w:r>
      <w:r w:rsidRPr="00050E60">
        <w:rPr>
          <w:szCs w:val="22"/>
          <w:lang w:val="cs-CZ" w:eastAsia="de-DE"/>
        </w:rPr>
        <w:t>k.</w:t>
      </w:r>
    </w:p>
    <w:p w14:paraId="7AB21461" w14:textId="77777777" w:rsidR="00E75923" w:rsidRPr="00050E60" w:rsidRDefault="00E75923">
      <w:pPr>
        <w:ind w:left="0" w:firstLine="0"/>
        <w:rPr>
          <w:szCs w:val="22"/>
          <w:lang w:val="cs-CZ" w:eastAsia="de-DE"/>
        </w:rPr>
      </w:pPr>
    </w:p>
    <w:p w14:paraId="70B25A69" w14:textId="74E110A0" w:rsidR="005955A7" w:rsidRDefault="00E75923">
      <w:pPr>
        <w:ind w:left="0" w:firstLine="0"/>
        <w:rPr>
          <w:szCs w:val="22"/>
          <w:lang w:val="cs-CZ"/>
        </w:rPr>
      </w:pPr>
      <w:proofErr w:type="spellStart"/>
      <w:r w:rsidRPr="00050E60">
        <w:rPr>
          <w:i/>
          <w:iCs/>
          <w:szCs w:val="22"/>
          <w:lang w:val="cs-CZ"/>
        </w:rPr>
        <w:t>Staphylococcus</w:t>
      </w:r>
      <w:proofErr w:type="spellEnd"/>
      <w:r w:rsidRPr="00050E60">
        <w:rPr>
          <w:i/>
          <w:iCs/>
          <w:szCs w:val="22"/>
          <w:lang w:val="cs-CZ"/>
        </w:rPr>
        <w:t xml:space="preserve"> aureus </w:t>
      </w:r>
      <w:r w:rsidRPr="00050E60">
        <w:rPr>
          <w:szCs w:val="22"/>
          <w:lang w:val="cs-CZ"/>
        </w:rPr>
        <w:t xml:space="preserve">má schopnost </w:t>
      </w:r>
      <w:r w:rsidR="00C61448" w:rsidRPr="00050E60">
        <w:rPr>
          <w:szCs w:val="22"/>
          <w:lang w:val="cs-CZ"/>
        </w:rPr>
        <w:t xml:space="preserve">překonat </w:t>
      </w:r>
      <w:r w:rsidRPr="00050E60">
        <w:rPr>
          <w:szCs w:val="22"/>
          <w:lang w:val="cs-CZ"/>
        </w:rPr>
        <w:t xml:space="preserve">imunitní systém a vyvolat hlubokou infekci mléčné žlázy. Proto by se dalo očekávat, že podíl bakteriologicky vyléčených bude v terénu nízký jako je tomu u jiných </w:t>
      </w:r>
      <w:proofErr w:type="spellStart"/>
      <w:r w:rsidRPr="00050E60">
        <w:rPr>
          <w:szCs w:val="22"/>
          <w:lang w:val="cs-CZ"/>
        </w:rPr>
        <w:t>intramamárních</w:t>
      </w:r>
      <w:proofErr w:type="spellEnd"/>
      <w:r w:rsidRPr="00050E60">
        <w:rPr>
          <w:szCs w:val="22"/>
          <w:lang w:val="cs-CZ"/>
        </w:rPr>
        <w:t xml:space="preserve"> </w:t>
      </w:r>
      <w:r w:rsidR="008A066F">
        <w:rPr>
          <w:iCs/>
          <w:szCs w:val="22"/>
          <w:lang w:val="cs-CZ"/>
        </w:rPr>
        <w:t xml:space="preserve">veterinárních léčivých </w:t>
      </w:r>
      <w:r w:rsidRPr="00050E60">
        <w:rPr>
          <w:szCs w:val="22"/>
          <w:lang w:val="cs-CZ"/>
        </w:rPr>
        <w:t xml:space="preserve">přípravků. </w:t>
      </w:r>
    </w:p>
    <w:p w14:paraId="046C1AD9" w14:textId="77777777" w:rsidR="005955A7" w:rsidRDefault="005955A7">
      <w:pPr>
        <w:ind w:left="0" w:firstLine="0"/>
        <w:rPr>
          <w:i/>
          <w:szCs w:val="22"/>
          <w:lang w:val="cs-CZ"/>
        </w:rPr>
      </w:pPr>
    </w:p>
    <w:p w14:paraId="1CC4C666" w14:textId="73CC6BE4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i/>
          <w:szCs w:val="22"/>
          <w:lang w:val="cs-CZ"/>
        </w:rPr>
        <w:t>In vitro</w:t>
      </w:r>
      <w:r w:rsidRPr="00050E60">
        <w:rPr>
          <w:szCs w:val="22"/>
          <w:lang w:val="cs-CZ"/>
        </w:rPr>
        <w:t xml:space="preserve"> studie však prokázaly, že izoláty (2002-2004</w:t>
      </w:r>
      <w:r w:rsidR="00CD6F3E" w:rsidRPr="008A066F">
        <w:rPr>
          <w:szCs w:val="22"/>
          <w:lang w:val="cs-CZ"/>
        </w:rPr>
        <w:t xml:space="preserve"> a 2009-2011</w:t>
      </w:r>
      <w:r w:rsidRPr="00050E60">
        <w:rPr>
          <w:szCs w:val="22"/>
          <w:lang w:val="cs-CZ"/>
        </w:rPr>
        <w:t xml:space="preserve">) </w:t>
      </w:r>
      <w:r w:rsidRPr="00050E60">
        <w:rPr>
          <w:i/>
          <w:iCs/>
          <w:szCs w:val="22"/>
          <w:lang w:val="cs-CZ"/>
        </w:rPr>
        <w:t>S. aureus</w:t>
      </w:r>
      <w:r w:rsidRPr="00050E60">
        <w:rPr>
          <w:szCs w:val="22"/>
          <w:lang w:val="cs-CZ"/>
        </w:rPr>
        <w:t xml:space="preserve"> jsou na kombinaci těchto účinných látek citlivé.</w:t>
      </w:r>
    </w:p>
    <w:p w14:paraId="43FC05F4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367D45BF" w14:textId="77777777" w:rsidR="00E75923" w:rsidRPr="00050E60" w:rsidRDefault="00E75923">
      <w:pPr>
        <w:ind w:left="0" w:firstLine="0"/>
        <w:rPr>
          <w:bCs/>
          <w:szCs w:val="22"/>
          <w:lang w:val="cs-CZ"/>
        </w:rPr>
      </w:pPr>
      <w:r w:rsidRPr="00050E60">
        <w:rPr>
          <w:bCs/>
          <w:i/>
          <w:szCs w:val="22"/>
          <w:lang w:val="cs-CZ"/>
        </w:rPr>
        <w:t>In vitro</w:t>
      </w:r>
      <w:r w:rsidRPr="00050E60">
        <w:rPr>
          <w:bCs/>
          <w:szCs w:val="22"/>
          <w:lang w:val="cs-CZ"/>
        </w:rPr>
        <w:t xml:space="preserve"> studie prokázaly, že izoláty kmenů </w:t>
      </w:r>
      <w:r w:rsidRPr="00050E60">
        <w:rPr>
          <w:bCs/>
          <w:i/>
          <w:szCs w:val="22"/>
          <w:lang w:val="cs-CZ"/>
        </w:rPr>
        <w:t xml:space="preserve">S. </w:t>
      </w:r>
      <w:proofErr w:type="spellStart"/>
      <w:r w:rsidRPr="00050E60">
        <w:rPr>
          <w:bCs/>
          <w:i/>
          <w:szCs w:val="22"/>
          <w:lang w:val="cs-CZ"/>
        </w:rPr>
        <w:t>agalactiae</w:t>
      </w:r>
      <w:proofErr w:type="spellEnd"/>
      <w:r w:rsidRPr="00050E60">
        <w:rPr>
          <w:bCs/>
          <w:szCs w:val="22"/>
          <w:lang w:val="cs-CZ"/>
        </w:rPr>
        <w:t xml:space="preserve"> </w:t>
      </w:r>
      <w:r w:rsidR="00CD6F3E" w:rsidRPr="00050E60">
        <w:rPr>
          <w:bCs/>
          <w:szCs w:val="22"/>
          <w:lang w:val="cs-CZ"/>
        </w:rPr>
        <w:t xml:space="preserve">(shromážděné v r. 2004) </w:t>
      </w:r>
      <w:r w:rsidRPr="00050E60">
        <w:rPr>
          <w:bCs/>
          <w:szCs w:val="22"/>
          <w:lang w:val="cs-CZ"/>
        </w:rPr>
        <w:t xml:space="preserve">a koaguláza-negativních stafylokoků </w:t>
      </w:r>
      <w:r w:rsidR="00CD6F3E" w:rsidRPr="00050E60">
        <w:rPr>
          <w:bCs/>
          <w:szCs w:val="22"/>
          <w:lang w:val="cs-CZ"/>
        </w:rPr>
        <w:t>(shromážděné v r. 2004</w:t>
      </w:r>
      <w:r w:rsidR="00CD6F3E" w:rsidRPr="00050E60">
        <w:rPr>
          <w:szCs w:val="22"/>
          <w:lang w:val="cs-CZ"/>
        </w:rPr>
        <w:t xml:space="preserve"> a 2009-2011</w:t>
      </w:r>
      <w:r w:rsidR="00CD6F3E" w:rsidRPr="00050E60">
        <w:rPr>
          <w:bCs/>
          <w:szCs w:val="22"/>
          <w:lang w:val="cs-CZ"/>
        </w:rPr>
        <w:t>)</w:t>
      </w:r>
      <w:r w:rsidR="00CD6F3E" w:rsidRPr="00050E60" w:rsidDel="00CD6F3E">
        <w:rPr>
          <w:bCs/>
          <w:szCs w:val="22"/>
          <w:lang w:val="cs-CZ"/>
        </w:rPr>
        <w:t xml:space="preserve"> </w:t>
      </w:r>
      <w:r w:rsidRPr="00050E60">
        <w:rPr>
          <w:bCs/>
          <w:szCs w:val="22"/>
          <w:lang w:val="cs-CZ"/>
        </w:rPr>
        <w:t xml:space="preserve">jsou citlivé </w:t>
      </w:r>
      <w:r w:rsidRPr="00050E60">
        <w:rPr>
          <w:szCs w:val="22"/>
          <w:lang w:val="cs-CZ"/>
        </w:rPr>
        <w:t>na kombinaci těchto účinných látek</w:t>
      </w:r>
      <w:r w:rsidRPr="00050E60">
        <w:rPr>
          <w:bCs/>
          <w:szCs w:val="22"/>
          <w:lang w:val="cs-CZ"/>
        </w:rPr>
        <w:t>.</w:t>
      </w:r>
    </w:p>
    <w:p w14:paraId="7EE97DA2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5E85BA78" w14:textId="04540743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>Jsou známy tři mechanismy rezistence na cefalosporin</w:t>
      </w:r>
      <w:r w:rsidR="005955A7">
        <w:rPr>
          <w:szCs w:val="22"/>
          <w:lang w:val="cs-CZ"/>
        </w:rPr>
        <w:t>y</w:t>
      </w:r>
      <w:r w:rsidRPr="00050E60">
        <w:rPr>
          <w:szCs w:val="22"/>
          <w:lang w:val="cs-CZ"/>
        </w:rPr>
        <w:t>: snížená permeabilita buněčné stěny, enzymatická inaktivace a absence specifického vazebného místa penicilinů.</w:t>
      </w:r>
    </w:p>
    <w:p w14:paraId="4B4F68EE" w14:textId="77777777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lastRenderedPageBreak/>
        <w:t xml:space="preserve">Hlavním prostředkem inaktivace cefalosporinů kmeny druhu </w:t>
      </w:r>
      <w:proofErr w:type="spellStart"/>
      <w:r w:rsidRPr="00050E60">
        <w:rPr>
          <w:i/>
          <w:szCs w:val="22"/>
          <w:lang w:val="cs-CZ"/>
        </w:rPr>
        <w:t>Staphylococcus</w:t>
      </w:r>
      <w:proofErr w:type="spellEnd"/>
      <w:r w:rsidRPr="00050E60">
        <w:rPr>
          <w:szCs w:val="22"/>
          <w:lang w:val="cs-CZ"/>
        </w:rPr>
        <w:t xml:space="preserve"> </w:t>
      </w:r>
      <w:r w:rsidRPr="00050E60">
        <w:rPr>
          <w:i/>
          <w:szCs w:val="22"/>
          <w:lang w:val="cs-CZ"/>
        </w:rPr>
        <w:t>aureus</w:t>
      </w:r>
      <w:r w:rsidRPr="00050E60">
        <w:rPr>
          <w:szCs w:val="22"/>
          <w:lang w:val="cs-CZ"/>
        </w:rPr>
        <w:t xml:space="preserve"> a dalšími </w:t>
      </w:r>
      <w:proofErr w:type="spellStart"/>
      <w:r w:rsidRPr="00050E60">
        <w:rPr>
          <w:szCs w:val="22"/>
          <w:lang w:val="cs-CZ"/>
        </w:rPr>
        <w:t>grampozitivními</w:t>
      </w:r>
      <w:proofErr w:type="spellEnd"/>
      <w:r w:rsidRPr="00050E60">
        <w:rPr>
          <w:szCs w:val="22"/>
          <w:lang w:val="cs-CZ"/>
        </w:rPr>
        <w:t xml:space="preserve"> bakteriemi je exogenní produkce β-</w:t>
      </w:r>
      <w:proofErr w:type="spellStart"/>
      <w:r w:rsidRPr="00050E60">
        <w:rPr>
          <w:szCs w:val="22"/>
          <w:lang w:val="cs-CZ"/>
        </w:rPr>
        <w:t>laktamázy</w:t>
      </w:r>
      <w:proofErr w:type="spellEnd"/>
      <w:r w:rsidRPr="00050E60">
        <w:rPr>
          <w:szCs w:val="22"/>
          <w:lang w:val="cs-CZ"/>
        </w:rPr>
        <w:t>.</w:t>
      </w:r>
    </w:p>
    <w:p w14:paraId="40795C69" w14:textId="33F2A217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>Geny pro β-</w:t>
      </w:r>
      <w:proofErr w:type="spellStart"/>
      <w:r w:rsidRPr="00050E60">
        <w:rPr>
          <w:szCs w:val="22"/>
          <w:lang w:val="cs-CZ"/>
        </w:rPr>
        <w:t>laktamázu</w:t>
      </w:r>
      <w:proofErr w:type="spellEnd"/>
      <w:r w:rsidRPr="00050E60">
        <w:rPr>
          <w:szCs w:val="22"/>
          <w:lang w:val="cs-CZ"/>
        </w:rPr>
        <w:t xml:space="preserve"> byli zjištěny jak na chromozomech</w:t>
      </w:r>
      <w:r w:rsidR="006B13EE">
        <w:rPr>
          <w:szCs w:val="22"/>
          <w:lang w:val="cs-CZ"/>
        </w:rPr>
        <w:t>,</w:t>
      </w:r>
      <w:r w:rsidRPr="00050E60">
        <w:rPr>
          <w:szCs w:val="22"/>
          <w:lang w:val="cs-CZ"/>
        </w:rPr>
        <w:t xml:space="preserve"> tak na plazmidech; lze je přenášet prostřednictvím </w:t>
      </w:r>
      <w:proofErr w:type="spellStart"/>
      <w:r w:rsidRPr="00050E60">
        <w:rPr>
          <w:szCs w:val="22"/>
          <w:lang w:val="cs-CZ"/>
        </w:rPr>
        <w:t>transpozonů</w:t>
      </w:r>
      <w:proofErr w:type="spellEnd"/>
      <w:r w:rsidRPr="00050E60">
        <w:rPr>
          <w:szCs w:val="22"/>
          <w:lang w:val="cs-CZ"/>
        </w:rPr>
        <w:t xml:space="preserve">. Gramnegativní bakterie </w:t>
      </w:r>
      <w:r w:rsidR="00935283" w:rsidRPr="00050E60">
        <w:rPr>
          <w:szCs w:val="22"/>
          <w:lang w:val="cs-CZ"/>
        </w:rPr>
        <w:t>di</w:t>
      </w:r>
      <w:r w:rsidR="00F91CF6" w:rsidRPr="00050E60">
        <w:rPr>
          <w:szCs w:val="22"/>
          <w:lang w:val="cs-CZ"/>
        </w:rPr>
        <w:t xml:space="preserve">sponují v </w:t>
      </w:r>
      <w:proofErr w:type="spellStart"/>
      <w:r w:rsidR="00F91CF6" w:rsidRPr="00050E60">
        <w:rPr>
          <w:szCs w:val="22"/>
          <w:lang w:val="cs-CZ"/>
        </w:rPr>
        <w:t>periplazmatickém</w:t>
      </w:r>
      <w:proofErr w:type="spellEnd"/>
      <w:r w:rsidR="00F91CF6" w:rsidRPr="00050E60">
        <w:rPr>
          <w:szCs w:val="22"/>
          <w:lang w:val="cs-CZ"/>
        </w:rPr>
        <w:t xml:space="preserve"> prostoru nízkými hladinami </w:t>
      </w:r>
      <w:r w:rsidRPr="00050E60">
        <w:rPr>
          <w:szCs w:val="22"/>
          <w:lang w:val="cs-CZ"/>
        </w:rPr>
        <w:t>druhově specifických β-</w:t>
      </w:r>
      <w:proofErr w:type="spellStart"/>
      <w:r w:rsidRPr="00050E60">
        <w:rPr>
          <w:szCs w:val="22"/>
          <w:lang w:val="cs-CZ"/>
        </w:rPr>
        <w:t>laktamáz</w:t>
      </w:r>
      <w:proofErr w:type="spellEnd"/>
      <w:r w:rsidRPr="00050E60">
        <w:rPr>
          <w:szCs w:val="22"/>
          <w:lang w:val="cs-CZ"/>
        </w:rPr>
        <w:t>, které přispívají ke vzniku rezistence prostřednictvím hydrolýzy citlivých cefalosporinů.</w:t>
      </w:r>
    </w:p>
    <w:p w14:paraId="0ADAFBD8" w14:textId="75AB534C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Také rezistence na </w:t>
      </w:r>
      <w:proofErr w:type="spellStart"/>
      <w:r w:rsidRPr="00050E60">
        <w:rPr>
          <w:szCs w:val="22"/>
          <w:lang w:val="cs-CZ"/>
        </w:rPr>
        <w:t>kanamycin</w:t>
      </w:r>
      <w:proofErr w:type="spellEnd"/>
      <w:r w:rsidRPr="00050E60">
        <w:rPr>
          <w:szCs w:val="22"/>
          <w:lang w:val="cs-CZ"/>
        </w:rPr>
        <w:t xml:space="preserve"> může být přenášena pomocí chromozomů nebo </w:t>
      </w:r>
      <w:proofErr w:type="spellStart"/>
      <w:r w:rsidRPr="00050E60">
        <w:rPr>
          <w:szCs w:val="22"/>
          <w:lang w:val="cs-CZ"/>
        </w:rPr>
        <w:t>plazmidů</w:t>
      </w:r>
      <w:proofErr w:type="spellEnd"/>
      <w:r w:rsidRPr="00050E60">
        <w:rPr>
          <w:szCs w:val="22"/>
          <w:lang w:val="cs-CZ"/>
        </w:rPr>
        <w:t>. Klinická rezistence na aminoglykosidy je způsobena zejména specifickými</w:t>
      </w:r>
      <w:r w:rsidR="00465803">
        <w:rPr>
          <w:szCs w:val="22"/>
          <w:lang w:val="cs-CZ"/>
        </w:rPr>
        <w:t xml:space="preserve"> </w:t>
      </w:r>
      <w:r w:rsidR="00AF18E8">
        <w:rPr>
          <w:szCs w:val="22"/>
          <w:lang w:val="cs-CZ"/>
        </w:rPr>
        <w:t xml:space="preserve">enzymy kódovanými </w:t>
      </w:r>
      <w:r w:rsidR="00465803">
        <w:rPr>
          <w:szCs w:val="22"/>
          <w:lang w:val="cs-CZ"/>
        </w:rPr>
        <w:t xml:space="preserve">geny na </w:t>
      </w:r>
      <w:proofErr w:type="spellStart"/>
      <w:r w:rsidR="00465803">
        <w:rPr>
          <w:szCs w:val="22"/>
          <w:lang w:val="cs-CZ"/>
        </w:rPr>
        <w:t>plasmidech</w:t>
      </w:r>
      <w:proofErr w:type="spellEnd"/>
      <w:r w:rsidRPr="00050E60">
        <w:rPr>
          <w:szCs w:val="22"/>
          <w:lang w:val="cs-CZ"/>
        </w:rPr>
        <w:t>, které byly detekované v </w:t>
      </w:r>
      <w:proofErr w:type="spellStart"/>
      <w:r w:rsidRPr="00050E60">
        <w:rPr>
          <w:szCs w:val="22"/>
          <w:lang w:val="cs-CZ"/>
        </w:rPr>
        <w:t>periplazmatickém</w:t>
      </w:r>
      <w:proofErr w:type="spellEnd"/>
      <w:r w:rsidRPr="00050E60">
        <w:rPr>
          <w:szCs w:val="22"/>
          <w:lang w:val="cs-CZ"/>
        </w:rPr>
        <w:t xml:space="preserve"> prostoru bakt</w:t>
      </w:r>
      <w:r w:rsidR="0058094B">
        <w:rPr>
          <w:szCs w:val="22"/>
          <w:lang w:val="cs-CZ"/>
        </w:rPr>
        <w:t>e</w:t>
      </w:r>
      <w:r w:rsidRPr="00050E60">
        <w:rPr>
          <w:szCs w:val="22"/>
          <w:lang w:val="cs-CZ"/>
        </w:rPr>
        <w:t>rií. Enzym se váže na aminoglykosid, zabraňuje jeho vazbě na ribozom, a proto aminoglyko</w:t>
      </w:r>
      <w:r w:rsidR="0058094B">
        <w:rPr>
          <w:szCs w:val="22"/>
          <w:lang w:val="cs-CZ"/>
        </w:rPr>
        <w:t>s</w:t>
      </w:r>
      <w:r w:rsidRPr="00050E60">
        <w:rPr>
          <w:szCs w:val="22"/>
          <w:lang w:val="cs-CZ"/>
        </w:rPr>
        <w:t>id již nemůže inhibovat syntézu bílkovin.</w:t>
      </w:r>
    </w:p>
    <w:p w14:paraId="20B63CB3" w14:textId="1799821A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Výskyt zkřížené rezistence </w:t>
      </w:r>
      <w:r w:rsidR="00681C1B">
        <w:rPr>
          <w:szCs w:val="22"/>
          <w:lang w:val="cs-CZ"/>
        </w:rPr>
        <w:t xml:space="preserve">indukované </w:t>
      </w:r>
      <w:r w:rsidRPr="00050E60">
        <w:rPr>
          <w:szCs w:val="22"/>
          <w:lang w:val="cs-CZ"/>
        </w:rPr>
        <w:t xml:space="preserve">specifickými systémy </w:t>
      </w:r>
      <w:r w:rsidR="00681C1B">
        <w:rPr>
          <w:szCs w:val="22"/>
          <w:lang w:val="cs-CZ"/>
        </w:rPr>
        <w:t xml:space="preserve">enzymů </w:t>
      </w:r>
      <w:r w:rsidRPr="00050E60">
        <w:rPr>
          <w:szCs w:val="22"/>
          <w:lang w:val="cs-CZ"/>
        </w:rPr>
        <w:t>kódovaný</w:t>
      </w:r>
      <w:r w:rsidR="00681C1B">
        <w:rPr>
          <w:szCs w:val="22"/>
          <w:lang w:val="cs-CZ"/>
        </w:rPr>
        <w:t>ch</w:t>
      </w:r>
      <w:r w:rsidRPr="00050E60">
        <w:rPr>
          <w:szCs w:val="22"/>
          <w:lang w:val="cs-CZ"/>
        </w:rPr>
        <w:t xml:space="preserve"> </w:t>
      </w:r>
      <w:r w:rsidR="00AF18E8">
        <w:rPr>
          <w:szCs w:val="22"/>
          <w:lang w:val="cs-CZ"/>
        </w:rPr>
        <w:t xml:space="preserve">geny </w:t>
      </w:r>
      <w:r w:rsidRPr="00050E60">
        <w:rPr>
          <w:szCs w:val="22"/>
          <w:lang w:val="cs-CZ"/>
        </w:rPr>
        <w:t xml:space="preserve">pro rezistenci je skupinově specifický zvlášť </w:t>
      </w:r>
      <w:r w:rsidR="00681C1B">
        <w:rPr>
          <w:szCs w:val="22"/>
          <w:lang w:val="cs-CZ"/>
        </w:rPr>
        <w:t xml:space="preserve">v rámci skupiny </w:t>
      </w:r>
      <w:r w:rsidRPr="00050E60">
        <w:rPr>
          <w:szCs w:val="22"/>
          <w:lang w:val="cs-CZ"/>
        </w:rPr>
        <w:t>β-laktam</w:t>
      </w:r>
      <w:r w:rsidR="00681C1B">
        <w:rPr>
          <w:szCs w:val="22"/>
          <w:lang w:val="cs-CZ"/>
        </w:rPr>
        <w:t>ů</w:t>
      </w:r>
      <w:r w:rsidRPr="00050E60">
        <w:rPr>
          <w:szCs w:val="22"/>
          <w:lang w:val="cs-CZ"/>
        </w:rPr>
        <w:t xml:space="preserve"> a zvlášť </w:t>
      </w:r>
      <w:r w:rsidR="00681C1B">
        <w:rPr>
          <w:szCs w:val="22"/>
          <w:lang w:val="cs-CZ"/>
        </w:rPr>
        <w:t xml:space="preserve">v rámci skupiny </w:t>
      </w:r>
      <w:r w:rsidRPr="00050E60">
        <w:rPr>
          <w:szCs w:val="22"/>
          <w:lang w:val="cs-CZ"/>
        </w:rPr>
        <w:t>aminoglykosid</w:t>
      </w:r>
      <w:r w:rsidR="00681C1B">
        <w:rPr>
          <w:szCs w:val="22"/>
          <w:lang w:val="cs-CZ"/>
        </w:rPr>
        <w:t>ů</w:t>
      </w:r>
      <w:r w:rsidRPr="00050E60">
        <w:rPr>
          <w:szCs w:val="22"/>
          <w:lang w:val="cs-CZ"/>
        </w:rPr>
        <w:t xml:space="preserve">. </w:t>
      </w:r>
    </w:p>
    <w:p w14:paraId="0A4374E6" w14:textId="42F1E644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Jsou známy případy mnohočetné rezistence způsobené především přenosem rezistence prostřednictvím </w:t>
      </w:r>
      <w:proofErr w:type="spellStart"/>
      <w:r w:rsidRPr="00050E60">
        <w:rPr>
          <w:szCs w:val="22"/>
          <w:lang w:val="cs-CZ"/>
        </w:rPr>
        <w:t>transpozónů</w:t>
      </w:r>
      <w:proofErr w:type="spellEnd"/>
      <w:r w:rsidRPr="00050E60">
        <w:rPr>
          <w:szCs w:val="22"/>
          <w:lang w:val="cs-CZ"/>
        </w:rPr>
        <w:t xml:space="preserve"> nebo </w:t>
      </w:r>
      <w:proofErr w:type="spellStart"/>
      <w:r w:rsidRPr="00050E60">
        <w:rPr>
          <w:szCs w:val="22"/>
          <w:lang w:val="cs-CZ"/>
        </w:rPr>
        <w:t>integronů</w:t>
      </w:r>
      <w:proofErr w:type="spellEnd"/>
      <w:r w:rsidRPr="00050E60">
        <w:rPr>
          <w:szCs w:val="22"/>
          <w:lang w:val="cs-CZ"/>
        </w:rPr>
        <w:t xml:space="preserve"> na </w:t>
      </w:r>
      <w:proofErr w:type="spellStart"/>
      <w:r w:rsidRPr="00050E60">
        <w:rPr>
          <w:szCs w:val="22"/>
          <w:lang w:val="cs-CZ"/>
        </w:rPr>
        <w:t>pla</w:t>
      </w:r>
      <w:r w:rsidR="00AD2225">
        <w:rPr>
          <w:szCs w:val="22"/>
          <w:lang w:val="cs-CZ"/>
        </w:rPr>
        <w:t>z</w:t>
      </w:r>
      <w:r w:rsidRPr="00050E60">
        <w:rPr>
          <w:szCs w:val="22"/>
          <w:lang w:val="cs-CZ"/>
        </w:rPr>
        <w:t>midy</w:t>
      </w:r>
      <w:proofErr w:type="spellEnd"/>
      <w:r w:rsidRPr="00050E60">
        <w:rPr>
          <w:szCs w:val="22"/>
          <w:lang w:val="cs-CZ"/>
        </w:rPr>
        <w:t xml:space="preserve">, na kterých je pak kódována rezistence jak na </w:t>
      </w:r>
      <w:proofErr w:type="spellStart"/>
      <w:r w:rsidRPr="00050E60">
        <w:rPr>
          <w:szCs w:val="22"/>
          <w:lang w:val="cs-CZ"/>
        </w:rPr>
        <w:t>betalakt</w:t>
      </w:r>
      <w:r w:rsidR="00122D8D">
        <w:rPr>
          <w:szCs w:val="22"/>
          <w:lang w:val="cs-CZ"/>
        </w:rPr>
        <w:t>a</w:t>
      </w:r>
      <w:r w:rsidRPr="00050E60">
        <w:rPr>
          <w:szCs w:val="22"/>
          <w:lang w:val="cs-CZ"/>
        </w:rPr>
        <w:t>my</w:t>
      </w:r>
      <w:proofErr w:type="spellEnd"/>
      <w:r w:rsidRPr="00050E60">
        <w:rPr>
          <w:szCs w:val="22"/>
          <w:lang w:val="cs-CZ"/>
        </w:rPr>
        <w:t xml:space="preserve"> tak na aminoglykosidy.</w:t>
      </w:r>
    </w:p>
    <w:p w14:paraId="58E8552C" w14:textId="77777777" w:rsidR="00E75923" w:rsidRPr="00050E60" w:rsidRDefault="00E75923">
      <w:pPr>
        <w:rPr>
          <w:szCs w:val="22"/>
          <w:lang w:val="cs-CZ"/>
        </w:rPr>
      </w:pPr>
    </w:p>
    <w:p w14:paraId="64186CF9" w14:textId="7A2482F7" w:rsidR="00E75923" w:rsidRPr="00050E60" w:rsidRDefault="00761D98">
      <w:pPr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t>4.3</w:t>
      </w:r>
      <w:r w:rsidR="00550279" w:rsidRPr="00050E60">
        <w:rPr>
          <w:b/>
          <w:szCs w:val="22"/>
          <w:lang w:val="cs-CZ"/>
        </w:rPr>
        <w:tab/>
      </w:r>
      <w:r w:rsidRPr="00050E60">
        <w:rPr>
          <w:b/>
          <w:szCs w:val="22"/>
          <w:lang w:val="cs-CZ"/>
        </w:rPr>
        <w:t>Farmakokinetika</w:t>
      </w:r>
    </w:p>
    <w:p w14:paraId="18196D31" w14:textId="77777777" w:rsidR="00E75923" w:rsidRPr="00050E60" w:rsidRDefault="00E75923">
      <w:pPr>
        <w:rPr>
          <w:szCs w:val="22"/>
          <w:lang w:val="cs-CZ"/>
        </w:rPr>
      </w:pPr>
    </w:p>
    <w:p w14:paraId="5EFC1A6A" w14:textId="77777777" w:rsidR="00D347E9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Po </w:t>
      </w:r>
      <w:proofErr w:type="spellStart"/>
      <w:r w:rsidRPr="00050E60">
        <w:rPr>
          <w:szCs w:val="22"/>
          <w:lang w:val="cs-CZ"/>
        </w:rPr>
        <w:t>intramamární</w:t>
      </w:r>
      <w:proofErr w:type="spellEnd"/>
      <w:r w:rsidRPr="00050E60">
        <w:rPr>
          <w:szCs w:val="22"/>
          <w:lang w:val="cs-CZ"/>
        </w:rPr>
        <w:t xml:space="preserve"> aplikaci dva po sobě následující dny ve 24 hodinovém intervalu byla absorpce a distribuce obou účinných látek rychlá, ale omezená. </w:t>
      </w:r>
    </w:p>
    <w:p w14:paraId="227EB763" w14:textId="41AE839E" w:rsidR="00E75923" w:rsidRPr="00050E60" w:rsidRDefault="00E75923">
      <w:pPr>
        <w:ind w:left="0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Plazmatické koncentrace </w:t>
      </w:r>
      <w:proofErr w:type="spellStart"/>
      <w:r w:rsidRPr="00050E60">
        <w:rPr>
          <w:szCs w:val="22"/>
          <w:lang w:val="cs-CZ"/>
        </w:rPr>
        <w:t>kanamycinu</w:t>
      </w:r>
      <w:proofErr w:type="spellEnd"/>
      <w:r w:rsidRPr="00050E60">
        <w:rPr>
          <w:szCs w:val="22"/>
          <w:lang w:val="cs-CZ"/>
        </w:rPr>
        <w:t xml:space="preserve"> dosáhnou</w:t>
      </w:r>
      <w:r w:rsidRPr="00050E60">
        <w:rPr>
          <w:bCs/>
          <w:szCs w:val="22"/>
          <w:lang w:val="cs-CZ"/>
        </w:rPr>
        <w:t xml:space="preserve"> C</w:t>
      </w:r>
      <w:r w:rsidRPr="00050E60">
        <w:rPr>
          <w:bCs/>
          <w:szCs w:val="22"/>
          <w:vertAlign w:val="subscript"/>
          <w:lang w:val="cs-CZ"/>
        </w:rPr>
        <w:t>max</w:t>
      </w:r>
      <w:r w:rsidRPr="00050E60">
        <w:rPr>
          <w:bCs/>
          <w:szCs w:val="22"/>
          <w:lang w:val="cs-CZ"/>
        </w:rPr>
        <w:t xml:space="preserve"> 0,504 µg/ml za </w:t>
      </w:r>
      <w:proofErr w:type="spellStart"/>
      <w:r w:rsidRPr="00050E60">
        <w:rPr>
          <w:bCs/>
          <w:szCs w:val="22"/>
          <w:lang w:val="cs-CZ"/>
        </w:rPr>
        <w:t>T</w:t>
      </w:r>
      <w:r w:rsidRPr="00050E60">
        <w:rPr>
          <w:bCs/>
          <w:szCs w:val="22"/>
          <w:vertAlign w:val="subscript"/>
          <w:lang w:val="cs-CZ"/>
        </w:rPr>
        <w:t>max</w:t>
      </w:r>
      <w:proofErr w:type="spellEnd"/>
      <w:r w:rsidRPr="00050E60">
        <w:rPr>
          <w:bCs/>
          <w:szCs w:val="22"/>
          <w:lang w:val="cs-CZ"/>
        </w:rPr>
        <w:t xml:space="preserve"> 6 hodin po prvním podání a C</w:t>
      </w:r>
      <w:r w:rsidRPr="00050E60">
        <w:rPr>
          <w:bCs/>
          <w:szCs w:val="22"/>
          <w:vertAlign w:val="subscript"/>
          <w:lang w:val="cs-CZ"/>
        </w:rPr>
        <w:t>max</w:t>
      </w:r>
      <w:r w:rsidRPr="00050E60">
        <w:rPr>
          <w:bCs/>
          <w:szCs w:val="22"/>
          <w:lang w:val="cs-CZ"/>
        </w:rPr>
        <w:t xml:space="preserve"> 1,024 µg/ml za </w:t>
      </w:r>
      <w:proofErr w:type="spellStart"/>
      <w:r w:rsidRPr="00050E60">
        <w:rPr>
          <w:bCs/>
          <w:szCs w:val="22"/>
          <w:lang w:val="cs-CZ"/>
        </w:rPr>
        <w:t>T</w:t>
      </w:r>
      <w:r w:rsidRPr="00050E60">
        <w:rPr>
          <w:bCs/>
          <w:szCs w:val="22"/>
          <w:vertAlign w:val="subscript"/>
          <w:lang w:val="cs-CZ"/>
        </w:rPr>
        <w:t>max</w:t>
      </w:r>
      <w:proofErr w:type="spellEnd"/>
      <w:r w:rsidRPr="00050E60">
        <w:rPr>
          <w:bCs/>
          <w:szCs w:val="22"/>
          <w:lang w:val="cs-CZ"/>
        </w:rPr>
        <w:t xml:space="preserve"> 4 hodiny po druhém podání.</w:t>
      </w:r>
      <w:r w:rsidRPr="00050E60">
        <w:rPr>
          <w:szCs w:val="22"/>
          <w:lang w:val="cs-CZ"/>
        </w:rPr>
        <w:t xml:space="preserve"> Plazmatická hladina cefalexinu dosáhne za dvě hodiny po podání hodnot 0,85 až 0,89 µg/ml.</w:t>
      </w:r>
    </w:p>
    <w:p w14:paraId="724E087C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36A86DBD" w14:textId="1F41D7F6" w:rsidR="00E75923" w:rsidRPr="00050E60" w:rsidRDefault="00E75923">
      <w:pPr>
        <w:ind w:left="0" w:firstLine="0"/>
        <w:rPr>
          <w:bCs/>
          <w:szCs w:val="22"/>
          <w:lang w:val="cs-CZ"/>
        </w:rPr>
      </w:pPr>
      <w:r w:rsidRPr="00050E60">
        <w:rPr>
          <w:bCs/>
          <w:szCs w:val="22"/>
          <w:lang w:val="cs-CZ"/>
        </w:rPr>
        <w:t>Dostupné údaje o metaboli</w:t>
      </w:r>
      <w:r w:rsidR="001C69A2">
        <w:rPr>
          <w:bCs/>
          <w:szCs w:val="22"/>
          <w:lang w:val="cs-CZ"/>
        </w:rPr>
        <w:t>s</w:t>
      </w:r>
      <w:r w:rsidRPr="00050E60">
        <w:rPr>
          <w:bCs/>
          <w:szCs w:val="22"/>
          <w:lang w:val="cs-CZ"/>
        </w:rPr>
        <w:t xml:space="preserve">mu dokazují, že obě výchozí látky, cefalexin a </w:t>
      </w:r>
      <w:proofErr w:type="spellStart"/>
      <w:r w:rsidRPr="00050E60">
        <w:rPr>
          <w:bCs/>
          <w:szCs w:val="22"/>
          <w:lang w:val="cs-CZ"/>
        </w:rPr>
        <w:t>kanamycin</w:t>
      </w:r>
      <w:proofErr w:type="spellEnd"/>
      <w:r w:rsidRPr="00050E60">
        <w:rPr>
          <w:bCs/>
          <w:szCs w:val="22"/>
          <w:lang w:val="cs-CZ"/>
        </w:rPr>
        <w:t>, jsou významné složky s antimikrobiální účinností.</w:t>
      </w:r>
    </w:p>
    <w:p w14:paraId="7686CCB0" w14:textId="77777777" w:rsidR="00E75923" w:rsidRPr="00050E60" w:rsidRDefault="00E75923">
      <w:pPr>
        <w:ind w:left="0" w:firstLine="0"/>
        <w:rPr>
          <w:bCs/>
          <w:szCs w:val="22"/>
          <w:lang w:val="cs-CZ"/>
        </w:rPr>
      </w:pPr>
    </w:p>
    <w:p w14:paraId="2C6784C2" w14:textId="6F4663D9" w:rsidR="00E75923" w:rsidRPr="00050E60" w:rsidRDefault="00E75923">
      <w:pPr>
        <w:ind w:left="0" w:firstLine="0"/>
        <w:rPr>
          <w:bCs/>
          <w:szCs w:val="22"/>
          <w:lang w:val="cs-CZ"/>
        </w:rPr>
      </w:pPr>
      <w:r w:rsidRPr="00050E60">
        <w:rPr>
          <w:bCs/>
          <w:szCs w:val="22"/>
          <w:lang w:val="cs-CZ"/>
        </w:rPr>
        <w:t xml:space="preserve">Po </w:t>
      </w:r>
      <w:proofErr w:type="spellStart"/>
      <w:r w:rsidRPr="00050E60">
        <w:rPr>
          <w:bCs/>
          <w:szCs w:val="22"/>
          <w:lang w:val="cs-CZ"/>
        </w:rPr>
        <w:t>intramamárním</w:t>
      </w:r>
      <w:proofErr w:type="spellEnd"/>
      <w:r w:rsidRPr="00050E60">
        <w:rPr>
          <w:bCs/>
          <w:szCs w:val="22"/>
          <w:lang w:val="cs-CZ"/>
        </w:rPr>
        <w:t xml:space="preserve"> podání </w:t>
      </w:r>
      <w:r w:rsidR="008A066F">
        <w:rPr>
          <w:iCs/>
          <w:szCs w:val="22"/>
          <w:lang w:val="cs-CZ"/>
        </w:rPr>
        <w:t xml:space="preserve">veterinárního léčivého </w:t>
      </w:r>
      <w:r w:rsidRPr="00050E60">
        <w:rPr>
          <w:bCs/>
          <w:szCs w:val="22"/>
          <w:lang w:val="cs-CZ"/>
        </w:rPr>
        <w:t>přípravku byly cefalexin a </w:t>
      </w:r>
      <w:proofErr w:type="spellStart"/>
      <w:r w:rsidRPr="00050E60">
        <w:rPr>
          <w:bCs/>
          <w:szCs w:val="22"/>
          <w:lang w:val="cs-CZ"/>
        </w:rPr>
        <w:t>kanamycin</w:t>
      </w:r>
      <w:proofErr w:type="spellEnd"/>
      <w:r w:rsidRPr="00050E60">
        <w:rPr>
          <w:bCs/>
          <w:szCs w:val="22"/>
          <w:lang w:val="cs-CZ"/>
        </w:rPr>
        <w:t xml:space="preserve"> vylučovány zejména mlékem během dojení. Nejvyšší koncentrace </w:t>
      </w:r>
      <w:proofErr w:type="spellStart"/>
      <w:r w:rsidRPr="00050E60">
        <w:rPr>
          <w:bCs/>
          <w:szCs w:val="22"/>
          <w:lang w:val="cs-CZ"/>
        </w:rPr>
        <w:t>kanamycinu</w:t>
      </w:r>
      <w:proofErr w:type="spellEnd"/>
      <w:r w:rsidRPr="00050E60">
        <w:rPr>
          <w:bCs/>
          <w:szCs w:val="22"/>
          <w:lang w:val="cs-CZ"/>
        </w:rPr>
        <w:t xml:space="preserve"> A v mléce byly zjištěny 12 hodin po podání první dávky a dosáhly od 6360 do 34500 µg/kg. </w:t>
      </w:r>
      <w:proofErr w:type="spellStart"/>
      <w:r w:rsidRPr="00050E60">
        <w:rPr>
          <w:bCs/>
          <w:szCs w:val="22"/>
          <w:lang w:val="cs-CZ"/>
        </w:rPr>
        <w:t>Kanamycin</w:t>
      </w:r>
      <w:proofErr w:type="spellEnd"/>
      <w:r w:rsidRPr="00050E60">
        <w:rPr>
          <w:bCs/>
          <w:szCs w:val="22"/>
          <w:lang w:val="cs-CZ"/>
        </w:rPr>
        <w:t xml:space="preserve"> A dosáhl vrchol</w:t>
      </w:r>
      <w:r w:rsidR="00D23CC1">
        <w:rPr>
          <w:bCs/>
          <w:szCs w:val="22"/>
          <w:lang w:val="cs-CZ"/>
        </w:rPr>
        <w:t>u</w:t>
      </w:r>
      <w:r w:rsidRPr="00050E60">
        <w:rPr>
          <w:bCs/>
          <w:szCs w:val="22"/>
          <w:lang w:val="cs-CZ"/>
        </w:rPr>
        <w:t xml:space="preserve"> plazmatické koncentrace znovu po druhém podání s detekovanými rezidui v rozmezí od 3790 do 22800 µg/kg. Nejvyšší koncentrace cefalexinu v mléce </w:t>
      </w:r>
      <w:r w:rsidR="00804ECC" w:rsidRPr="00050E60">
        <w:rPr>
          <w:bCs/>
          <w:szCs w:val="22"/>
          <w:lang w:val="cs-CZ"/>
        </w:rPr>
        <w:t>byly</w:t>
      </w:r>
      <w:r w:rsidRPr="00050E60">
        <w:rPr>
          <w:bCs/>
          <w:szCs w:val="22"/>
          <w:lang w:val="cs-CZ"/>
        </w:rPr>
        <w:t xml:space="preserve"> zjištěny za 36 hodin po podání a pohybovaly se v rozmezí </w:t>
      </w:r>
      <w:r w:rsidRPr="00050E60">
        <w:rPr>
          <w:szCs w:val="22"/>
          <w:lang w:val="cs-CZ"/>
        </w:rPr>
        <w:t>510 µg/kg až 4601 µg/kg.</w:t>
      </w:r>
    </w:p>
    <w:p w14:paraId="1A5CD408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763EEA4E" w14:textId="77777777" w:rsidR="00E75923" w:rsidRPr="00050E60" w:rsidRDefault="00E75923">
      <w:pPr>
        <w:rPr>
          <w:szCs w:val="22"/>
          <w:lang w:val="cs-CZ"/>
        </w:rPr>
      </w:pPr>
    </w:p>
    <w:p w14:paraId="66AFA367" w14:textId="42156E52" w:rsidR="00E75923" w:rsidRPr="00050E60" w:rsidRDefault="00761D98">
      <w:pPr>
        <w:rPr>
          <w:b/>
          <w:szCs w:val="22"/>
          <w:lang w:val="cs-CZ"/>
        </w:rPr>
      </w:pPr>
      <w:r w:rsidRPr="00050E60">
        <w:rPr>
          <w:b/>
          <w:szCs w:val="22"/>
          <w:lang w:val="cs-CZ"/>
        </w:rPr>
        <w:t>5</w:t>
      </w:r>
      <w:r w:rsidR="00E75923" w:rsidRPr="00050E60">
        <w:rPr>
          <w:b/>
          <w:szCs w:val="22"/>
          <w:lang w:val="cs-CZ"/>
        </w:rPr>
        <w:t>.</w:t>
      </w:r>
      <w:r w:rsidR="00E75923" w:rsidRPr="00050E60">
        <w:rPr>
          <w:b/>
          <w:szCs w:val="22"/>
          <w:lang w:val="cs-CZ"/>
        </w:rPr>
        <w:tab/>
        <w:t>FARMACEUTICKÉ ÚDAJE</w:t>
      </w:r>
    </w:p>
    <w:p w14:paraId="7B1C8400" w14:textId="77777777" w:rsidR="00E75923" w:rsidRPr="00050E60" w:rsidRDefault="00E75923">
      <w:pPr>
        <w:rPr>
          <w:b/>
          <w:szCs w:val="22"/>
          <w:lang w:val="cs-CZ"/>
        </w:rPr>
      </w:pPr>
    </w:p>
    <w:p w14:paraId="1E2B9649" w14:textId="1724E797" w:rsidR="00E75923" w:rsidRPr="00050E60" w:rsidRDefault="00761D98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5.1</w:t>
      </w:r>
      <w:r w:rsidR="00E75923" w:rsidRPr="00050E60">
        <w:rPr>
          <w:b/>
          <w:bCs/>
          <w:szCs w:val="22"/>
          <w:lang w:val="cs-CZ"/>
        </w:rPr>
        <w:tab/>
      </w:r>
      <w:r w:rsidRPr="00050E60">
        <w:rPr>
          <w:b/>
          <w:bCs/>
          <w:szCs w:val="22"/>
          <w:lang w:val="cs-CZ"/>
        </w:rPr>
        <w:t>Hlavní inkompatibility</w:t>
      </w:r>
    </w:p>
    <w:p w14:paraId="093140DF" w14:textId="77777777" w:rsidR="00E75923" w:rsidRPr="00050E60" w:rsidRDefault="00E75923">
      <w:pPr>
        <w:rPr>
          <w:szCs w:val="22"/>
          <w:lang w:val="cs-CZ"/>
        </w:rPr>
      </w:pPr>
    </w:p>
    <w:p w14:paraId="41925007" w14:textId="77777777" w:rsidR="00E75923" w:rsidRPr="00050E60" w:rsidRDefault="00E75923">
      <w:pPr>
        <w:rPr>
          <w:szCs w:val="22"/>
          <w:lang w:val="cs-CZ"/>
        </w:rPr>
      </w:pPr>
      <w:r w:rsidRPr="00050E60">
        <w:rPr>
          <w:szCs w:val="22"/>
          <w:lang w:val="cs-CZ"/>
        </w:rPr>
        <w:t>Nejsou známy.</w:t>
      </w:r>
    </w:p>
    <w:p w14:paraId="2514EC0B" w14:textId="77777777" w:rsidR="00E75923" w:rsidRPr="00050E60" w:rsidRDefault="00E75923">
      <w:pPr>
        <w:rPr>
          <w:szCs w:val="22"/>
          <w:lang w:val="cs-CZ"/>
        </w:rPr>
      </w:pPr>
    </w:p>
    <w:p w14:paraId="2EB0311F" w14:textId="2630C3ED" w:rsidR="00E75923" w:rsidRPr="00050E60" w:rsidRDefault="00761D98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5.2</w:t>
      </w:r>
      <w:r w:rsidR="00E75923" w:rsidRPr="00050E60">
        <w:rPr>
          <w:b/>
          <w:bCs/>
          <w:szCs w:val="22"/>
          <w:lang w:val="cs-CZ"/>
        </w:rPr>
        <w:tab/>
      </w:r>
      <w:r w:rsidR="00E75923" w:rsidRPr="00050E60">
        <w:rPr>
          <w:b/>
          <w:szCs w:val="22"/>
          <w:lang w:val="cs-CZ"/>
        </w:rPr>
        <w:t>Doba použitelnosti</w:t>
      </w:r>
      <w:r w:rsidR="00E75923" w:rsidRPr="00050E60">
        <w:rPr>
          <w:b/>
          <w:bCs/>
          <w:szCs w:val="22"/>
          <w:lang w:val="cs-CZ"/>
        </w:rPr>
        <w:t xml:space="preserve"> </w:t>
      </w:r>
    </w:p>
    <w:p w14:paraId="385944E9" w14:textId="77777777" w:rsidR="00E75923" w:rsidRPr="00050E60" w:rsidRDefault="00E75923">
      <w:pPr>
        <w:rPr>
          <w:bCs/>
          <w:szCs w:val="22"/>
          <w:lang w:val="cs-CZ"/>
        </w:rPr>
      </w:pPr>
    </w:p>
    <w:p w14:paraId="53B55F88" w14:textId="4D996E66" w:rsidR="00E75923" w:rsidRPr="00050E60" w:rsidRDefault="00E75923">
      <w:pPr>
        <w:ind w:right="-318"/>
        <w:rPr>
          <w:szCs w:val="22"/>
          <w:lang w:val="cs-CZ"/>
        </w:rPr>
      </w:pPr>
      <w:r w:rsidRPr="00050E60">
        <w:rPr>
          <w:szCs w:val="22"/>
          <w:lang w:val="cs-CZ"/>
        </w:rPr>
        <w:t>Doba použitelnosti veterinárního léčivého přípravku v neporušeném obalu: 3 roky</w:t>
      </w:r>
      <w:r w:rsidR="005E2FB6" w:rsidRPr="00050E60">
        <w:rPr>
          <w:szCs w:val="22"/>
          <w:lang w:val="cs-CZ"/>
        </w:rPr>
        <w:t>.</w:t>
      </w:r>
    </w:p>
    <w:p w14:paraId="10FF1B51" w14:textId="77777777" w:rsidR="00761D98" w:rsidRPr="00050E60" w:rsidRDefault="00761D98">
      <w:pPr>
        <w:rPr>
          <w:szCs w:val="22"/>
          <w:lang w:val="cs-CZ"/>
        </w:rPr>
      </w:pPr>
    </w:p>
    <w:p w14:paraId="682FF4A4" w14:textId="0985B426" w:rsidR="00E75923" w:rsidRPr="00050E60" w:rsidRDefault="00761D98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5.3</w:t>
      </w:r>
      <w:r w:rsidR="00E75923" w:rsidRPr="00050E60">
        <w:rPr>
          <w:b/>
          <w:bCs/>
          <w:szCs w:val="22"/>
          <w:lang w:val="cs-CZ"/>
        </w:rPr>
        <w:tab/>
      </w:r>
      <w:r w:rsidR="00E75923" w:rsidRPr="00050E60">
        <w:rPr>
          <w:b/>
          <w:szCs w:val="22"/>
          <w:lang w:val="cs-CZ"/>
        </w:rPr>
        <w:t>Zvláštní opatření pro uchovávání</w:t>
      </w:r>
    </w:p>
    <w:p w14:paraId="12C92281" w14:textId="77777777" w:rsidR="00E75923" w:rsidRPr="00050E60" w:rsidRDefault="00E75923">
      <w:pPr>
        <w:rPr>
          <w:bCs/>
          <w:szCs w:val="22"/>
          <w:lang w:val="cs-CZ"/>
        </w:rPr>
      </w:pPr>
    </w:p>
    <w:p w14:paraId="493D6A0E" w14:textId="77777777" w:rsidR="00E75923" w:rsidRPr="00050E60" w:rsidRDefault="00E75923">
      <w:pPr>
        <w:rPr>
          <w:szCs w:val="22"/>
          <w:lang w:val="cs-CZ"/>
        </w:rPr>
      </w:pPr>
      <w:r w:rsidRPr="00050E60">
        <w:rPr>
          <w:szCs w:val="22"/>
          <w:lang w:val="cs-CZ"/>
        </w:rPr>
        <w:t>Tento veterinární léčivý přípravek nevyžaduje žádné zvláštní podmínky pro uchovávání.</w:t>
      </w:r>
    </w:p>
    <w:p w14:paraId="541A87F5" w14:textId="77777777" w:rsidR="00E75923" w:rsidRPr="00050E60" w:rsidRDefault="00E75923">
      <w:pPr>
        <w:ind w:left="0" w:firstLine="0"/>
        <w:rPr>
          <w:szCs w:val="22"/>
          <w:lang w:val="cs-CZ"/>
        </w:rPr>
      </w:pPr>
    </w:p>
    <w:p w14:paraId="18DE98EC" w14:textId="0927AC1A" w:rsidR="00E75923" w:rsidRPr="00050E60" w:rsidRDefault="00761D98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5.4</w:t>
      </w:r>
      <w:r w:rsidR="00E75923" w:rsidRPr="00050E60">
        <w:rPr>
          <w:b/>
          <w:bCs/>
          <w:szCs w:val="22"/>
          <w:lang w:val="cs-CZ"/>
        </w:rPr>
        <w:tab/>
      </w:r>
      <w:r w:rsidR="00E75923" w:rsidRPr="00050E60">
        <w:rPr>
          <w:b/>
          <w:szCs w:val="22"/>
          <w:lang w:val="cs-CZ"/>
        </w:rPr>
        <w:t>Druh a složení vnitřního obalu</w:t>
      </w:r>
    </w:p>
    <w:p w14:paraId="2E9D6430" w14:textId="77777777" w:rsidR="00E75923" w:rsidRPr="00050E60" w:rsidRDefault="00E75923">
      <w:pPr>
        <w:tabs>
          <w:tab w:val="left" w:pos="0"/>
        </w:tabs>
        <w:ind w:left="0" w:right="-318" w:firstLine="0"/>
        <w:rPr>
          <w:szCs w:val="22"/>
          <w:lang w:val="cs-CZ"/>
        </w:rPr>
      </w:pPr>
    </w:p>
    <w:p w14:paraId="7191AF4E" w14:textId="77777777" w:rsidR="004A7EBF" w:rsidRDefault="00E75923">
      <w:pPr>
        <w:tabs>
          <w:tab w:val="left" w:pos="0"/>
        </w:tabs>
        <w:ind w:left="0" w:right="-318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Papírová krabička obsahující 10 nebo 20 jednorázových </w:t>
      </w:r>
      <w:proofErr w:type="spellStart"/>
      <w:r w:rsidRPr="00050E60">
        <w:rPr>
          <w:szCs w:val="22"/>
          <w:lang w:val="cs-CZ"/>
        </w:rPr>
        <w:t>intramamárních</w:t>
      </w:r>
      <w:proofErr w:type="spellEnd"/>
      <w:r w:rsidRPr="00050E60">
        <w:rPr>
          <w:szCs w:val="22"/>
          <w:lang w:val="cs-CZ"/>
        </w:rPr>
        <w:t xml:space="preserve"> injektorů a 10 nebo 20 </w:t>
      </w:r>
      <w:r w:rsidR="004A7EBF">
        <w:rPr>
          <w:szCs w:val="22"/>
          <w:lang w:val="cs-CZ"/>
        </w:rPr>
        <w:t xml:space="preserve">dezinfekčních </w:t>
      </w:r>
      <w:r w:rsidRPr="00050E60">
        <w:rPr>
          <w:szCs w:val="22"/>
          <w:lang w:val="cs-CZ"/>
        </w:rPr>
        <w:t>utěrek na struky (obsahujících 70% izoprop</w:t>
      </w:r>
      <w:r w:rsidR="00935283" w:rsidRPr="00050E60">
        <w:rPr>
          <w:szCs w:val="22"/>
          <w:lang w:val="cs-CZ"/>
        </w:rPr>
        <w:t>ylalkohol</w:t>
      </w:r>
      <w:r w:rsidRPr="00050E60">
        <w:rPr>
          <w:szCs w:val="22"/>
          <w:lang w:val="cs-CZ"/>
        </w:rPr>
        <w:t xml:space="preserve">). </w:t>
      </w:r>
    </w:p>
    <w:p w14:paraId="67193FBB" w14:textId="2F2B2229" w:rsidR="00E75923" w:rsidRPr="00050E60" w:rsidRDefault="00E75923">
      <w:pPr>
        <w:tabs>
          <w:tab w:val="left" w:pos="0"/>
        </w:tabs>
        <w:ind w:left="0" w:right="-318" w:firstLine="0"/>
        <w:rPr>
          <w:szCs w:val="22"/>
          <w:lang w:val="cs-CZ"/>
        </w:rPr>
      </w:pPr>
      <w:r w:rsidRPr="00050E60">
        <w:rPr>
          <w:szCs w:val="22"/>
          <w:lang w:val="cs-CZ"/>
        </w:rPr>
        <w:t xml:space="preserve">Každý 10g injektor obsahuje 12 ml </w:t>
      </w:r>
      <w:proofErr w:type="spellStart"/>
      <w:r w:rsidRPr="00050E60">
        <w:rPr>
          <w:szCs w:val="22"/>
          <w:lang w:val="cs-CZ"/>
        </w:rPr>
        <w:t>intramamární</w:t>
      </w:r>
      <w:proofErr w:type="spellEnd"/>
      <w:r w:rsidRPr="00050E60">
        <w:rPr>
          <w:szCs w:val="22"/>
          <w:lang w:val="cs-CZ"/>
        </w:rPr>
        <w:t xml:space="preserve"> suspenze a skládá se z válcovitého pístu a </w:t>
      </w:r>
      <w:r w:rsidR="00586DE7">
        <w:rPr>
          <w:szCs w:val="22"/>
          <w:lang w:val="cs-CZ"/>
        </w:rPr>
        <w:t>zatavené</w:t>
      </w:r>
      <w:r w:rsidR="00586DE7" w:rsidRPr="00050E60">
        <w:rPr>
          <w:szCs w:val="22"/>
          <w:lang w:val="cs-CZ"/>
        </w:rPr>
        <w:t xml:space="preserve"> </w:t>
      </w:r>
      <w:r w:rsidRPr="00050E60">
        <w:rPr>
          <w:szCs w:val="22"/>
          <w:lang w:val="cs-CZ"/>
        </w:rPr>
        <w:t>sterilní špičky, které jsou vyrobeny z</w:t>
      </w:r>
      <w:r w:rsidR="00BA670C">
        <w:rPr>
          <w:szCs w:val="22"/>
          <w:lang w:val="cs-CZ"/>
        </w:rPr>
        <w:t> </w:t>
      </w:r>
      <w:proofErr w:type="spellStart"/>
      <w:r w:rsidR="00BA670C">
        <w:rPr>
          <w:szCs w:val="22"/>
          <w:lang w:val="cs-CZ"/>
        </w:rPr>
        <w:t>polyethylenu</w:t>
      </w:r>
      <w:proofErr w:type="spellEnd"/>
      <w:r w:rsidR="00BA670C">
        <w:rPr>
          <w:szCs w:val="22"/>
          <w:lang w:val="cs-CZ"/>
        </w:rPr>
        <w:t xml:space="preserve"> o nízké hustotě</w:t>
      </w:r>
      <w:r w:rsidRPr="00050E60">
        <w:rPr>
          <w:szCs w:val="22"/>
          <w:lang w:val="cs-CZ"/>
        </w:rPr>
        <w:t>.</w:t>
      </w:r>
    </w:p>
    <w:p w14:paraId="4EAECEE9" w14:textId="3B236F59" w:rsidR="00E75923" w:rsidRPr="00050E60" w:rsidRDefault="00E75923">
      <w:pPr>
        <w:tabs>
          <w:tab w:val="left" w:pos="0"/>
        </w:tabs>
        <w:ind w:left="0" w:right="-318" w:firstLine="0"/>
        <w:rPr>
          <w:szCs w:val="22"/>
          <w:lang w:val="cs-CZ"/>
        </w:rPr>
      </w:pPr>
      <w:r w:rsidRPr="00050E60">
        <w:rPr>
          <w:szCs w:val="22"/>
          <w:lang w:val="cs-CZ"/>
        </w:rPr>
        <w:t>Na trhu nemusí být všechny velikosti balení.</w:t>
      </w:r>
    </w:p>
    <w:p w14:paraId="2344A2A7" w14:textId="77777777" w:rsidR="00E75923" w:rsidRPr="00700F82" w:rsidRDefault="00E75923">
      <w:pPr>
        <w:rPr>
          <w:color w:val="000000" w:themeColor="text1"/>
          <w:szCs w:val="22"/>
          <w:lang w:val="cs-CZ"/>
        </w:rPr>
      </w:pPr>
    </w:p>
    <w:p w14:paraId="1B20AAA0" w14:textId="5E8FA689" w:rsidR="00E75923" w:rsidRPr="00050E60" w:rsidRDefault="00761D98" w:rsidP="00F8055E">
      <w:pPr>
        <w:keepNext/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5.5</w:t>
      </w:r>
      <w:r w:rsidR="00E75923" w:rsidRPr="00050E60">
        <w:rPr>
          <w:b/>
          <w:bCs/>
          <w:szCs w:val="22"/>
          <w:lang w:val="cs-CZ"/>
        </w:rPr>
        <w:tab/>
      </w:r>
      <w:r w:rsidR="00E75923" w:rsidRPr="00050E60">
        <w:rPr>
          <w:b/>
          <w:szCs w:val="22"/>
          <w:lang w:val="cs-CZ"/>
        </w:rPr>
        <w:t xml:space="preserve">Zvláštní opatření pro </w:t>
      </w:r>
      <w:r w:rsidR="00B82655">
        <w:rPr>
          <w:b/>
          <w:szCs w:val="22"/>
          <w:lang w:val="cs-CZ"/>
        </w:rPr>
        <w:t>likvidaci</w:t>
      </w:r>
      <w:r w:rsidR="00E75923" w:rsidRPr="00050E60">
        <w:rPr>
          <w:b/>
          <w:szCs w:val="22"/>
          <w:lang w:val="cs-CZ"/>
        </w:rPr>
        <w:t xml:space="preserve"> nepoužit</w:t>
      </w:r>
      <w:r w:rsidR="00B82655">
        <w:rPr>
          <w:b/>
          <w:szCs w:val="22"/>
          <w:lang w:val="cs-CZ"/>
        </w:rPr>
        <w:t>ých</w:t>
      </w:r>
      <w:r w:rsidR="00E75923" w:rsidRPr="00050E60">
        <w:rPr>
          <w:b/>
          <w:szCs w:val="22"/>
          <w:lang w:val="cs-CZ"/>
        </w:rPr>
        <w:t xml:space="preserve"> veterinární</w:t>
      </w:r>
      <w:r w:rsidR="00B82655">
        <w:rPr>
          <w:b/>
          <w:szCs w:val="22"/>
          <w:lang w:val="cs-CZ"/>
        </w:rPr>
        <w:t>ch</w:t>
      </w:r>
      <w:r w:rsidR="00E75923" w:rsidRPr="00050E60">
        <w:rPr>
          <w:b/>
          <w:szCs w:val="22"/>
          <w:lang w:val="cs-CZ"/>
        </w:rPr>
        <w:t xml:space="preserve"> léčiv</w:t>
      </w:r>
      <w:r w:rsidR="00B82655">
        <w:rPr>
          <w:b/>
          <w:szCs w:val="22"/>
          <w:lang w:val="cs-CZ"/>
        </w:rPr>
        <w:t>ých</w:t>
      </w:r>
      <w:r w:rsidR="00E75923" w:rsidRPr="00050E60">
        <w:rPr>
          <w:b/>
          <w:szCs w:val="22"/>
          <w:lang w:val="cs-CZ"/>
        </w:rPr>
        <w:t xml:space="preserve"> přípravk</w:t>
      </w:r>
      <w:r w:rsidR="00B82655">
        <w:rPr>
          <w:b/>
          <w:szCs w:val="22"/>
          <w:lang w:val="cs-CZ"/>
        </w:rPr>
        <w:t>ů</w:t>
      </w:r>
      <w:r w:rsidR="00E75923" w:rsidRPr="00050E60">
        <w:rPr>
          <w:b/>
          <w:szCs w:val="22"/>
          <w:lang w:val="cs-CZ"/>
        </w:rPr>
        <w:t xml:space="preserve"> nebo odpad</w:t>
      </w:r>
      <w:r w:rsidR="00B82655">
        <w:rPr>
          <w:b/>
          <w:szCs w:val="22"/>
          <w:lang w:val="cs-CZ"/>
        </w:rPr>
        <w:t>ů</w:t>
      </w:r>
      <w:r w:rsidR="00E75923" w:rsidRPr="00050E60">
        <w:rPr>
          <w:b/>
          <w:szCs w:val="22"/>
          <w:lang w:val="cs-CZ"/>
        </w:rPr>
        <w:t>, kter</w:t>
      </w:r>
      <w:r w:rsidR="00B82655">
        <w:rPr>
          <w:b/>
          <w:szCs w:val="22"/>
          <w:lang w:val="cs-CZ"/>
        </w:rPr>
        <w:t>é</w:t>
      </w:r>
      <w:r w:rsidR="00E75923" w:rsidRPr="00050E60">
        <w:rPr>
          <w:b/>
          <w:szCs w:val="22"/>
          <w:lang w:val="cs-CZ"/>
        </w:rPr>
        <w:t xml:space="preserve"> pochází z</w:t>
      </w:r>
      <w:r w:rsidR="00D3114C" w:rsidRPr="00050E60">
        <w:rPr>
          <w:b/>
          <w:szCs w:val="22"/>
          <w:lang w:val="cs-CZ"/>
        </w:rPr>
        <w:t> </w:t>
      </w:r>
      <w:r w:rsidR="00E75923" w:rsidRPr="00050E60">
        <w:rPr>
          <w:b/>
          <w:szCs w:val="22"/>
          <w:lang w:val="cs-CZ"/>
        </w:rPr>
        <w:t>t</w:t>
      </w:r>
      <w:r w:rsidR="00B82655">
        <w:rPr>
          <w:b/>
          <w:szCs w:val="22"/>
          <w:lang w:val="cs-CZ"/>
        </w:rPr>
        <w:t>ěchto</w:t>
      </w:r>
      <w:r w:rsidR="00E75923" w:rsidRPr="00050E60">
        <w:rPr>
          <w:b/>
          <w:szCs w:val="22"/>
          <w:lang w:val="cs-CZ"/>
        </w:rPr>
        <w:t xml:space="preserve"> přípravk</w:t>
      </w:r>
      <w:r w:rsidR="00B82655">
        <w:rPr>
          <w:b/>
          <w:szCs w:val="22"/>
          <w:lang w:val="cs-CZ"/>
        </w:rPr>
        <w:t>ů</w:t>
      </w:r>
    </w:p>
    <w:p w14:paraId="4F3E7A51" w14:textId="1571643D" w:rsidR="00E75923" w:rsidRPr="00050E60" w:rsidRDefault="00E75923" w:rsidP="00F8055E">
      <w:pPr>
        <w:keepNext/>
        <w:rPr>
          <w:bCs/>
          <w:szCs w:val="22"/>
          <w:lang w:val="cs-CZ"/>
        </w:rPr>
      </w:pPr>
    </w:p>
    <w:p w14:paraId="3A1F239F" w14:textId="21EEE029" w:rsidR="00783DAD" w:rsidRDefault="00783DAD">
      <w:pPr>
        <w:rPr>
          <w:lang w:val="cs-CZ"/>
        </w:rPr>
      </w:pPr>
      <w:r w:rsidRPr="00050E60">
        <w:rPr>
          <w:lang w:val="cs-CZ"/>
        </w:rPr>
        <w:t>Léčivé přípravky se nesmí likvidovat prostřednictvím odpadní vody či domovního odpadu.</w:t>
      </w:r>
    </w:p>
    <w:p w14:paraId="2AE74620" w14:textId="7CBD7289" w:rsidR="00E75923" w:rsidRPr="00050E60" w:rsidRDefault="00783DAD">
      <w:pPr>
        <w:ind w:left="0" w:firstLine="0"/>
        <w:rPr>
          <w:b/>
          <w:bCs/>
          <w:szCs w:val="22"/>
          <w:lang w:val="cs-CZ"/>
        </w:rPr>
      </w:pPr>
      <w:r w:rsidRPr="00050E60">
        <w:rPr>
          <w:lang w:val="cs-CZ"/>
        </w:rPr>
        <w:t>Všechen nepoužitý veterinární léčivý přípravek nebo odpad, který pochází z</w:t>
      </w:r>
      <w:r w:rsidR="00D3114C" w:rsidRPr="00050E60">
        <w:rPr>
          <w:lang w:val="cs-CZ"/>
        </w:rPr>
        <w:t> </w:t>
      </w:r>
      <w:r w:rsidRPr="00050E60">
        <w:rPr>
          <w:lang w:val="cs-CZ"/>
        </w:rPr>
        <w:t>tohoto přípravku, likvidujte odevzdáním v</w:t>
      </w:r>
      <w:r w:rsidR="00D3114C" w:rsidRPr="00050E60">
        <w:rPr>
          <w:lang w:val="cs-CZ"/>
        </w:rPr>
        <w:t> </w:t>
      </w:r>
      <w:r w:rsidRPr="00050E60">
        <w:rPr>
          <w:lang w:val="cs-CZ"/>
        </w:rPr>
        <w:t>souladu s</w:t>
      </w:r>
      <w:r w:rsidR="00D3114C" w:rsidRPr="00050E60">
        <w:rPr>
          <w:lang w:val="cs-CZ"/>
        </w:rPr>
        <w:t> </w:t>
      </w:r>
      <w:r w:rsidRPr="00050E60">
        <w:rPr>
          <w:lang w:val="cs-CZ"/>
        </w:rPr>
        <w:t>místními požadavky a národními systémy sběru, které jsou platné pro příslušný veterinární léčivý přípravek.</w:t>
      </w:r>
    </w:p>
    <w:p w14:paraId="057A0528" w14:textId="77777777" w:rsidR="00E75923" w:rsidRPr="00050E60" w:rsidRDefault="00E75923">
      <w:pPr>
        <w:rPr>
          <w:bCs/>
          <w:szCs w:val="22"/>
          <w:lang w:val="cs-CZ"/>
        </w:rPr>
      </w:pPr>
    </w:p>
    <w:p w14:paraId="3524869B" w14:textId="77777777" w:rsidR="00E75923" w:rsidRPr="00050E60" w:rsidRDefault="00E75923">
      <w:pPr>
        <w:rPr>
          <w:bCs/>
          <w:szCs w:val="22"/>
          <w:lang w:val="cs-CZ"/>
        </w:rPr>
      </w:pPr>
    </w:p>
    <w:p w14:paraId="554CAF31" w14:textId="6C803A6C" w:rsidR="00E75923" w:rsidRPr="00050E60" w:rsidRDefault="00783DAD">
      <w:pPr>
        <w:rPr>
          <w:szCs w:val="22"/>
          <w:lang w:val="cs-CZ"/>
        </w:rPr>
      </w:pPr>
      <w:r w:rsidRPr="00050E60">
        <w:rPr>
          <w:b/>
          <w:bCs/>
          <w:szCs w:val="22"/>
          <w:lang w:val="cs-CZ"/>
        </w:rPr>
        <w:t>6</w:t>
      </w:r>
      <w:r w:rsidR="00E75923" w:rsidRPr="00050E60">
        <w:rPr>
          <w:b/>
          <w:bCs/>
          <w:szCs w:val="22"/>
          <w:lang w:val="cs-CZ"/>
        </w:rPr>
        <w:t>.</w:t>
      </w:r>
      <w:r w:rsidR="00E75923" w:rsidRPr="00050E60">
        <w:rPr>
          <w:b/>
          <w:bCs/>
          <w:szCs w:val="22"/>
          <w:lang w:val="cs-CZ"/>
        </w:rPr>
        <w:tab/>
      </w:r>
      <w:r w:rsidRPr="00050E60">
        <w:rPr>
          <w:b/>
          <w:bCs/>
          <w:szCs w:val="22"/>
          <w:lang w:val="cs-CZ"/>
        </w:rPr>
        <w:t xml:space="preserve">JMÉNO </w:t>
      </w:r>
      <w:r w:rsidR="00E75923" w:rsidRPr="00050E60">
        <w:rPr>
          <w:b/>
          <w:szCs w:val="22"/>
          <w:lang w:val="cs-CZ"/>
        </w:rPr>
        <w:t>DRŽITEL</w:t>
      </w:r>
      <w:r w:rsidRPr="00050E60">
        <w:rPr>
          <w:b/>
          <w:szCs w:val="22"/>
          <w:lang w:val="cs-CZ"/>
        </w:rPr>
        <w:t>E</w:t>
      </w:r>
      <w:r w:rsidR="00E75923" w:rsidRPr="00050E60">
        <w:rPr>
          <w:b/>
          <w:szCs w:val="22"/>
          <w:lang w:val="cs-CZ"/>
        </w:rPr>
        <w:t xml:space="preserve"> ROZHODNUTÍ O REGISTRACI</w:t>
      </w:r>
    </w:p>
    <w:p w14:paraId="79E9BE31" w14:textId="77777777" w:rsidR="00E75923" w:rsidRPr="00050E60" w:rsidRDefault="00E75923">
      <w:pPr>
        <w:rPr>
          <w:szCs w:val="22"/>
          <w:lang w:val="cs-CZ"/>
        </w:rPr>
      </w:pPr>
    </w:p>
    <w:p w14:paraId="17326460" w14:textId="77777777" w:rsidR="00E75923" w:rsidRPr="00050E60" w:rsidRDefault="00E75923">
      <w:pPr>
        <w:jc w:val="both"/>
        <w:rPr>
          <w:szCs w:val="22"/>
          <w:lang w:val="cs-CZ"/>
        </w:rPr>
      </w:pPr>
      <w:proofErr w:type="spellStart"/>
      <w:r w:rsidRPr="00050E60">
        <w:rPr>
          <w:szCs w:val="22"/>
          <w:lang w:val="cs-CZ"/>
        </w:rPr>
        <w:t>Boehringer</w:t>
      </w:r>
      <w:proofErr w:type="spellEnd"/>
      <w:r w:rsidRPr="00050E60">
        <w:rPr>
          <w:szCs w:val="22"/>
          <w:lang w:val="cs-CZ"/>
        </w:rPr>
        <w:t xml:space="preserve"> </w:t>
      </w:r>
      <w:proofErr w:type="spellStart"/>
      <w:r w:rsidRPr="00050E60">
        <w:rPr>
          <w:szCs w:val="22"/>
          <w:lang w:val="cs-CZ"/>
        </w:rPr>
        <w:t>Ingelheim</w:t>
      </w:r>
      <w:proofErr w:type="spellEnd"/>
      <w:r w:rsidRPr="00050E60">
        <w:rPr>
          <w:szCs w:val="22"/>
          <w:lang w:val="cs-CZ"/>
        </w:rPr>
        <w:t xml:space="preserve"> </w:t>
      </w:r>
      <w:proofErr w:type="spellStart"/>
      <w:r w:rsidRPr="00050E60">
        <w:rPr>
          <w:szCs w:val="22"/>
          <w:lang w:val="cs-CZ"/>
        </w:rPr>
        <w:t>Vetmedica</w:t>
      </w:r>
      <w:proofErr w:type="spellEnd"/>
      <w:r w:rsidRPr="00050E60">
        <w:rPr>
          <w:szCs w:val="22"/>
          <w:lang w:val="cs-CZ"/>
        </w:rPr>
        <w:t xml:space="preserve"> </w:t>
      </w:r>
      <w:proofErr w:type="spellStart"/>
      <w:r w:rsidRPr="00050E60">
        <w:rPr>
          <w:szCs w:val="22"/>
          <w:lang w:val="cs-CZ"/>
        </w:rPr>
        <w:t>GmbH</w:t>
      </w:r>
      <w:proofErr w:type="spellEnd"/>
    </w:p>
    <w:p w14:paraId="30290CD0" w14:textId="60723DD5" w:rsidR="00783DAD" w:rsidRPr="00700F82" w:rsidRDefault="00783DAD">
      <w:pPr>
        <w:rPr>
          <w:i/>
          <w:iCs/>
          <w:szCs w:val="22"/>
          <w:lang w:val="cs-CZ"/>
        </w:rPr>
      </w:pPr>
    </w:p>
    <w:p w14:paraId="1436DB93" w14:textId="77777777" w:rsidR="005E2FB6" w:rsidRPr="00700F82" w:rsidRDefault="005E2FB6">
      <w:pPr>
        <w:rPr>
          <w:szCs w:val="22"/>
          <w:lang w:val="cs-CZ"/>
        </w:rPr>
      </w:pPr>
    </w:p>
    <w:p w14:paraId="125C131A" w14:textId="1D102970" w:rsidR="00E75923" w:rsidRPr="00050E60" w:rsidRDefault="00783DAD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7</w:t>
      </w:r>
      <w:r w:rsidR="00E75923" w:rsidRPr="00050E60">
        <w:rPr>
          <w:b/>
          <w:bCs/>
          <w:szCs w:val="22"/>
          <w:lang w:val="cs-CZ"/>
        </w:rPr>
        <w:t>.</w:t>
      </w:r>
      <w:r w:rsidR="00E75923" w:rsidRPr="00050E60">
        <w:rPr>
          <w:b/>
          <w:bCs/>
          <w:szCs w:val="22"/>
          <w:lang w:val="cs-CZ"/>
        </w:rPr>
        <w:tab/>
        <w:t>REGISTRAČNÍ ČÍSLO</w:t>
      </w:r>
      <w:r w:rsidR="00D3114C" w:rsidRPr="00050E60">
        <w:rPr>
          <w:b/>
          <w:bCs/>
          <w:szCs w:val="22"/>
          <w:lang w:val="cs-CZ"/>
        </w:rPr>
        <w:t>(A)</w:t>
      </w:r>
    </w:p>
    <w:p w14:paraId="7155890F" w14:textId="77777777" w:rsidR="00E75923" w:rsidRPr="00700F82" w:rsidRDefault="00E75923">
      <w:pPr>
        <w:rPr>
          <w:szCs w:val="22"/>
          <w:lang w:val="cs-CZ"/>
        </w:rPr>
      </w:pPr>
    </w:p>
    <w:p w14:paraId="797802A0" w14:textId="62DE1245" w:rsidR="00340076" w:rsidRPr="009E1932" w:rsidRDefault="00340076">
      <w:pPr>
        <w:rPr>
          <w:bCs/>
          <w:szCs w:val="22"/>
          <w:lang w:val="cs-CZ"/>
        </w:rPr>
      </w:pPr>
      <w:r w:rsidRPr="009E1932">
        <w:rPr>
          <w:bCs/>
          <w:szCs w:val="22"/>
          <w:lang w:val="cs-CZ"/>
        </w:rPr>
        <w:t>96/048/08-C</w:t>
      </w:r>
    </w:p>
    <w:p w14:paraId="0C09AFD6" w14:textId="77777777" w:rsidR="00E75923" w:rsidRPr="00700F82" w:rsidRDefault="00E75923">
      <w:pPr>
        <w:rPr>
          <w:szCs w:val="22"/>
          <w:lang w:val="cs-CZ"/>
        </w:rPr>
      </w:pPr>
    </w:p>
    <w:p w14:paraId="6AAB5405" w14:textId="77777777" w:rsidR="00E75923" w:rsidRPr="00700F82" w:rsidRDefault="00E75923">
      <w:pPr>
        <w:rPr>
          <w:szCs w:val="22"/>
          <w:lang w:val="cs-CZ"/>
        </w:rPr>
      </w:pPr>
    </w:p>
    <w:p w14:paraId="49C33542" w14:textId="1987D653" w:rsidR="00E75923" w:rsidRPr="00050E60" w:rsidRDefault="00D3114C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8</w:t>
      </w:r>
      <w:r w:rsidR="00E75923" w:rsidRPr="00050E60">
        <w:rPr>
          <w:b/>
          <w:bCs/>
          <w:szCs w:val="22"/>
          <w:lang w:val="cs-CZ"/>
        </w:rPr>
        <w:t>.</w:t>
      </w:r>
      <w:r w:rsidR="00E75923" w:rsidRPr="00050E60">
        <w:rPr>
          <w:b/>
          <w:bCs/>
          <w:szCs w:val="22"/>
          <w:lang w:val="cs-CZ"/>
        </w:rPr>
        <w:tab/>
      </w:r>
      <w:r w:rsidR="00E75923" w:rsidRPr="00050E60">
        <w:rPr>
          <w:b/>
          <w:caps/>
          <w:szCs w:val="22"/>
          <w:lang w:val="cs-CZ"/>
        </w:rPr>
        <w:t xml:space="preserve">Datum </w:t>
      </w:r>
      <w:r w:rsidRPr="00050E60">
        <w:rPr>
          <w:b/>
          <w:caps/>
          <w:szCs w:val="22"/>
          <w:lang w:val="cs-CZ"/>
        </w:rPr>
        <w:t>PRVNÍ REGISTRACE</w:t>
      </w:r>
    </w:p>
    <w:p w14:paraId="60DEFEF7" w14:textId="77777777" w:rsidR="00E75923" w:rsidRPr="00050E60" w:rsidRDefault="00E75923">
      <w:pPr>
        <w:rPr>
          <w:b/>
          <w:bCs/>
          <w:szCs w:val="22"/>
          <w:lang w:val="cs-CZ"/>
        </w:rPr>
      </w:pPr>
    </w:p>
    <w:p w14:paraId="65E82956" w14:textId="5E4B7222" w:rsidR="00E75923" w:rsidRPr="00AF0050" w:rsidRDefault="00AF0050">
      <w:pPr>
        <w:rPr>
          <w:b/>
          <w:bCs/>
          <w:szCs w:val="22"/>
          <w:lang w:val="cs-CZ"/>
        </w:rPr>
      </w:pPr>
      <w:r>
        <w:rPr>
          <w:szCs w:val="22"/>
          <w:lang w:val="cs-CZ"/>
        </w:rPr>
        <w:t xml:space="preserve">Datum první registrace: </w:t>
      </w:r>
      <w:r w:rsidRPr="00AF0050">
        <w:rPr>
          <w:szCs w:val="22"/>
          <w:lang w:val="cs-CZ"/>
        </w:rPr>
        <w:t>0</w:t>
      </w:r>
      <w:r w:rsidR="00340076" w:rsidRPr="00F3305C">
        <w:rPr>
          <w:szCs w:val="22"/>
          <w:lang w:val="cs-CZ"/>
        </w:rPr>
        <w:t>9</w:t>
      </w:r>
      <w:r w:rsidRPr="00AF0050">
        <w:rPr>
          <w:szCs w:val="22"/>
          <w:lang w:val="cs-CZ"/>
        </w:rPr>
        <w:t>/0</w:t>
      </w:r>
      <w:r w:rsidR="00340076" w:rsidRPr="00AF0050">
        <w:rPr>
          <w:szCs w:val="22"/>
          <w:lang w:val="cs-CZ"/>
        </w:rPr>
        <w:t>9</w:t>
      </w:r>
      <w:r w:rsidRPr="00AF0050">
        <w:rPr>
          <w:szCs w:val="22"/>
          <w:lang w:val="cs-CZ"/>
        </w:rPr>
        <w:t>/</w:t>
      </w:r>
      <w:r w:rsidR="00340076" w:rsidRPr="00AF0050">
        <w:rPr>
          <w:szCs w:val="22"/>
          <w:lang w:val="cs-CZ"/>
        </w:rPr>
        <w:t>2008</w:t>
      </w:r>
    </w:p>
    <w:p w14:paraId="1686BFC1" w14:textId="5CA3079A" w:rsidR="00E75923" w:rsidRPr="00700F82" w:rsidRDefault="00E75923">
      <w:pPr>
        <w:rPr>
          <w:szCs w:val="22"/>
          <w:lang w:val="cs-CZ"/>
        </w:rPr>
      </w:pPr>
    </w:p>
    <w:p w14:paraId="75678658" w14:textId="77777777" w:rsidR="005E2FB6" w:rsidRPr="00700F82" w:rsidRDefault="005E2FB6">
      <w:pPr>
        <w:rPr>
          <w:szCs w:val="22"/>
          <w:lang w:val="cs-CZ"/>
        </w:rPr>
      </w:pPr>
    </w:p>
    <w:p w14:paraId="56CA1D10" w14:textId="4A076D26" w:rsidR="00E75923" w:rsidRPr="00050E60" w:rsidRDefault="00D3114C">
      <w:pPr>
        <w:rPr>
          <w:b/>
          <w:bCs/>
          <w:szCs w:val="22"/>
          <w:lang w:val="cs-CZ"/>
        </w:rPr>
      </w:pPr>
      <w:r w:rsidRPr="00050E60">
        <w:rPr>
          <w:b/>
          <w:bCs/>
          <w:szCs w:val="22"/>
          <w:lang w:val="cs-CZ"/>
        </w:rPr>
        <w:t>9</w:t>
      </w:r>
      <w:r w:rsidR="00E75923" w:rsidRPr="00050E60">
        <w:rPr>
          <w:b/>
          <w:bCs/>
          <w:szCs w:val="22"/>
          <w:lang w:val="cs-CZ"/>
        </w:rPr>
        <w:t>.</w:t>
      </w:r>
      <w:r w:rsidR="00E75923" w:rsidRPr="00050E60">
        <w:rPr>
          <w:b/>
          <w:bCs/>
          <w:szCs w:val="22"/>
          <w:lang w:val="cs-CZ"/>
        </w:rPr>
        <w:tab/>
      </w:r>
      <w:r w:rsidR="00E75923" w:rsidRPr="00050E60">
        <w:rPr>
          <w:b/>
          <w:szCs w:val="22"/>
          <w:lang w:val="cs-CZ"/>
        </w:rPr>
        <w:t xml:space="preserve">DATUM </w:t>
      </w:r>
      <w:r w:rsidR="00795689" w:rsidRPr="00050E60">
        <w:rPr>
          <w:b/>
          <w:szCs w:val="22"/>
          <w:lang w:val="cs-CZ"/>
        </w:rPr>
        <w:t>POSLEDNÍ AKTUALIZACE SOUHRNU ÚDAJŮ O PŘÍPRAVKU</w:t>
      </w:r>
    </w:p>
    <w:p w14:paraId="22C9DE4F" w14:textId="09900E6F" w:rsidR="00E75923" w:rsidRPr="00050E60" w:rsidRDefault="00E75923">
      <w:pPr>
        <w:rPr>
          <w:szCs w:val="22"/>
          <w:lang w:val="cs-CZ"/>
        </w:rPr>
      </w:pPr>
    </w:p>
    <w:p w14:paraId="54973B58" w14:textId="636415DD" w:rsidR="00D347E9" w:rsidRPr="00AF0050" w:rsidRDefault="00FB4CB9">
      <w:pPr>
        <w:rPr>
          <w:szCs w:val="22"/>
          <w:lang w:val="cs-CZ"/>
        </w:rPr>
      </w:pPr>
      <w:r>
        <w:t>03/2026</w:t>
      </w:r>
    </w:p>
    <w:p w14:paraId="147CED66" w14:textId="44D68C63" w:rsidR="00E75923" w:rsidRPr="00050E60" w:rsidRDefault="00E75923">
      <w:pPr>
        <w:rPr>
          <w:szCs w:val="22"/>
          <w:lang w:val="cs-CZ"/>
        </w:rPr>
      </w:pPr>
    </w:p>
    <w:p w14:paraId="75D49CEC" w14:textId="77777777" w:rsidR="00795689" w:rsidRPr="00050E60" w:rsidRDefault="00795689">
      <w:pPr>
        <w:rPr>
          <w:szCs w:val="22"/>
          <w:lang w:val="cs-CZ"/>
        </w:rPr>
      </w:pPr>
    </w:p>
    <w:p w14:paraId="1F89454F" w14:textId="69B103BE" w:rsidR="00795689" w:rsidRPr="00050E60" w:rsidRDefault="00795689" w:rsidP="00795689">
      <w:pPr>
        <w:pStyle w:val="Style1"/>
      </w:pPr>
      <w:r w:rsidRPr="00050E60">
        <w:t>10.</w:t>
      </w:r>
      <w:r w:rsidRPr="00050E60">
        <w:tab/>
        <w:t>KLASIFIKACE VETERINÁRNÍCH LÉČIVÝCH PŘÍPRAVKŮ</w:t>
      </w:r>
    </w:p>
    <w:p w14:paraId="7034B88B" w14:textId="77777777" w:rsidR="00795689" w:rsidRPr="00050E60" w:rsidRDefault="00795689" w:rsidP="00795689">
      <w:pPr>
        <w:rPr>
          <w:szCs w:val="22"/>
          <w:lang w:val="cs-CZ"/>
        </w:rPr>
      </w:pPr>
    </w:p>
    <w:p w14:paraId="46D286C2" w14:textId="1246C0B2" w:rsidR="00707E8A" w:rsidRDefault="00795689" w:rsidP="00795689">
      <w:pPr>
        <w:numPr>
          <w:ilvl w:val="12"/>
          <w:numId w:val="0"/>
        </w:numPr>
        <w:rPr>
          <w:lang w:val="cs-CZ"/>
        </w:rPr>
      </w:pPr>
      <w:r w:rsidRPr="00050E60">
        <w:rPr>
          <w:lang w:val="cs-CZ"/>
        </w:rPr>
        <w:t>Veterinární léčivý přípravek je vydáván pouze na předpis.</w:t>
      </w:r>
    </w:p>
    <w:p w14:paraId="3A1B4041" w14:textId="77777777" w:rsidR="00AE5799" w:rsidRDefault="00AE5799" w:rsidP="00795689">
      <w:pPr>
        <w:numPr>
          <w:ilvl w:val="12"/>
          <w:numId w:val="0"/>
        </w:numPr>
        <w:rPr>
          <w:lang w:val="cs-CZ"/>
        </w:rPr>
      </w:pPr>
    </w:p>
    <w:p w14:paraId="3F5B1F51" w14:textId="427CD9C6" w:rsidR="00AE5799" w:rsidRPr="008A066F" w:rsidRDefault="00AE5799" w:rsidP="00795689">
      <w:pPr>
        <w:numPr>
          <w:ilvl w:val="12"/>
          <w:numId w:val="0"/>
        </w:numPr>
        <w:rPr>
          <w:lang w:val="cs-CZ"/>
        </w:rPr>
      </w:pPr>
      <w:r>
        <w:rPr>
          <w:lang w:val="cs-CZ"/>
        </w:rPr>
        <w:t>Přípravek s indikačním omezením.</w:t>
      </w:r>
    </w:p>
    <w:p w14:paraId="4917C17F" w14:textId="77777777" w:rsidR="00795689" w:rsidRPr="00050E60" w:rsidRDefault="00795689" w:rsidP="00795689">
      <w:pPr>
        <w:ind w:right="-318"/>
        <w:rPr>
          <w:szCs w:val="22"/>
          <w:lang w:val="cs-CZ"/>
        </w:rPr>
      </w:pPr>
    </w:p>
    <w:p w14:paraId="2F66FAB5" w14:textId="799CBF43" w:rsidR="00795689" w:rsidRDefault="00795689" w:rsidP="00700F82">
      <w:pPr>
        <w:ind w:left="0" w:right="-318" w:firstLine="0"/>
        <w:rPr>
          <w:lang w:val="cs-CZ"/>
        </w:rPr>
      </w:pPr>
      <w:bookmarkStart w:id="1" w:name="_Hlk73467306"/>
      <w:r w:rsidRPr="00050E60">
        <w:rPr>
          <w:lang w:val="cs-CZ"/>
        </w:rPr>
        <w:t>Podrobné informace o tomto veterinárním léčivém přípravku jsou k dispozici v databázi přípravků Unie</w:t>
      </w:r>
      <w:r w:rsidR="008A066F">
        <w:rPr>
          <w:lang w:val="cs-CZ"/>
        </w:rPr>
        <w:t xml:space="preserve"> </w:t>
      </w:r>
      <w:r w:rsidR="008A066F">
        <w:rPr>
          <w:szCs w:val="22"/>
        </w:rPr>
        <w:t>(</w:t>
      </w:r>
      <w:hyperlink r:id="rId11" w:history="1">
        <w:r w:rsidR="008A066F" w:rsidRPr="001D6052">
          <w:rPr>
            <w:rStyle w:val="Hypertextovodkaz"/>
            <w:szCs w:val="22"/>
          </w:rPr>
          <w:t>https://medicines.health.europa.eu/veterinary</w:t>
        </w:r>
      </w:hyperlink>
      <w:r w:rsidR="008A066F">
        <w:rPr>
          <w:szCs w:val="22"/>
        </w:rPr>
        <w:t>)</w:t>
      </w:r>
      <w:r w:rsidRPr="00050E60">
        <w:rPr>
          <w:lang w:val="cs-CZ"/>
        </w:rPr>
        <w:t>.</w:t>
      </w:r>
    </w:p>
    <w:p w14:paraId="290052C6" w14:textId="77777777" w:rsidR="00370640" w:rsidRPr="00050E60" w:rsidRDefault="00370640" w:rsidP="00700F82">
      <w:pPr>
        <w:ind w:left="0" w:right="-318" w:firstLine="0"/>
        <w:rPr>
          <w:szCs w:val="22"/>
          <w:lang w:val="cs-CZ"/>
        </w:rPr>
      </w:pPr>
    </w:p>
    <w:p w14:paraId="0ADE621A" w14:textId="77777777" w:rsidR="00370640" w:rsidRPr="00370640" w:rsidRDefault="00370640" w:rsidP="00370640">
      <w:pPr>
        <w:tabs>
          <w:tab w:val="left" w:pos="567"/>
        </w:tabs>
        <w:ind w:left="0" w:firstLine="0"/>
        <w:jc w:val="both"/>
      </w:pPr>
      <w:bookmarkStart w:id="2" w:name="_Hlk148433929"/>
      <w:bookmarkEnd w:id="1"/>
      <w:r w:rsidRPr="00370640">
        <w:t xml:space="preserve">Podrobné </w:t>
      </w:r>
      <w:proofErr w:type="spellStart"/>
      <w:r w:rsidRPr="00370640">
        <w:t>informace</w:t>
      </w:r>
      <w:proofErr w:type="spellEnd"/>
      <w:r w:rsidRPr="00370640">
        <w:t xml:space="preserve"> o tomto </w:t>
      </w:r>
      <w:proofErr w:type="spellStart"/>
      <w:r w:rsidRPr="00370640">
        <w:t>veterinárním</w:t>
      </w:r>
      <w:proofErr w:type="spellEnd"/>
      <w:r w:rsidRPr="00370640">
        <w:t xml:space="preserve"> </w:t>
      </w:r>
      <w:proofErr w:type="spellStart"/>
      <w:r w:rsidRPr="00370640">
        <w:t>léčivém</w:t>
      </w:r>
      <w:proofErr w:type="spellEnd"/>
      <w:r w:rsidRPr="00370640">
        <w:t xml:space="preserve"> </w:t>
      </w:r>
      <w:proofErr w:type="spellStart"/>
      <w:r w:rsidRPr="00370640">
        <w:t>přípravku</w:t>
      </w:r>
      <w:proofErr w:type="spellEnd"/>
      <w:r w:rsidRPr="00370640">
        <w:t xml:space="preserve"> </w:t>
      </w:r>
      <w:proofErr w:type="spellStart"/>
      <w:r w:rsidRPr="00370640">
        <w:t>naleznete</w:t>
      </w:r>
      <w:proofErr w:type="spellEnd"/>
      <w:r w:rsidRPr="00370640">
        <w:t xml:space="preserve"> také v národní </w:t>
      </w:r>
      <w:proofErr w:type="spellStart"/>
      <w:r w:rsidRPr="00370640">
        <w:t>databázi</w:t>
      </w:r>
      <w:proofErr w:type="spellEnd"/>
      <w:r w:rsidRPr="00370640">
        <w:t xml:space="preserve"> (</w:t>
      </w:r>
      <w:hyperlink r:id="rId12" w:history="1">
        <w:r w:rsidRPr="00370640">
          <w:rPr>
            <w:rStyle w:val="Hypertextovodkaz"/>
          </w:rPr>
          <w:t>https://www.uskvbl.cz</w:t>
        </w:r>
      </w:hyperlink>
      <w:r w:rsidRPr="00370640">
        <w:t>).</w:t>
      </w:r>
    </w:p>
    <w:bookmarkEnd w:id="2"/>
    <w:p w14:paraId="055BDD7A" w14:textId="77777777" w:rsidR="00370640" w:rsidRPr="00050E60" w:rsidRDefault="00370640">
      <w:pPr>
        <w:ind w:left="0" w:firstLine="0"/>
        <w:rPr>
          <w:b/>
          <w:bCs/>
          <w:szCs w:val="22"/>
          <w:lang w:val="cs-CZ"/>
        </w:rPr>
      </w:pPr>
    </w:p>
    <w:p w14:paraId="50D17A0B" w14:textId="580F122B" w:rsidR="00875C7E" w:rsidRPr="00C75995" w:rsidRDefault="00875C7E" w:rsidP="00C75995">
      <w:pPr>
        <w:ind w:left="0" w:firstLine="0"/>
        <w:rPr>
          <w:bCs/>
          <w:szCs w:val="22"/>
          <w:lang w:val="cs-CZ"/>
        </w:rPr>
      </w:pPr>
    </w:p>
    <w:sectPr w:rsidR="00875C7E" w:rsidRPr="00C75995" w:rsidSect="00E30810">
      <w:footerReference w:type="even" r:id="rId13"/>
      <w:footerReference w:type="default" r:id="rId14"/>
      <w:pgSz w:w="11906" w:h="16838" w:code="9"/>
      <w:pgMar w:top="1138" w:right="1411" w:bottom="1138" w:left="1411" w:header="734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9379C" w14:textId="77777777" w:rsidR="00D20FE2" w:rsidRDefault="00D20FE2">
      <w:r>
        <w:separator/>
      </w:r>
    </w:p>
  </w:endnote>
  <w:endnote w:type="continuationSeparator" w:id="0">
    <w:p w14:paraId="5C5C7832" w14:textId="77777777" w:rsidR="00D20FE2" w:rsidRDefault="00D2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8C69" w14:textId="77777777" w:rsidR="00F16B4E" w:rsidRDefault="00F16B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78EFC" w14:textId="77777777" w:rsidR="00F16B4E" w:rsidRDefault="00F16B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A2B6B" w14:textId="77777777" w:rsidR="00F16B4E" w:rsidRDefault="00F16B4E">
    <w:pPr>
      <w:pStyle w:val="Zpat"/>
      <w:rPr>
        <w:lang w:val="en-GB"/>
      </w:rPr>
    </w:pPr>
  </w:p>
  <w:p w14:paraId="1C5093FF" w14:textId="77777777" w:rsidR="00F16B4E" w:rsidRDefault="00F16B4E">
    <w:pPr>
      <w:pStyle w:val="Zpat"/>
      <w:jc w:val="center"/>
      <w:rPr>
        <w:rFonts w:ascii="Helvetica" w:hAnsi="Helvetica"/>
        <w:sz w:val="16"/>
        <w:lang w:val="en-GB"/>
      </w:rPr>
    </w:pPr>
    <w:r>
      <w:rPr>
        <w:rStyle w:val="slostrnky"/>
        <w:rFonts w:ascii="Helvetica" w:hAnsi="Helvetica"/>
        <w:sz w:val="16"/>
      </w:rPr>
      <w:fldChar w:fldCharType="begin"/>
    </w:r>
    <w:r>
      <w:rPr>
        <w:rStyle w:val="slostrnky"/>
        <w:rFonts w:ascii="Helvetica" w:hAnsi="Helvetica"/>
        <w:sz w:val="16"/>
      </w:rPr>
      <w:instrText xml:space="preserve"> PAGE </w:instrText>
    </w:r>
    <w:r>
      <w:rPr>
        <w:rStyle w:val="slostrnky"/>
        <w:rFonts w:ascii="Helvetica" w:hAnsi="Helvetica"/>
        <w:sz w:val="16"/>
      </w:rPr>
      <w:fldChar w:fldCharType="separate"/>
    </w:r>
    <w:r>
      <w:rPr>
        <w:rStyle w:val="slostrnky"/>
        <w:rFonts w:ascii="Helvetica" w:hAnsi="Helvetica"/>
        <w:noProof/>
        <w:sz w:val="16"/>
      </w:rPr>
      <w:t>9</w:t>
    </w:r>
    <w:r>
      <w:rPr>
        <w:rStyle w:val="slostrnky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F768" w14:textId="77777777" w:rsidR="00D20FE2" w:rsidRDefault="00D20FE2">
      <w:r>
        <w:separator/>
      </w:r>
    </w:p>
  </w:footnote>
  <w:footnote w:type="continuationSeparator" w:id="0">
    <w:p w14:paraId="093B92AD" w14:textId="77777777" w:rsidR="00D20FE2" w:rsidRDefault="00D2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32F3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0C3C1E"/>
    <w:multiLevelType w:val="hybridMultilevel"/>
    <w:tmpl w:val="BCC6941C"/>
    <w:lvl w:ilvl="0" w:tplc="EE18A1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7A2BAC" w:tentative="1">
      <w:start w:val="1"/>
      <w:numFmt w:val="lowerLetter"/>
      <w:lvlText w:val="%2."/>
      <w:lvlJc w:val="left"/>
      <w:pPr>
        <w:ind w:left="1440" w:hanging="360"/>
      </w:pPr>
    </w:lvl>
    <w:lvl w:ilvl="2" w:tplc="CF0EF4D4" w:tentative="1">
      <w:start w:val="1"/>
      <w:numFmt w:val="lowerRoman"/>
      <w:lvlText w:val="%3."/>
      <w:lvlJc w:val="right"/>
      <w:pPr>
        <w:ind w:left="2160" w:hanging="180"/>
      </w:pPr>
    </w:lvl>
    <w:lvl w:ilvl="3" w:tplc="32EE29D2" w:tentative="1">
      <w:start w:val="1"/>
      <w:numFmt w:val="decimal"/>
      <w:lvlText w:val="%4."/>
      <w:lvlJc w:val="left"/>
      <w:pPr>
        <w:ind w:left="2880" w:hanging="360"/>
      </w:pPr>
    </w:lvl>
    <w:lvl w:ilvl="4" w:tplc="BFC68A9E" w:tentative="1">
      <w:start w:val="1"/>
      <w:numFmt w:val="lowerLetter"/>
      <w:lvlText w:val="%5."/>
      <w:lvlJc w:val="left"/>
      <w:pPr>
        <w:ind w:left="3600" w:hanging="360"/>
      </w:pPr>
    </w:lvl>
    <w:lvl w:ilvl="5" w:tplc="68B2DFC6" w:tentative="1">
      <w:start w:val="1"/>
      <w:numFmt w:val="lowerRoman"/>
      <w:lvlText w:val="%6."/>
      <w:lvlJc w:val="right"/>
      <w:pPr>
        <w:ind w:left="4320" w:hanging="180"/>
      </w:pPr>
    </w:lvl>
    <w:lvl w:ilvl="6" w:tplc="71A2DC2A" w:tentative="1">
      <w:start w:val="1"/>
      <w:numFmt w:val="decimal"/>
      <w:lvlText w:val="%7."/>
      <w:lvlJc w:val="left"/>
      <w:pPr>
        <w:ind w:left="5040" w:hanging="360"/>
      </w:pPr>
    </w:lvl>
    <w:lvl w:ilvl="7" w:tplc="C5AE254A" w:tentative="1">
      <w:start w:val="1"/>
      <w:numFmt w:val="lowerLetter"/>
      <w:lvlText w:val="%8."/>
      <w:lvlJc w:val="left"/>
      <w:pPr>
        <w:ind w:left="5760" w:hanging="360"/>
      </w:pPr>
    </w:lvl>
    <w:lvl w:ilvl="8" w:tplc="CB621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26C38"/>
    <w:multiLevelType w:val="multilevel"/>
    <w:tmpl w:val="2892B748"/>
    <w:lvl w:ilvl="0">
      <w:start w:val="1"/>
      <w:numFmt w:val="decimal"/>
      <w:pStyle w:val="Table1"/>
      <w:lvlText w:val="Tabl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5C3C75"/>
    <w:rsid w:val="00003B97"/>
    <w:rsid w:val="000056C2"/>
    <w:rsid w:val="00014645"/>
    <w:rsid w:val="0002518B"/>
    <w:rsid w:val="00027FD1"/>
    <w:rsid w:val="00050E60"/>
    <w:rsid w:val="000536FF"/>
    <w:rsid w:val="00055816"/>
    <w:rsid w:val="000601B2"/>
    <w:rsid w:val="00064AC4"/>
    <w:rsid w:val="00071DAC"/>
    <w:rsid w:val="00072CF3"/>
    <w:rsid w:val="000B230C"/>
    <w:rsid w:val="000C223D"/>
    <w:rsid w:val="000E704F"/>
    <w:rsid w:val="000F3CC8"/>
    <w:rsid w:val="00106169"/>
    <w:rsid w:val="001142D7"/>
    <w:rsid w:val="001151CF"/>
    <w:rsid w:val="00117AE1"/>
    <w:rsid w:val="001201C5"/>
    <w:rsid w:val="00122D8D"/>
    <w:rsid w:val="00126D0D"/>
    <w:rsid w:val="001352F0"/>
    <w:rsid w:val="00151746"/>
    <w:rsid w:val="001517D5"/>
    <w:rsid w:val="00152CB8"/>
    <w:rsid w:val="0015660A"/>
    <w:rsid w:val="0016057C"/>
    <w:rsid w:val="0017782C"/>
    <w:rsid w:val="001801A9"/>
    <w:rsid w:val="00181BBE"/>
    <w:rsid w:val="001A6990"/>
    <w:rsid w:val="001B36D3"/>
    <w:rsid w:val="001C5A36"/>
    <w:rsid w:val="001C69A2"/>
    <w:rsid w:val="001D2056"/>
    <w:rsid w:val="001D2242"/>
    <w:rsid w:val="001D58C0"/>
    <w:rsid w:val="001E0541"/>
    <w:rsid w:val="001E18B7"/>
    <w:rsid w:val="001E55FA"/>
    <w:rsid w:val="002056BD"/>
    <w:rsid w:val="00205B25"/>
    <w:rsid w:val="002061D9"/>
    <w:rsid w:val="00211CEC"/>
    <w:rsid w:val="002226AA"/>
    <w:rsid w:val="002259ED"/>
    <w:rsid w:val="00226CCF"/>
    <w:rsid w:val="002439DB"/>
    <w:rsid w:val="00247470"/>
    <w:rsid w:val="00247720"/>
    <w:rsid w:val="00247D02"/>
    <w:rsid w:val="00255E68"/>
    <w:rsid w:val="00261C29"/>
    <w:rsid w:val="00263003"/>
    <w:rsid w:val="00264B68"/>
    <w:rsid w:val="00267007"/>
    <w:rsid w:val="00282938"/>
    <w:rsid w:val="00287C7C"/>
    <w:rsid w:val="002B1C1E"/>
    <w:rsid w:val="002C40BA"/>
    <w:rsid w:val="002D3440"/>
    <w:rsid w:val="003008FD"/>
    <w:rsid w:val="003012F4"/>
    <w:rsid w:val="00324B9D"/>
    <w:rsid w:val="00326F7A"/>
    <w:rsid w:val="003320AE"/>
    <w:rsid w:val="003359A8"/>
    <w:rsid w:val="003368D3"/>
    <w:rsid w:val="00340076"/>
    <w:rsid w:val="00360147"/>
    <w:rsid w:val="003609D7"/>
    <w:rsid w:val="00367294"/>
    <w:rsid w:val="003678C8"/>
    <w:rsid w:val="00370640"/>
    <w:rsid w:val="00371626"/>
    <w:rsid w:val="00383E90"/>
    <w:rsid w:val="0038698F"/>
    <w:rsid w:val="00393029"/>
    <w:rsid w:val="003B1EC7"/>
    <w:rsid w:val="003B7468"/>
    <w:rsid w:val="003C58F5"/>
    <w:rsid w:val="003C7F3A"/>
    <w:rsid w:val="003D0463"/>
    <w:rsid w:val="003D33A7"/>
    <w:rsid w:val="003E6A43"/>
    <w:rsid w:val="003E7868"/>
    <w:rsid w:val="003F3935"/>
    <w:rsid w:val="004011DC"/>
    <w:rsid w:val="0040157F"/>
    <w:rsid w:val="00430D0D"/>
    <w:rsid w:val="00432E16"/>
    <w:rsid w:val="00436343"/>
    <w:rsid w:val="00443DA0"/>
    <w:rsid w:val="004527B8"/>
    <w:rsid w:val="00465803"/>
    <w:rsid w:val="00476A86"/>
    <w:rsid w:val="004901DF"/>
    <w:rsid w:val="00492F56"/>
    <w:rsid w:val="00493F59"/>
    <w:rsid w:val="004A01DF"/>
    <w:rsid w:val="004A7EBF"/>
    <w:rsid w:val="004C12E7"/>
    <w:rsid w:val="004C5D63"/>
    <w:rsid w:val="004C5E71"/>
    <w:rsid w:val="004E2A69"/>
    <w:rsid w:val="004E2B15"/>
    <w:rsid w:val="00516EA4"/>
    <w:rsid w:val="00517149"/>
    <w:rsid w:val="00520CC0"/>
    <w:rsid w:val="00521C8D"/>
    <w:rsid w:val="0052360E"/>
    <w:rsid w:val="00523770"/>
    <w:rsid w:val="00531211"/>
    <w:rsid w:val="00535844"/>
    <w:rsid w:val="00544F09"/>
    <w:rsid w:val="00550279"/>
    <w:rsid w:val="0055106B"/>
    <w:rsid w:val="005637FB"/>
    <w:rsid w:val="00564C68"/>
    <w:rsid w:val="005728C9"/>
    <w:rsid w:val="0058094B"/>
    <w:rsid w:val="00586DE7"/>
    <w:rsid w:val="005955A7"/>
    <w:rsid w:val="00597F2C"/>
    <w:rsid w:val="005A60CB"/>
    <w:rsid w:val="005C0872"/>
    <w:rsid w:val="005C3C75"/>
    <w:rsid w:val="005C4375"/>
    <w:rsid w:val="005C4FC7"/>
    <w:rsid w:val="005C5F30"/>
    <w:rsid w:val="005D0C4F"/>
    <w:rsid w:val="005D264A"/>
    <w:rsid w:val="005D2B7F"/>
    <w:rsid w:val="005D2C99"/>
    <w:rsid w:val="005E2FB6"/>
    <w:rsid w:val="005F4438"/>
    <w:rsid w:val="005F7095"/>
    <w:rsid w:val="00611AC9"/>
    <w:rsid w:val="006139D6"/>
    <w:rsid w:val="00625FD8"/>
    <w:rsid w:val="00631988"/>
    <w:rsid w:val="00635724"/>
    <w:rsid w:val="00642269"/>
    <w:rsid w:val="0064345E"/>
    <w:rsid w:val="0064516D"/>
    <w:rsid w:val="00647679"/>
    <w:rsid w:val="006534E0"/>
    <w:rsid w:val="00663BCE"/>
    <w:rsid w:val="00666903"/>
    <w:rsid w:val="00671C62"/>
    <w:rsid w:val="00681C1B"/>
    <w:rsid w:val="00686E7A"/>
    <w:rsid w:val="0069116C"/>
    <w:rsid w:val="006A1965"/>
    <w:rsid w:val="006B13EE"/>
    <w:rsid w:val="006B5C4F"/>
    <w:rsid w:val="006C671A"/>
    <w:rsid w:val="006D0EEB"/>
    <w:rsid w:val="006D4230"/>
    <w:rsid w:val="006E06EC"/>
    <w:rsid w:val="00700F82"/>
    <w:rsid w:val="00704EF4"/>
    <w:rsid w:val="00705C65"/>
    <w:rsid w:val="007070A6"/>
    <w:rsid w:val="00707E8A"/>
    <w:rsid w:val="007109A2"/>
    <w:rsid w:val="00713D39"/>
    <w:rsid w:val="00733D4A"/>
    <w:rsid w:val="00755105"/>
    <w:rsid w:val="00761D98"/>
    <w:rsid w:val="00770A50"/>
    <w:rsid w:val="00783DAD"/>
    <w:rsid w:val="0079138D"/>
    <w:rsid w:val="00795689"/>
    <w:rsid w:val="007A1BBC"/>
    <w:rsid w:val="007B1821"/>
    <w:rsid w:val="007B3FE6"/>
    <w:rsid w:val="007C4327"/>
    <w:rsid w:val="007E1B85"/>
    <w:rsid w:val="007E2EB5"/>
    <w:rsid w:val="007F4B23"/>
    <w:rsid w:val="007F4E9E"/>
    <w:rsid w:val="007F68E6"/>
    <w:rsid w:val="007F77FC"/>
    <w:rsid w:val="00804ECC"/>
    <w:rsid w:val="00806D6C"/>
    <w:rsid w:val="008102B2"/>
    <w:rsid w:val="008269AA"/>
    <w:rsid w:val="00830512"/>
    <w:rsid w:val="008379C3"/>
    <w:rsid w:val="008562D7"/>
    <w:rsid w:val="008605AA"/>
    <w:rsid w:val="00865B41"/>
    <w:rsid w:val="00875C7E"/>
    <w:rsid w:val="00877AD5"/>
    <w:rsid w:val="00880E69"/>
    <w:rsid w:val="0088212B"/>
    <w:rsid w:val="00890521"/>
    <w:rsid w:val="00891F36"/>
    <w:rsid w:val="00892CDD"/>
    <w:rsid w:val="00892F66"/>
    <w:rsid w:val="008A066F"/>
    <w:rsid w:val="008A2BA3"/>
    <w:rsid w:val="008B5EE2"/>
    <w:rsid w:val="008C78D6"/>
    <w:rsid w:val="008D5849"/>
    <w:rsid w:val="008E60A9"/>
    <w:rsid w:val="008F54CD"/>
    <w:rsid w:val="00901A83"/>
    <w:rsid w:val="0091026C"/>
    <w:rsid w:val="0092349C"/>
    <w:rsid w:val="00926512"/>
    <w:rsid w:val="00935283"/>
    <w:rsid w:val="00935B31"/>
    <w:rsid w:val="009413E0"/>
    <w:rsid w:val="00944173"/>
    <w:rsid w:val="00953B67"/>
    <w:rsid w:val="00987685"/>
    <w:rsid w:val="00996BE0"/>
    <w:rsid w:val="009A3961"/>
    <w:rsid w:val="009A5794"/>
    <w:rsid w:val="009A5E42"/>
    <w:rsid w:val="009B2EFD"/>
    <w:rsid w:val="009B3675"/>
    <w:rsid w:val="009B3FD0"/>
    <w:rsid w:val="009B6826"/>
    <w:rsid w:val="009C126F"/>
    <w:rsid w:val="009C4ED8"/>
    <w:rsid w:val="009D698D"/>
    <w:rsid w:val="009E1932"/>
    <w:rsid w:val="009F00A1"/>
    <w:rsid w:val="009F2AF0"/>
    <w:rsid w:val="009F6678"/>
    <w:rsid w:val="00A05038"/>
    <w:rsid w:val="00A05099"/>
    <w:rsid w:val="00A10550"/>
    <w:rsid w:val="00A142CC"/>
    <w:rsid w:val="00A32341"/>
    <w:rsid w:val="00A323E6"/>
    <w:rsid w:val="00A32D4C"/>
    <w:rsid w:val="00A4382C"/>
    <w:rsid w:val="00A65945"/>
    <w:rsid w:val="00A67508"/>
    <w:rsid w:val="00A76446"/>
    <w:rsid w:val="00A82D0F"/>
    <w:rsid w:val="00A95DFE"/>
    <w:rsid w:val="00A97708"/>
    <w:rsid w:val="00A97AD5"/>
    <w:rsid w:val="00AA02F2"/>
    <w:rsid w:val="00AA27BA"/>
    <w:rsid w:val="00AB471F"/>
    <w:rsid w:val="00AC69AC"/>
    <w:rsid w:val="00AD2225"/>
    <w:rsid w:val="00AD2F82"/>
    <w:rsid w:val="00AE5331"/>
    <w:rsid w:val="00AE5799"/>
    <w:rsid w:val="00AF0050"/>
    <w:rsid w:val="00AF18E8"/>
    <w:rsid w:val="00AF388E"/>
    <w:rsid w:val="00B12BFC"/>
    <w:rsid w:val="00B15BE2"/>
    <w:rsid w:val="00B44082"/>
    <w:rsid w:val="00B52B67"/>
    <w:rsid w:val="00B53D88"/>
    <w:rsid w:val="00B56062"/>
    <w:rsid w:val="00B5640D"/>
    <w:rsid w:val="00B77876"/>
    <w:rsid w:val="00B82655"/>
    <w:rsid w:val="00B83F38"/>
    <w:rsid w:val="00B85F13"/>
    <w:rsid w:val="00B90E42"/>
    <w:rsid w:val="00B9703D"/>
    <w:rsid w:val="00BA4D42"/>
    <w:rsid w:val="00BA670C"/>
    <w:rsid w:val="00BA7400"/>
    <w:rsid w:val="00BA77C4"/>
    <w:rsid w:val="00BB66D9"/>
    <w:rsid w:val="00BC6E79"/>
    <w:rsid w:val="00BD7A39"/>
    <w:rsid w:val="00BE1021"/>
    <w:rsid w:val="00BE4C97"/>
    <w:rsid w:val="00BF0245"/>
    <w:rsid w:val="00BF3563"/>
    <w:rsid w:val="00BF6C8A"/>
    <w:rsid w:val="00C0171A"/>
    <w:rsid w:val="00C073EC"/>
    <w:rsid w:val="00C114D8"/>
    <w:rsid w:val="00C14973"/>
    <w:rsid w:val="00C22E78"/>
    <w:rsid w:val="00C2655C"/>
    <w:rsid w:val="00C335A1"/>
    <w:rsid w:val="00C36D5A"/>
    <w:rsid w:val="00C44E34"/>
    <w:rsid w:val="00C60839"/>
    <w:rsid w:val="00C61448"/>
    <w:rsid w:val="00C61DA5"/>
    <w:rsid w:val="00C75995"/>
    <w:rsid w:val="00C75BFC"/>
    <w:rsid w:val="00C8099B"/>
    <w:rsid w:val="00C860C9"/>
    <w:rsid w:val="00CA09C7"/>
    <w:rsid w:val="00CA664B"/>
    <w:rsid w:val="00CA758C"/>
    <w:rsid w:val="00CB14C0"/>
    <w:rsid w:val="00CB22E4"/>
    <w:rsid w:val="00CB5C7C"/>
    <w:rsid w:val="00CC032F"/>
    <w:rsid w:val="00CC304A"/>
    <w:rsid w:val="00CC7673"/>
    <w:rsid w:val="00CD6F3E"/>
    <w:rsid w:val="00CE4D19"/>
    <w:rsid w:val="00CE5DF5"/>
    <w:rsid w:val="00CE6422"/>
    <w:rsid w:val="00CE7F39"/>
    <w:rsid w:val="00CF1721"/>
    <w:rsid w:val="00CF2FC3"/>
    <w:rsid w:val="00CF7BF4"/>
    <w:rsid w:val="00D00450"/>
    <w:rsid w:val="00D16A98"/>
    <w:rsid w:val="00D1702E"/>
    <w:rsid w:val="00D178C0"/>
    <w:rsid w:val="00D20FE2"/>
    <w:rsid w:val="00D23CC1"/>
    <w:rsid w:val="00D301AA"/>
    <w:rsid w:val="00D3114C"/>
    <w:rsid w:val="00D347E9"/>
    <w:rsid w:val="00D40185"/>
    <w:rsid w:val="00D467BB"/>
    <w:rsid w:val="00D60AF0"/>
    <w:rsid w:val="00D75BCB"/>
    <w:rsid w:val="00D80B0C"/>
    <w:rsid w:val="00D92042"/>
    <w:rsid w:val="00D9254C"/>
    <w:rsid w:val="00D9638F"/>
    <w:rsid w:val="00DA2F97"/>
    <w:rsid w:val="00DB2C7E"/>
    <w:rsid w:val="00DC3EED"/>
    <w:rsid w:val="00DD4874"/>
    <w:rsid w:val="00DD503C"/>
    <w:rsid w:val="00DE0EFA"/>
    <w:rsid w:val="00DE1FDA"/>
    <w:rsid w:val="00DE3B7D"/>
    <w:rsid w:val="00DE53C3"/>
    <w:rsid w:val="00DE6F74"/>
    <w:rsid w:val="00DF5121"/>
    <w:rsid w:val="00DF6A9A"/>
    <w:rsid w:val="00E022DB"/>
    <w:rsid w:val="00E16734"/>
    <w:rsid w:val="00E2128A"/>
    <w:rsid w:val="00E23AC8"/>
    <w:rsid w:val="00E24CC1"/>
    <w:rsid w:val="00E24E3C"/>
    <w:rsid w:val="00E30810"/>
    <w:rsid w:val="00E32AC4"/>
    <w:rsid w:val="00E52EBC"/>
    <w:rsid w:val="00E55A0C"/>
    <w:rsid w:val="00E55C2C"/>
    <w:rsid w:val="00E64B0D"/>
    <w:rsid w:val="00E66204"/>
    <w:rsid w:val="00E7295F"/>
    <w:rsid w:val="00E75923"/>
    <w:rsid w:val="00E84EC4"/>
    <w:rsid w:val="00E93CE2"/>
    <w:rsid w:val="00E951D7"/>
    <w:rsid w:val="00EB6DBA"/>
    <w:rsid w:val="00ED37FE"/>
    <w:rsid w:val="00EE1685"/>
    <w:rsid w:val="00EE1AE9"/>
    <w:rsid w:val="00F07C2A"/>
    <w:rsid w:val="00F1085B"/>
    <w:rsid w:val="00F162C8"/>
    <w:rsid w:val="00F16B4E"/>
    <w:rsid w:val="00F24A99"/>
    <w:rsid w:val="00F27BFA"/>
    <w:rsid w:val="00F27FC6"/>
    <w:rsid w:val="00F3305C"/>
    <w:rsid w:val="00F3463B"/>
    <w:rsid w:val="00F42FF6"/>
    <w:rsid w:val="00F43316"/>
    <w:rsid w:val="00F64A0A"/>
    <w:rsid w:val="00F6609E"/>
    <w:rsid w:val="00F8033D"/>
    <w:rsid w:val="00F8055E"/>
    <w:rsid w:val="00F91CF6"/>
    <w:rsid w:val="00FA3FD5"/>
    <w:rsid w:val="00FB4392"/>
    <w:rsid w:val="00FB4CB9"/>
    <w:rsid w:val="00FB7009"/>
    <w:rsid w:val="00FD45E3"/>
    <w:rsid w:val="00FD5EC2"/>
    <w:rsid w:val="00FE2202"/>
    <w:rsid w:val="00FE6CDB"/>
    <w:rsid w:val="00FF2D26"/>
    <w:rsid w:val="00FF3A0B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80499"/>
  <w15:chartTrackingRefBased/>
  <w15:docId w15:val="{E1E22ACE-568A-294E-940D-BC820FBD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3E6"/>
    <w:pPr>
      <w:ind w:left="567" w:hanging="567"/>
    </w:pPr>
    <w:rPr>
      <w:sz w:val="22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vysvtlivek">
    <w:name w:val="endnote text"/>
    <w:basedOn w:val="Normln"/>
    <w:semiHidden/>
    <w:pPr>
      <w:tabs>
        <w:tab w:val="left" w:pos="567"/>
      </w:tabs>
    </w:pPr>
    <w:rPr>
      <w:szCs w:val="20"/>
      <w:lang w:val="en-GB" w:eastAsia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kladntext">
    <w:name w:val="Body Text"/>
    <w:basedOn w:val="Normln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kladntextodsazen3">
    <w:name w:val="Body Text Indent 3"/>
    <w:basedOn w:val="Normln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pPr>
      <w:ind w:left="0" w:firstLine="0"/>
    </w:pPr>
  </w:style>
  <w:style w:type="paragraph" w:styleId="Seznamsodrkami">
    <w:name w:val="List Bullet"/>
    <w:basedOn w:val="Normln"/>
    <w:autoRedefine/>
    <w:pPr>
      <w:numPr>
        <w:numId w:val="1"/>
      </w:numPr>
      <w:tabs>
        <w:tab w:val="left" w:pos="567"/>
      </w:tabs>
      <w:spacing w:line="260" w:lineRule="exact"/>
    </w:pPr>
    <w:rPr>
      <w:szCs w:val="20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05038"/>
    <w:rPr>
      <w:sz w:val="22"/>
      <w:szCs w:val="24"/>
      <w:lang w:val="sk-SK"/>
    </w:rPr>
  </w:style>
  <w:style w:type="paragraph" w:customStyle="1" w:styleId="Table1">
    <w:name w:val="Table1"/>
    <w:basedOn w:val="Normln"/>
    <w:next w:val="Normln"/>
    <w:pPr>
      <w:numPr>
        <w:numId w:val="2"/>
      </w:numPr>
      <w:outlineLvl w:val="0"/>
    </w:pPr>
    <w:rPr>
      <w:rFonts w:ascii="Arial" w:hAnsi="Arial"/>
      <w:b/>
      <w:i/>
      <w:szCs w:val="20"/>
      <w:lang w:val="en-GB" w:eastAsia="en-GB"/>
    </w:rPr>
  </w:style>
  <w:style w:type="paragraph" w:styleId="Bezmezer">
    <w:name w:val="No Spacing"/>
    <w:uiPriority w:val="1"/>
    <w:qFormat/>
    <w:rsid w:val="00A05038"/>
    <w:rPr>
      <w:rFonts w:ascii="Calibri" w:eastAsia="DengXian" w:hAnsi="Calibri" w:cs="Arial"/>
      <w:sz w:val="22"/>
      <w:szCs w:val="22"/>
      <w:lang w:val="de-DE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A05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099"/>
    <w:rPr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099"/>
    <w:rPr>
      <w:b/>
      <w:bCs/>
      <w:lang w:val="sk-SK"/>
    </w:rPr>
  </w:style>
  <w:style w:type="paragraph" w:customStyle="1" w:styleId="Style1">
    <w:name w:val="Style1"/>
    <w:basedOn w:val="Normln"/>
    <w:qFormat/>
    <w:rsid w:val="00A05099"/>
    <w:pPr>
      <w:tabs>
        <w:tab w:val="left" w:pos="0"/>
      </w:tabs>
    </w:pPr>
    <w:rPr>
      <w:b/>
      <w:szCs w:val="22"/>
      <w:lang w:val="cs-CZ" w:eastAsia="en-US"/>
    </w:rPr>
  </w:style>
  <w:style w:type="paragraph" w:customStyle="1" w:styleId="Style3">
    <w:name w:val="Style3"/>
    <w:basedOn w:val="Normln"/>
    <w:qFormat/>
    <w:rsid w:val="00C61DA5"/>
    <w:pPr>
      <w:numPr>
        <w:numId w:val="3"/>
      </w:numPr>
      <w:jc w:val="center"/>
    </w:pPr>
    <w:rPr>
      <w:b/>
      <w:szCs w:val="22"/>
      <w:lang w:val="cs-CZ" w:eastAsia="en-US"/>
    </w:rPr>
  </w:style>
  <w:style w:type="character" w:customStyle="1" w:styleId="Zkladntext2Char">
    <w:name w:val="Základní text 2 Char"/>
    <w:basedOn w:val="Standardnpsmoodstavce"/>
    <w:link w:val="Zkladntext2"/>
    <w:rsid w:val="00830512"/>
    <w:rPr>
      <w:sz w:val="22"/>
      <w:szCs w:val="24"/>
      <w:lang w:val="sk-SK"/>
    </w:rPr>
  </w:style>
  <w:style w:type="character" w:styleId="Nevyeenzmnka">
    <w:name w:val="Unresolved Mention"/>
    <w:basedOn w:val="Standardnpsmoodstavce"/>
    <w:uiPriority w:val="99"/>
    <w:semiHidden/>
    <w:unhideWhenUsed/>
    <w:rsid w:val="000C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A54A-54C7-4DCB-B51F-D3ED0CC5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9CB0F-5D2C-405E-B7E1-D0D7C52D8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12206-5491-49A5-93DF-688836806EBF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5AA3FF8-279F-4AD4-9408-7860B1E650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1674</Words>
  <Characters>9878</Characters>
  <Application>Microsoft Office Word</Application>
  <DocSecurity>0</DocSecurity>
  <Lines>82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PRÍLOHA I</vt:lpstr>
      <vt:lpstr>PRÍLOHA I</vt:lpstr>
      <vt:lpstr>PRÍLOHA I</vt:lpstr>
    </vt:vector>
  </TitlesOfParts>
  <Company>Translation Centre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subject>General-EMEA/266654/2005</dc:subject>
  <dc:creator>Kadleckova,Linda (AH RA_PV_CO) BI-CZ-P</dc:creator>
  <cp:keywords/>
  <cp:lastModifiedBy>Nepejchalová Leona</cp:lastModifiedBy>
  <cp:revision>162</cp:revision>
  <cp:lastPrinted>2026-03-17T17:43:00Z</cp:lastPrinted>
  <dcterms:created xsi:type="dcterms:W3CDTF">2023-04-11T11:50:00Z</dcterms:created>
  <dcterms:modified xsi:type="dcterms:W3CDTF">2026-03-17T17:43:00Z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General-EMEA/266654/2005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SK SPC-II-lab-pl v.7</vt:lpwstr>
  </property>
  <property fmtid="{D5CDD505-2E9C-101B-9397-08002B2CF9AE}" pid="9" name="DM_Owner">
    <vt:lpwstr>Prizzi Monica</vt:lpwstr>
  </property>
  <property fmtid="{D5CDD505-2E9C-101B-9397-08002B2CF9AE}" pid="10" name="DM_Creation_Date">
    <vt:lpwstr>16/08/2005 10:48:54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16/08/2005 10:48:54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EMEA/266654/2005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266654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0x010100D0E6C19FE0F7F848AF3EF01C796F4799</vt:lpwstr>
  </property>
  <property fmtid="{D5CDD505-2E9C-101B-9397-08002B2CF9AE}" pid="33" name="MediaServiceImageTags">
    <vt:lpwstr/>
  </property>
</Properties>
</file>