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133D0" w14:textId="6B9C62DB" w:rsidR="00B125FF" w:rsidRPr="005F5BDB" w:rsidRDefault="00B125FF" w:rsidP="00DA7881">
      <w:pPr>
        <w:spacing w:after="5600"/>
        <w:rPr>
          <w:b/>
        </w:rPr>
      </w:pPr>
    </w:p>
    <w:p w14:paraId="4C007CA8" w14:textId="698969BC" w:rsidR="00B125FF" w:rsidRPr="005F5BDB" w:rsidRDefault="00B125FF" w:rsidP="00DA7881">
      <w:pPr>
        <w:spacing w:after="240"/>
        <w:jc w:val="center"/>
        <w:rPr>
          <w:b/>
        </w:rPr>
      </w:pPr>
      <w:r w:rsidRPr="005F5BDB">
        <w:rPr>
          <w:b/>
        </w:rPr>
        <w:t>PŘÍLOHA I</w:t>
      </w:r>
    </w:p>
    <w:p w14:paraId="2B3F8A9F" w14:textId="57AA4D01" w:rsidR="00B125FF" w:rsidRPr="005F5BDB" w:rsidRDefault="00B125FF" w:rsidP="00BF7236">
      <w:pPr>
        <w:jc w:val="center"/>
      </w:pPr>
      <w:r w:rsidRPr="005F5BDB">
        <w:rPr>
          <w:b/>
        </w:rPr>
        <w:t>SOUHRN ÚDAJŮ O PŘÍPRAVKU</w:t>
      </w:r>
    </w:p>
    <w:p w14:paraId="3B0FCDF5" w14:textId="3B58F4EF" w:rsidR="00B125FF" w:rsidRPr="005F5BDB" w:rsidRDefault="00B125FF" w:rsidP="00DA7881">
      <w:pPr>
        <w:spacing w:after="240"/>
      </w:pPr>
      <w:r w:rsidRPr="005F5BDB">
        <w:br w:type="page"/>
      </w:r>
      <w:r w:rsidRPr="005F5BDB">
        <w:rPr>
          <w:b/>
        </w:rPr>
        <w:lastRenderedPageBreak/>
        <w:t>1.</w:t>
      </w:r>
      <w:r w:rsidRPr="005F5BDB">
        <w:rPr>
          <w:b/>
        </w:rPr>
        <w:tab/>
        <w:t>NÁZEV VETERINÁRNÍHO LÉČIVÉHO PŘÍPRAVKU</w:t>
      </w:r>
    </w:p>
    <w:p w14:paraId="19D921AB" w14:textId="02CA06F0" w:rsidR="0000602C" w:rsidRPr="005F5BDB" w:rsidRDefault="00B125FF" w:rsidP="00B125FF">
      <w:r w:rsidRPr="005F5BDB">
        <w:t>OVIGEST 60 mg léčivá hubka pro bahnice</w:t>
      </w:r>
    </w:p>
    <w:p w14:paraId="52A8E827" w14:textId="22F0D17E" w:rsidR="00B125FF" w:rsidRDefault="00B125FF" w:rsidP="009A1898">
      <w:pPr>
        <w:ind w:left="0" w:firstLine="0"/>
      </w:pPr>
    </w:p>
    <w:p w14:paraId="34DEF18B" w14:textId="77777777" w:rsidR="00B125FF" w:rsidRPr="005F5BDB" w:rsidRDefault="00B125FF" w:rsidP="00DA7881">
      <w:pPr>
        <w:ind w:left="0" w:firstLine="0"/>
      </w:pPr>
    </w:p>
    <w:p w14:paraId="5BE394CC" w14:textId="1B78DE10" w:rsidR="00B125FF" w:rsidRPr="005F5BDB" w:rsidRDefault="00B125FF" w:rsidP="00DA7881">
      <w:pPr>
        <w:spacing w:after="240"/>
        <w:rPr>
          <w:sz w:val="20"/>
        </w:rPr>
      </w:pPr>
      <w:r w:rsidRPr="005F5BDB">
        <w:rPr>
          <w:b/>
        </w:rPr>
        <w:t>2.</w:t>
      </w:r>
      <w:r w:rsidRPr="005F5BDB">
        <w:rPr>
          <w:b/>
        </w:rPr>
        <w:tab/>
        <w:t>KVALITATIVNÍ A KVANTITATIVNÍ SLOŽENÍ</w:t>
      </w:r>
    </w:p>
    <w:p w14:paraId="2CB04CEC" w14:textId="2317267E" w:rsidR="00A44AD2" w:rsidRPr="00A44AD2" w:rsidRDefault="00B36A01" w:rsidP="00B125FF">
      <w:pPr>
        <w:rPr>
          <w:sz w:val="20"/>
        </w:rPr>
      </w:pPr>
      <w:r>
        <w:t>Každá</w:t>
      </w:r>
      <w:r w:rsidR="00A44AD2" w:rsidRPr="00DA7881">
        <w:t xml:space="preserve"> </w:t>
      </w:r>
      <w:proofErr w:type="spellStart"/>
      <w:r w:rsidR="00A44AD2" w:rsidRPr="00DA7881">
        <w:t>intravaginální</w:t>
      </w:r>
      <w:proofErr w:type="spellEnd"/>
      <w:r w:rsidR="00A44AD2" w:rsidRPr="00DA7881">
        <w:t xml:space="preserve"> houba obsahuje:</w:t>
      </w:r>
    </w:p>
    <w:p w14:paraId="053627A3" w14:textId="4A2C61E6" w:rsidR="00B125FF" w:rsidRPr="005F5BDB" w:rsidRDefault="00B125FF" w:rsidP="00B125FF">
      <w:pPr>
        <w:rPr>
          <w:b/>
        </w:rPr>
      </w:pPr>
      <w:r w:rsidRPr="005F5BDB">
        <w:rPr>
          <w:b/>
        </w:rPr>
        <w:t>Léčivá látk</w:t>
      </w:r>
      <w:r w:rsidR="00BF7236">
        <w:rPr>
          <w:b/>
        </w:rPr>
        <w:t>y</w:t>
      </w:r>
      <w:r w:rsidRPr="005F5BDB">
        <w:rPr>
          <w:b/>
        </w:rPr>
        <w:t>:</w:t>
      </w:r>
    </w:p>
    <w:p w14:paraId="279C40FD" w14:textId="23B4A240" w:rsidR="00B125FF" w:rsidRPr="005F5BDB" w:rsidRDefault="00B125FF" w:rsidP="00DA7881">
      <w:pPr>
        <w:tabs>
          <w:tab w:val="left" w:leader="dot" w:pos="6237"/>
        </w:tabs>
        <w:spacing w:after="120"/>
        <w:rPr>
          <w:iCs/>
        </w:rPr>
      </w:pPr>
      <w:proofErr w:type="spellStart"/>
      <w:r w:rsidRPr="005F5BDB">
        <w:rPr>
          <w:bCs/>
          <w:szCs w:val="22"/>
        </w:rPr>
        <w:t>Medroxyprogesteroni</w:t>
      </w:r>
      <w:proofErr w:type="spellEnd"/>
      <w:r w:rsidRPr="005F5BDB">
        <w:rPr>
          <w:bCs/>
          <w:szCs w:val="22"/>
        </w:rPr>
        <w:t xml:space="preserve"> </w:t>
      </w:r>
      <w:proofErr w:type="spellStart"/>
      <w:r w:rsidRPr="005F5BDB">
        <w:rPr>
          <w:bCs/>
          <w:szCs w:val="22"/>
        </w:rPr>
        <w:t>acetas</w:t>
      </w:r>
      <w:proofErr w:type="spellEnd"/>
      <w:r w:rsidRPr="005F5BDB">
        <w:rPr>
          <w:sz w:val="24"/>
        </w:rPr>
        <w:tab/>
        <w:t>60 mg</w:t>
      </w:r>
    </w:p>
    <w:p w14:paraId="3075F943" w14:textId="77777777" w:rsidR="00B125FF" w:rsidRPr="005F5BDB" w:rsidRDefault="00B125FF" w:rsidP="00394CE7">
      <w:pPr>
        <w:spacing w:after="120"/>
        <w:ind w:left="0" w:firstLine="0"/>
      </w:pPr>
      <w:r w:rsidRPr="005F5BDB">
        <w:rPr>
          <w:b/>
        </w:rPr>
        <w:t xml:space="preserve">Pomocné látky: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1"/>
        <w:gridCol w:w="4388"/>
      </w:tblGrid>
      <w:tr w:rsidR="00BF7236" w:rsidRPr="00BF7236" w14:paraId="0125E7DA" w14:textId="77777777" w:rsidTr="005E2873">
        <w:tc>
          <w:tcPr>
            <w:tcW w:w="4643" w:type="dxa"/>
            <w:vAlign w:val="center"/>
          </w:tcPr>
          <w:p w14:paraId="57F0DC76" w14:textId="2FB1BFB6" w:rsidR="00BF7236" w:rsidRPr="00BF7236" w:rsidRDefault="00BF7236" w:rsidP="00BF7236">
            <w:pPr>
              <w:tabs>
                <w:tab w:val="left" w:pos="567"/>
              </w:tabs>
              <w:spacing w:before="60" w:after="60" w:line="260" w:lineRule="exact"/>
              <w:ind w:left="0" w:firstLine="0"/>
              <w:rPr>
                <w:b/>
                <w:bCs/>
                <w:iCs/>
                <w:szCs w:val="22"/>
                <w:lang w:eastAsia="en-US"/>
              </w:rPr>
            </w:pPr>
            <w:r w:rsidRPr="00BF7236">
              <w:rPr>
                <w:b/>
                <w:bCs/>
                <w:iCs/>
                <w:szCs w:val="22"/>
                <w:lang w:eastAsia="en-US"/>
              </w:rPr>
              <w:t>Kvalitativní složení pomocných látek a dalších složek</w:t>
            </w:r>
          </w:p>
        </w:tc>
        <w:tc>
          <w:tcPr>
            <w:tcW w:w="4644" w:type="dxa"/>
            <w:vAlign w:val="center"/>
          </w:tcPr>
          <w:p w14:paraId="4E467C93" w14:textId="3E5A61B9" w:rsidR="00BF7236" w:rsidRPr="00BF7236" w:rsidRDefault="00BF7236" w:rsidP="00BF7236">
            <w:pPr>
              <w:tabs>
                <w:tab w:val="left" w:pos="567"/>
              </w:tabs>
              <w:spacing w:before="60" w:after="60" w:line="260" w:lineRule="exact"/>
              <w:ind w:left="0" w:firstLine="0"/>
              <w:rPr>
                <w:b/>
                <w:bCs/>
                <w:iCs/>
                <w:szCs w:val="22"/>
                <w:lang w:eastAsia="en-US"/>
              </w:rPr>
            </w:pPr>
            <w:r w:rsidRPr="00BF7236">
              <w:rPr>
                <w:b/>
                <w:bCs/>
                <w:iCs/>
                <w:szCs w:val="22"/>
                <w:lang w:eastAsia="en-US"/>
              </w:rPr>
              <w:t>Kvantitativní složení, pokud je tato informace nezbytná pro řádné podání veterinárního léčivého přípravku</w:t>
            </w:r>
          </w:p>
        </w:tc>
      </w:tr>
      <w:tr w:rsidR="00BF7236" w:rsidRPr="00BF7236" w14:paraId="01E6CAB8" w14:textId="77777777" w:rsidTr="005E2873">
        <w:tc>
          <w:tcPr>
            <w:tcW w:w="4643" w:type="dxa"/>
            <w:vAlign w:val="center"/>
          </w:tcPr>
          <w:p w14:paraId="263C3E82" w14:textId="2E6B1545" w:rsidR="00BF7236" w:rsidRPr="00BF7236" w:rsidRDefault="00BF7236" w:rsidP="00BF7236">
            <w:pPr>
              <w:tabs>
                <w:tab w:val="left" w:pos="567"/>
              </w:tabs>
              <w:spacing w:before="60" w:after="60" w:line="260" w:lineRule="exact"/>
              <w:rPr>
                <w:iCs/>
                <w:szCs w:val="22"/>
                <w:lang w:eastAsia="en-US"/>
              </w:rPr>
            </w:pPr>
            <w:proofErr w:type="spellStart"/>
            <w:r w:rsidRPr="005F5BDB">
              <w:rPr>
                <w:bCs/>
                <w:szCs w:val="22"/>
              </w:rPr>
              <w:t>Methylparaben</w:t>
            </w:r>
            <w:proofErr w:type="spellEnd"/>
            <w:r w:rsidRPr="005F5BDB">
              <w:rPr>
                <w:bCs/>
                <w:szCs w:val="22"/>
              </w:rPr>
              <w:t xml:space="preserve"> (E-218)</w:t>
            </w:r>
          </w:p>
        </w:tc>
        <w:tc>
          <w:tcPr>
            <w:tcW w:w="4644" w:type="dxa"/>
            <w:vAlign w:val="center"/>
          </w:tcPr>
          <w:p w14:paraId="7036D06D" w14:textId="6D22FF4D" w:rsidR="00BF7236" w:rsidRPr="00BF7236" w:rsidRDefault="00BF7236" w:rsidP="00BF7236">
            <w:pPr>
              <w:tabs>
                <w:tab w:val="left" w:pos="567"/>
              </w:tabs>
              <w:spacing w:before="60" w:after="60" w:line="260" w:lineRule="exact"/>
              <w:ind w:left="0" w:firstLine="0"/>
              <w:rPr>
                <w:iCs/>
                <w:szCs w:val="22"/>
                <w:lang w:eastAsia="en-US"/>
              </w:rPr>
            </w:pPr>
            <w:r>
              <w:rPr>
                <w:iCs/>
                <w:szCs w:val="22"/>
                <w:lang w:eastAsia="en-US"/>
              </w:rPr>
              <w:t>3.6 mg</w:t>
            </w:r>
          </w:p>
        </w:tc>
      </w:tr>
      <w:tr w:rsidR="00BF7236" w:rsidRPr="00BF7236" w14:paraId="160EEB41" w14:textId="77777777" w:rsidTr="005E2873">
        <w:tc>
          <w:tcPr>
            <w:tcW w:w="4643" w:type="dxa"/>
            <w:vAlign w:val="center"/>
          </w:tcPr>
          <w:p w14:paraId="0DFB99F0" w14:textId="692FA6F7" w:rsidR="00BF7236" w:rsidRPr="00BF7236" w:rsidRDefault="00BF7236" w:rsidP="00BF7236">
            <w:pPr>
              <w:tabs>
                <w:tab w:val="left" w:pos="567"/>
              </w:tabs>
              <w:spacing w:before="60" w:after="60" w:line="260" w:lineRule="exact"/>
              <w:ind w:left="0" w:firstLine="0"/>
              <w:rPr>
                <w:iCs/>
                <w:szCs w:val="22"/>
                <w:lang w:eastAsia="en-US"/>
              </w:rPr>
            </w:pPr>
            <w:proofErr w:type="spellStart"/>
            <w:r w:rsidRPr="005F5BDB">
              <w:rPr>
                <w:bCs/>
                <w:szCs w:val="22"/>
              </w:rPr>
              <w:t>Propylparaben</w:t>
            </w:r>
            <w:proofErr w:type="spellEnd"/>
          </w:p>
        </w:tc>
        <w:tc>
          <w:tcPr>
            <w:tcW w:w="4644" w:type="dxa"/>
            <w:vAlign w:val="center"/>
          </w:tcPr>
          <w:p w14:paraId="084D3C4C" w14:textId="018C2A4B" w:rsidR="00BF7236" w:rsidRPr="00BF7236" w:rsidRDefault="00BF7236" w:rsidP="00BF7236">
            <w:pPr>
              <w:tabs>
                <w:tab w:val="left" w:pos="567"/>
              </w:tabs>
              <w:spacing w:before="60" w:after="60" w:line="260" w:lineRule="exact"/>
              <w:ind w:left="0" w:firstLine="0"/>
              <w:rPr>
                <w:iCs/>
                <w:szCs w:val="22"/>
                <w:lang w:eastAsia="en-US"/>
              </w:rPr>
            </w:pPr>
            <w:r>
              <w:rPr>
                <w:iCs/>
                <w:szCs w:val="22"/>
                <w:lang w:eastAsia="en-US"/>
              </w:rPr>
              <w:t>2 mg</w:t>
            </w:r>
          </w:p>
        </w:tc>
      </w:tr>
      <w:tr w:rsidR="00BF7236" w:rsidRPr="00BF7236" w14:paraId="00810123" w14:textId="77777777" w:rsidTr="005E2873">
        <w:tc>
          <w:tcPr>
            <w:tcW w:w="4643" w:type="dxa"/>
            <w:vAlign w:val="center"/>
          </w:tcPr>
          <w:p w14:paraId="5563E691" w14:textId="7D4ACFD3" w:rsidR="00BF7236" w:rsidRPr="00BF7236" w:rsidRDefault="00BF7236" w:rsidP="00BF7236">
            <w:pPr>
              <w:tabs>
                <w:tab w:val="left" w:pos="567"/>
              </w:tabs>
              <w:spacing w:before="60" w:after="60" w:line="260" w:lineRule="exact"/>
              <w:ind w:left="0" w:firstLine="0"/>
              <w:rPr>
                <w:iCs/>
                <w:szCs w:val="22"/>
                <w:lang w:eastAsia="en-US"/>
              </w:rPr>
            </w:pPr>
            <w:r w:rsidRPr="005F5BDB">
              <w:rPr>
                <w:szCs w:val="22"/>
              </w:rPr>
              <w:t>Polyuretanová hubka s polyesterovou šňůrkou</w:t>
            </w:r>
          </w:p>
        </w:tc>
        <w:tc>
          <w:tcPr>
            <w:tcW w:w="4644" w:type="dxa"/>
            <w:vAlign w:val="center"/>
          </w:tcPr>
          <w:p w14:paraId="74912D3A" w14:textId="77777777" w:rsidR="00BF7236" w:rsidRPr="00BF7236" w:rsidRDefault="00BF7236" w:rsidP="00BF7236">
            <w:pPr>
              <w:tabs>
                <w:tab w:val="left" w:pos="567"/>
              </w:tabs>
              <w:spacing w:before="60" w:after="60" w:line="260" w:lineRule="exact"/>
              <w:ind w:left="0" w:firstLine="0"/>
              <w:rPr>
                <w:iCs/>
                <w:szCs w:val="22"/>
                <w:lang w:eastAsia="en-US"/>
              </w:rPr>
            </w:pPr>
          </w:p>
        </w:tc>
      </w:tr>
    </w:tbl>
    <w:p w14:paraId="070456DF" w14:textId="77777777" w:rsidR="00B125FF" w:rsidRPr="005F5BDB" w:rsidRDefault="00B125FF" w:rsidP="00DA7881">
      <w:pPr>
        <w:spacing w:before="120"/>
      </w:pPr>
      <w:r w:rsidRPr="005F5BDB">
        <w:t>Léčivá hubka</w:t>
      </w:r>
    </w:p>
    <w:p w14:paraId="629853F7" w14:textId="639736B7" w:rsidR="0000602C" w:rsidRPr="005F5BDB" w:rsidRDefault="00B125FF" w:rsidP="00B125FF">
      <w:r w:rsidRPr="005F5BDB">
        <w:t>Bílá nebo nažloutlá válcovitá hubka s připevněnou šňůrkou.</w:t>
      </w:r>
    </w:p>
    <w:p w14:paraId="6F577F9E" w14:textId="77777777" w:rsidR="00B125FF" w:rsidRPr="005F5BDB" w:rsidRDefault="00B125FF" w:rsidP="00F070B6"/>
    <w:p w14:paraId="489F5578" w14:textId="77777777" w:rsidR="009A1898" w:rsidRPr="009A1898" w:rsidRDefault="009A1898" w:rsidP="009A1898"/>
    <w:p w14:paraId="29C94D40" w14:textId="2F046A5F" w:rsidR="00B125FF" w:rsidRPr="005F5BDB" w:rsidRDefault="00BF7236" w:rsidP="00DA7881">
      <w:pPr>
        <w:spacing w:after="120"/>
      </w:pPr>
      <w:r>
        <w:rPr>
          <w:b/>
        </w:rPr>
        <w:t>3</w:t>
      </w:r>
      <w:r w:rsidR="00B125FF" w:rsidRPr="005F5BDB">
        <w:rPr>
          <w:b/>
        </w:rPr>
        <w:t>.</w:t>
      </w:r>
      <w:r w:rsidR="00B125FF" w:rsidRPr="005F5BDB">
        <w:rPr>
          <w:b/>
        </w:rPr>
        <w:tab/>
        <w:t xml:space="preserve">KLINICKÉ </w:t>
      </w:r>
      <w:r w:rsidRPr="00BF7236">
        <w:rPr>
          <w:b/>
        </w:rPr>
        <w:t>INFORMACE</w:t>
      </w:r>
    </w:p>
    <w:p w14:paraId="2AA55470" w14:textId="57717DFA" w:rsidR="00B125FF" w:rsidRPr="005F5BDB" w:rsidRDefault="00BF7236" w:rsidP="00DA7881">
      <w:pPr>
        <w:spacing w:after="240"/>
      </w:pPr>
      <w:r>
        <w:rPr>
          <w:b/>
        </w:rPr>
        <w:t>3</w:t>
      </w:r>
      <w:r w:rsidR="00B125FF" w:rsidRPr="005F5BDB">
        <w:rPr>
          <w:b/>
        </w:rPr>
        <w:t>.1</w:t>
      </w:r>
      <w:r w:rsidR="00B125FF" w:rsidRPr="005F5BDB">
        <w:rPr>
          <w:b/>
        </w:rPr>
        <w:tab/>
        <w:t>Cílové druhy zvířat</w:t>
      </w:r>
    </w:p>
    <w:p w14:paraId="3218BB73" w14:textId="4375C44A" w:rsidR="00B125FF" w:rsidRPr="005F5BDB" w:rsidRDefault="00A44AD2" w:rsidP="00DA7881">
      <w:pPr>
        <w:spacing w:after="240"/>
      </w:pPr>
      <w:r w:rsidRPr="00DA7881">
        <w:rPr>
          <w:szCs w:val="22"/>
        </w:rPr>
        <w:t>Ovce</w:t>
      </w:r>
      <w:r>
        <w:rPr>
          <w:sz w:val="24"/>
        </w:rPr>
        <w:t xml:space="preserve"> (</w:t>
      </w:r>
      <w:r w:rsidRPr="005F5BDB">
        <w:rPr>
          <w:szCs w:val="22"/>
        </w:rPr>
        <w:t>b</w:t>
      </w:r>
      <w:r w:rsidR="00B125FF" w:rsidRPr="005F5BDB">
        <w:rPr>
          <w:szCs w:val="22"/>
        </w:rPr>
        <w:t>ahnice</w:t>
      </w:r>
      <w:r>
        <w:rPr>
          <w:szCs w:val="22"/>
        </w:rPr>
        <w:t>)</w:t>
      </w:r>
      <w:r w:rsidR="00E15479">
        <w:rPr>
          <w:szCs w:val="22"/>
        </w:rPr>
        <w:t>.</w:t>
      </w:r>
    </w:p>
    <w:p w14:paraId="79DC0AD5" w14:textId="75B7ADDA" w:rsidR="00B125FF" w:rsidRPr="005F5BDB" w:rsidRDefault="00BF7236" w:rsidP="00DA7881">
      <w:pPr>
        <w:spacing w:after="240"/>
      </w:pPr>
      <w:r>
        <w:rPr>
          <w:b/>
        </w:rPr>
        <w:t>3</w:t>
      </w:r>
      <w:r w:rsidR="00B125FF" w:rsidRPr="005F5BDB">
        <w:rPr>
          <w:b/>
        </w:rPr>
        <w:t>.2</w:t>
      </w:r>
      <w:r w:rsidR="00B125FF" w:rsidRPr="005F5BDB">
        <w:rPr>
          <w:b/>
        </w:rPr>
        <w:tab/>
        <w:t xml:space="preserve">Indikace pro </w:t>
      </w:r>
      <w:r w:rsidR="00E27735" w:rsidRPr="00E27735">
        <w:rPr>
          <w:b/>
        </w:rPr>
        <w:t>použití pro každý cílový druh zvířat</w:t>
      </w:r>
    </w:p>
    <w:p w14:paraId="630FA362" w14:textId="090E3EA1" w:rsidR="00B125FF" w:rsidRPr="005F5BDB" w:rsidRDefault="00B125FF" w:rsidP="00DA7881">
      <w:pPr>
        <w:spacing w:after="240"/>
        <w:ind w:left="0" w:firstLine="0"/>
      </w:pPr>
      <w:r w:rsidRPr="005F5BDB">
        <w:t xml:space="preserve">Indukce a synchronizace říje během období připouštění i mimo něj. V období </w:t>
      </w:r>
      <w:r w:rsidR="00E15479">
        <w:t>anestru by měl být</w:t>
      </w:r>
      <w:r w:rsidRPr="005F5BDB">
        <w:t xml:space="preserve"> </w:t>
      </w:r>
      <w:r w:rsidR="00EE3EB7" w:rsidRPr="00EE3EB7">
        <w:t>veterinární léčivý přípravek</w:t>
      </w:r>
      <w:r w:rsidR="00EE3EB7" w:rsidRPr="00EE3EB7" w:rsidDel="00EE3EB7">
        <w:t xml:space="preserve"> </w:t>
      </w:r>
      <w:r w:rsidRPr="005F5BDB">
        <w:t>použ</w:t>
      </w:r>
      <w:r w:rsidR="00E15479">
        <w:t>it</w:t>
      </w:r>
      <w:r w:rsidRPr="005F5BDB">
        <w:t xml:space="preserve"> v kombinaci s PMSG (sérový gonadotropin březích klisen) ke stimulaci ovulace.</w:t>
      </w:r>
    </w:p>
    <w:p w14:paraId="7F4844B6" w14:textId="501B72F0" w:rsidR="00B125FF" w:rsidRPr="005F5BDB" w:rsidRDefault="00E27735" w:rsidP="00DA7881">
      <w:pPr>
        <w:spacing w:after="240"/>
      </w:pPr>
      <w:r>
        <w:rPr>
          <w:b/>
        </w:rPr>
        <w:t>3</w:t>
      </w:r>
      <w:r w:rsidR="00B125FF" w:rsidRPr="005F5BDB">
        <w:rPr>
          <w:b/>
        </w:rPr>
        <w:t>.3</w:t>
      </w:r>
      <w:r w:rsidR="00B125FF" w:rsidRPr="005F5BDB">
        <w:rPr>
          <w:b/>
        </w:rPr>
        <w:tab/>
        <w:t>Kontraindikace</w:t>
      </w:r>
    </w:p>
    <w:p w14:paraId="1280FFDE" w14:textId="47BAA253" w:rsidR="00B125FF" w:rsidRPr="005F5BDB" w:rsidRDefault="00EE3EB7" w:rsidP="00B125FF">
      <w:r w:rsidRPr="00EE3EB7">
        <w:t>Nepoužív</w:t>
      </w:r>
      <w:r w:rsidR="00E15479">
        <w:t>a</w:t>
      </w:r>
      <w:r w:rsidRPr="00EE3EB7">
        <w:t>t v případ</w:t>
      </w:r>
      <w:r w:rsidR="00E15479">
        <w:t>ech</w:t>
      </w:r>
      <w:r w:rsidRPr="00EE3EB7">
        <w:t xml:space="preserve"> přecitlivělosti na léčivou látku nebo na </w:t>
      </w:r>
      <w:r w:rsidR="00E15479">
        <w:t>některou z</w:t>
      </w:r>
      <w:r w:rsidRPr="00EE3EB7">
        <w:t xml:space="preserve"> pomocn</w:t>
      </w:r>
      <w:r w:rsidR="00E15479">
        <w:t>ých</w:t>
      </w:r>
      <w:r w:rsidRPr="00EE3EB7">
        <w:t xml:space="preserve"> lát</w:t>
      </w:r>
      <w:r w:rsidR="00E15479">
        <w:t>e</w:t>
      </w:r>
      <w:r w:rsidRPr="00EE3EB7">
        <w:t>k</w:t>
      </w:r>
      <w:r w:rsidR="00B125FF" w:rsidRPr="005F5BDB">
        <w:t>.</w:t>
      </w:r>
    </w:p>
    <w:p w14:paraId="79E4A3F6" w14:textId="77777777" w:rsidR="00B125FF" w:rsidRPr="005F5BDB" w:rsidRDefault="00B125FF" w:rsidP="00B125FF">
      <w:r w:rsidRPr="005F5BDB">
        <w:t>Nepoužívat u březích bahnic.</w:t>
      </w:r>
    </w:p>
    <w:p w14:paraId="53731D09" w14:textId="77777777" w:rsidR="00B125FF" w:rsidRPr="005F5BDB" w:rsidRDefault="00B125FF" w:rsidP="00B125FF">
      <w:r w:rsidRPr="005F5BDB">
        <w:t>Nepoužívat u neplodných a pohlavně nedospělých bahnic.</w:t>
      </w:r>
    </w:p>
    <w:p w14:paraId="022DC81A" w14:textId="5DF21322" w:rsidR="00B125FF" w:rsidRPr="005F5BDB" w:rsidRDefault="00B125FF" w:rsidP="00DA7881">
      <w:pPr>
        <w:spacing w:after="240"/>
      </w:pPr>
      <w:r w:rsidRPr="005F5BDB">
        <w:t>Nepoužívat u bahnic s vaginálním výtokem</w:t>
      </w:r>
      <w:r w:rsidR="00E15479">
        <w:t>,</w:t>
      </w:r>
      <w:r w:rsidRPr="005F5BDB">
        <w:t xml:space="preserve"> které nedávno zmetaly nebo jsou nemocné.</w:t>
      </w:r>
    </w:p>
    <w:p w14:paraId="06CDFF99" w14:textId="044DE1F1" w:rsidR="00B125FF" w:rsidRPr="005F5BDB" w:rsidRDefault="00E27735" w:rsidP="00DA7881">
      <w:pPr>
        <w:spacing w:after="240"/>
      </w:pPr>
      <w:r>
        <w:rPr>
          <w:b/>
        </w:rPr>
        <w:t>3</w:t>
      </w:r>
      <w:r w:rsidR="00B125FF" w:rsidRPr="005F5BDB">
        <w:rPr>
          <w:b/>
        </w:rPr>
        <w:t>.4</w:t>
      </w:r>
      <w:r w:rsidR="00B125FF" w:rsidRPr="005F5BDB">
        <w:rPr>
          <w:b/>
        </w:rPr>
        <w:tab/>
        <w:t>Zvláštní upozornění</w:t>
      </w:r>
    </w:p>
    <w:p w14:paraId="27D338E5" w14:textId="77777777" w:rsidR="00B125FF" w:rsidRPr="005F5BDB" w:rsidRDefault="00B125FF" w:rsidP="00DA7881">
      <w:pPr>
        <w:spacing w:after="240"/>
      </w:pPr>
      <w:proofErr w:type="spellStart"/>
      <w:r w:rsidRPr="005F5BDB">
        <w:t>Medroxyprogesteron</w:t>
      </w:r>
      <w:proofErr w:type="spellEnd"/>
      <w:r w:rsidRPr="005F5BDB">
        <w:t xml:space="preserve"> není určen k léčbě ani léčebnému navození sterility.</w:t>
      </w:r>
    </w:p>
    <w:p w14:paraId="0B6B99AF" w14:textId="7BB90133" w:rsidR="00B125FF" w:rsidRPr="005F5BDB" w:rsidRDefault="00E27735" w:rsidP="00DA7881">
      <w:pPr>
        <w:spacing w:after="240"/>
      </w:pPr>
      <w:r>
        <w:rPr>
          <w:b/>
        </w:rPr>
        <w:t>3</w:t>
      </w:r>
      <w:r w:rsidR="00B125FF" w:rsidRPr="005F5BDB">
        <w:rPr>
          <w:b/>
        </w:rPr>
        <w:t>.5</w:t>
      </w:r>
      <w:r w:rsidR="00B125FF" w:rsidRPr="005F5BDB">
        <w:rPr>
          <w:b/>
        </w:rPr>
        <w:tab/>
        <w:t>Zvláštní opatření pro použití</w:t>
      </w:r>
    </w:p>
    <w:p w14:paraId="39F38E0A" w14:textId="62D37836" w:rsidR="00B125FF" w:rsidRPr="005F5BDB" w:rsidRDefault="00B125FF" w:rsidP="00E27735">
      <w:pPr>
        <w:rPr>
          <w:u w:val="single"/>
        </w:rPr>
      </w:pPr>
      <w:r w:rsidRPr="005F5BDB">
        <w:rPr>
          <w:u w:val="single"/>
        </w:rPr>
        <w:t>Zvláštní opatření pro</w:t>
      </w:r>
      <w:r w:rsidR="00E27735">
        <w:rPr>
          <w:u w:val="single"/>
        </w:rPr>
        <w:t xml:space="preserve"> </w:t>
      </w:r>
      <w:r w:rsidR="00E27735" w:rsidRPr="00B41D57">
        <w:rPr>
          <w:szCs w:val="22"/>
          <w:u w:val="single"/>
        </w:rPr>
        <w:t>bezpečné</w:t>
      </w:r>
      <w:r w:rsidRPr="005F5BDB">
        <w:rPr>
          <w:u w:val="single"/>
        </w:rPr>
        <w:t xml:space="preserve"> použití u</w:t>
      </w:r>
      <w:r w:rsidR="00E27735">
        <w:rPr>
          <w:u w:val="single"/>
        </w:rPr>
        <w:t xml:space="preserve"> </w:t>
      </w:r>
      <w:r w:rsidR="00E27735" w:rsidRPr="00B41D57">
        <w:rPr>
          <w:szCs w:val="22"/>
          <w:u w:val="single"/>
        </w:rPr>
        <w:t>cílových druhů</w:t>
      </w:r>
      <w:r w:rsidRPr="005F5BDB">
        <w:rPr>
          <w:u w:val="single"/>
        </w:rPr>
        <w:t xml:space="preserve"> zvířat</w:t>
      </w:r>
    </w:p>
    <w:p w14:paraId="51BE7096" w14:textId="66F400E1" w:rsidR="00B125FF" w:rsidRPr="005F5BDB" w:rsidRDefault="00B125FF" w:rsidP="00B125FF">
      <w:pPr>
        <w:tabs>
          <w:tab w:val="left" w:pos="567"/>
        </w:tabs>
        <w:ind w:left="0" w:firstLine="0"/>
        <w:jc w:val="both"/>
        <w:rPr>
          <w:szCs w:val="22"/>
        </w:rPr>
      </w:pPr>
      <w:r w:rsidRPr="005F5BDB">
        <w:rPr>
          <w:szCs w:val="22"/>
        </w:rPr>
        <w:t xml:space="preserve">Zvířata musí být pohlavně </w:t>
      </w:r>
      <w:r w:rsidR="00E15479">
        <w:rPr>
          <w:szCs w:val="22"/>
        </w:rPr>
        <w:t>dospělá</w:t>
      </w:r>
      <w:r w:rsidR="00E15479" w:rsidRPr="005F5BDB">
        <w:rPr>
          <w:szCs w:val="22"/>
        </w:rPr>
        <w:t xml:space="preserve"> </w:t>
      </w:r>
      <w:r w:rsidRPr="005F5BDB">
        <w:rPr>
          <w:szCs w:val="22"/>
        </w:rPr>
        <w:t xml:space="preserve">a v dobrém zdravotním stavu. Při podávání </w:t>
      </w:r>
      <w:proofErr w:type="spellStart"/>
      <w:r w:rsidRPr="005F5BDB">
        <w:rPr>
          <w:szCs w:val="22"/>
        </w:rPr>
        <w:t>jehničkám</w:t>
      </w:r>
      <w:proofErr w:type="spellEnd"/>
      <w:r w:rsidRPr="005F5BDB">
        <w:rPr>
          <w:szCs w:val="22"/>
        </w:rPr>
        <w:t xml:space="preserve"> musí být alespoň </w:t>
      </w:r>
      <w:r w:rsidR="00E15479">
        <w:rPr>
          <w:szCs w:val="22"/>
        </w:rPr>
        <w:t xml:space="preserve">ve věku </w:t>
      </w:r>
      <w:r w:rsidRPr="005F5BDB">
        <w:rPr>
          <w:szCs w:val="22"/>
        </w:rPr>
        <w:t xml:space="preserve">7 měsíců a </w:t>
      </w:r>
      <w:r w:rsidR="00E15479">
        <w:rPr>
          <w:szCs w:val="22"/>
        </w:rPr>
        <w:t>s živou hmotností</w:t>
      </w:r>
      <w:r w:rsidRPr="005F5BDB">
        <w:rPr>
          <w:szCs w:val="22"/>
        </w:rPr>
        <w:t xml:space="preserve"> nejméně 70 % očekávané hmotnosti v dospělosti.</w:t>
      </w:r>
    </w:p>
    <w:p w14:paraId="490CB812" w14:textId="62521C75" w:rsidR="00B125FF" w:rsidRPr="005F5BDB" w:rsidRDefault="00B125FF" w:rsidP="00B125FF">
      <w:pPr>
        <w:tabs>
          <w:tab w:val="left" w:pos="567"/>
        </w:tabs>
        <w:ind w:left="0" w:firstLine="0"/>
        <w:jc w:val="both"/>
        <w:rPr>
          <w:szCs w:val="22"/>
        </w:rPr>
      </w:pPr>
      <w:r w:rsidRPr="005F5BDB">
        <w:rPr>
          <w:szCs w:val="22"/>
        </w:rPr>
        <w:t>Hubky musí být umístěny do vaginy pomocí předem vydezinfikovaného aplikátoru (nedoporučuje</w:t>
      </w:r>
      <w:r w:rsidR="00E15479">
        <w:rPr>
          <w:szCs w:val="22"/>
        </w:rPr>
        <w:t xml:space="preserve"> se</w:t>
      </w:r>
      <w:r w:rsidRPr="005F5BDB">
        <w:rPr>
          <w:szCs w:val="22"/>
        </w:rPr>
        <w:t xml:space="preserve"> k dezinfekci použít alkohol, krezoly a fenoly).</w:t>
      </w:r>
    </w:p>
    <w:p w14:paraId="4557EF2B" w14:textId="031A9384" w:rsidR="00B125FF" w:rsidRPr="005F5BDB" w:rsidRDefault="00B125FF" w:rsidP="00B125FF">
      <w:pPr>
        <w:tabs>
          <w:tab w:val="left" w:pos="567"/>
        </w:tabs>
        <w:ind w:left="0" w:firstLine="0"/>
        <w:jc w:val="both"/>
        <w:rPr>
          <w:szCs w:val="22"/>
        </w:rPr>
      </w:pPr>
      <w:r w:rsidRPr="005F5BDB">
        <w:rPr>
          <w:szCs w:val="22"/>
        </w:rPr>
        <w:lastRenderedPageBreak/>
        <w:t xml:space="preserve">Pokud je aplikace hubky obtížná (velmi odolný hymen, malformace atd.), nepokoušejte se zavést aplikátor silou, ale proveďte masáž hymenu nebo manuální rupturu hymenu, je-li to nutné. </w:t>
      </w:r>
    </w:p>
    <w:p w14:paraId="597F2640" w14:textId="77777777" w:rsidR="00B125FF" w:rsidRPr="005F5BDB" w:rsidRDefault="00B125FF" w:rsidP="00B125FF">
      <w:pPr>
        <w:tabs>
          <w:tab w:val="left" w:pos="567"/>
        </w:tabs>
        <w:ind w:left="0" w:firstLine="0"/>
        <w:jc w:val="both"/>
        <w:rPr>
          <w:szCs w:val="22"/>
        </w:rPr>
      </w:pPr>
      <w:r w:rsidRPr="005F5BDB">
        <w:rPr>
          <w:szCs w:val="22"/>
        </w:rPr>
        <w:t xml:space="preserve">Hubka by měla být vyjmuta před ukončením doby </w:t>
      </w:r>
      <w:r w:rsidRPr="005F5BDB">
        <w:t>léčby v následujících situacích</w:t>
      </w:r>
      <w:r w:rsidRPr="005F5BDB">
        <w:rPr>
          <w:szCs w:val="22"/>
        </w:rPr>
        <w:t>:</w:t>
      </w:r>
    </w:p>
    <w:p w14:paraId="2B7754B0" w14:textId="0567D26E" w:rsidR="00E15479" w:rsidRPr="00452E33" w:rsidRDefault="00B125FF" w:rsidP="00DA7881">
      <w:pPr>
        <w:pStyle w:val="Odstavecseseznamem"/>
        <w:numPr>
          <w:ilvl w:val="0"/>
          <w:numId w:val="39"/>
        </w:numPr>
        <w:tabs>
          <w:tab w:val="left" w:pos="567"/>
        </w:tabs>
        <w:jc w:val="both"/>
        <w:rPr>
          <w:szCs w:val="22"/>
        </w:rPr>
      </w:pPr>
      <w:r w:rsidRPr="00452E33">
        <w:rPr>
          <w:szCs w:val="22"/>
        </w:rPr>
        <w:t>pokud se na aplikátoru po zavedení objeví krev</w:t>
      </w:r>
    </w:p>
    <w:p w14:paraId="7C4D9A0F" w14:textId="5C14714C" w:rsidR="00E15479" w:rsidRPr="00452E33" w:rsidRDefault="00B125FF" w:rsidP="00DA7881">
      <w:pPr>
        <w:pStyle w:val="Odstavecseseznamem"/>
        <w:numPr>
          <w:ilvl w:val="0"/>
          <w:numId w:val="39"/>
        </w:numPr>
        <w:tabs>
          <w:tab w:val="left" w:pos="567"/>
        </w:tabs>
        <w:jc w:val="both"/>
        <w:rPr>
          <w:szCs w:val="22"/>
        </w:rPr>
      </w:pPr>
      <w:r w:rsidRPr="00452E33">
        <w:rPr>
          <w:szCs w:val="22"/>
        </w:rPr>
        <w:t>pokud se šňůrka přetrhne</w:t>
      </w:r>
    </w:p>
    <w:p w14:paraId="6E4328E5" w14:textId="3923793C" w:rsidR="00E15479" w:rsidRPr="00452E33" w:rsidRDefault="00B125FF" w:rsidP="00DA7881">
      <w:pPr>
        <w:pStyle w:val="Odstavecseseznamem"/>
        <w:numPr>
          <w:ilvl w:val="0"/>
          <w:numId w:val="39"/>
        </w:numPr>
        <w:tabs>
          <w:tab w:val="left" w:pos="567"/>
        </w:tabs>
        <w:jc w:val="both"/>
        <w:rPr>
          <w:szCs w:val="22"/>
        </w:rPr>
      </w:pPr>
      <w:r w:rsidRPr="00452E33">
        <w:rPr>
          <w:szCs w:val="22"/>
        </w:rPr>
        <w:t xml:space="preserve">pokud </w:t>
      </w:r>
      <w:r w:rsidR="00E15479">
        <w:rPr>
          <w:szCs w:val="22"/>
        </w:rPr>
        <w:t xml:space="preserve">se </w:t>
      </w:r>
      <w:r w:rsidRPr="00452E33">
        <w:rPr>
          <w:szCs w:val="22"/>
        </w:rPr>
        <w:t>zjistí abnormální sekrec</w:t>
      </w:r>
      <w:r w:rsidR="00E15479">
        <w:rPr>
          <w:szCs w:val="22"/>
        </w:rPr>
        <w:t>e</w:t>
      </w:r>
      <w:r w:rsidRPr="00452E33">
        <w:rPr>
          <w:szCs w:val="22"/>
        </w:rPr>
        <w:t xml:space="preserve"> nebo akutní metritid</w:t>
      </w:r>
      <w:r w:rsidR="00E15479">
        <w:rPr>
          <w:szCs w:val="22"/>
        </w:rPr>
        <w:t>a</w:t>
      </w:r>
    </w:p>
    <w:p w14:paraId="21780548" w14:textId="77777777" w:rsidR="00B125FF" w:rsidRPr="005F5BDB" w:rsidRDefault="00B125FF" w:rsidP="00DA7881">
      <w:pPr>
        <w:pStyle w:val="Odstavecseseznamem"/>
        <w:tabs>
          <w:tab w:val="left" w:pos="567"/>
        </w:tabs>
        <w:ind w:firstLine="0"/>
        <w:jc w:val="both"/>
      </w:pPr>
    </w:p>
    <w:p w14:paraId="146F6869" w14:textId="39F5187B" w:rsidR="00B125FF" w:rsidRPr="005F5BDB" w:rsidRDefault="00B125FF" w:rsidP="00B125FF">
      <w:pPr>
        <w:keepNext/>
        <w:rPr>
          <w:u w:val="single"/>
        </w:rPr>
      </w:pPr>
      <w:r w:rsidRPr="005F5BDB">
        <w:rPr>
          <w:u w:val="single"/>
        </w:rPr>
        <w:t xml:space="preserve">Zvláštní opatření </w:t>
      </w:r>
      <w:r w:rsidR="00E27735" w:rsidRPr="00B41D57">
        <w:rPr>
          <w:szCs w:val="22"/>
          <w:u w:val="single"/>
        </w:rPr>
        <w:t>pro</w:t>
      </w:r>
      <w:r w:rsidR="00E27735" w:rsidRPr="005F5BDB">
        <w:rPr>
          <w:u w:val="single"/>
        </w:rPr>
        <w:t xml:space="preserve"> </w:t>
      </w:r>
      <w:r w:rsidRPr="005F5BDB">
        <w:rPr>
          <w:u w:val="single"/>
        </w:rPr>
        <w:t>osob</w:t>
      </w:r>
      <w:r w:rsidR="00E27735">
        <w:rPr>
          <w:u w:val="single"/>
        </w:rPr>
        <w:t>u</w:t>
      </w:r>
      <w:r w:rsidRPr="005F5BDB">
        <w:rPr>
          <w:u w:val="single"/>
        </w:rPr>
        <w:t>, kter</w:t>
      </w:r>
      <w:r w:rsidR="00A52F6C">
        <w:rPr>
          <w:u w:val="single"/>
        </w:rPr>
        <w:t>á</w:t>
      </w:r>
      <w:r w:rsidRPr="005F5BDB">
        <w:rPr>
          <w:u w:val="single"/>
        </w:rPr>
        <w:t xml:space="preserve"> podáv</w:t>
      </w:r>
      <w:r w:rsidR="00E27735">
        <w:rPr>
          <w:u w:val="single"/>
        </w:rPr>
        <w:t xml:space="preserve">á </w:t>
      </w:r>
      <w:r w:rsidRPr="005F5BDB">
        <w:rPr>
          <w:u w:val="single"/>
        </w:rPr>
        <w:t>veterinární léčivý přípravek zvířatům</w:t>
      </w:r>
      <w:r w:rsidR="00396B25">
        <w:rPr>
          <w:u w:val="single"/>
        </w:rPr>
        <w:t>:</w:t>
      </w:r>
    </w:p>
    <w:p w14:paraId="11C32E76" w14:textId="0AB8F955" w:rsidR="00B125FF" w:rsidRPr="005F5BDB" w:rsidRDefault="00B125FF" w:rsidP="00B125FF">
      <w:pPr>
        <w:ind w:left="0" w:firstLine="0"/>
        <w:jc w:val="both"/>
      </w:pPr>
      <w:r w:rsidRPr="005F5BDB">
        <w:t xml:space="preserve">Lidé se známou přecitlivělostí na </w:t>
      </w:r>
      <w:proofErr w:type="spellStart"/>
      <w:r w:rsidRPr="005F5BDB">
        <w:rPr>
          <w:bCs/>
          <w:szCs w:val="22"/>
        </w:rPr>
        <w:t>medroxyprogesteron</w:t>
      </w:r>
      <w:proofErr w:type="spellEnd"/>
      <w:r w:rsidRPr="005F5BDB">
        <w:rPr>
          <w:sz w:val="24"/>
        </w:rPr>
        <w:t xml:space="preserve"> </w:t>
      </w:r>
      <w:r w:rsidRPr="005F5BDB">
        <w:t>by se měli vyhnout kontaktu s</w:t>
      </w:r>
      <w:r w:rsidR="00396B25">
        <w:t> </w:t>
      </w:r>
      <w:r w:rsidRPr="005F5BDB">
        <w:t>veterinárním léčivým přípravkem.</w:t>
      </w:r>
    </w:p>
    <w:p w14:paraId="07DA1A85" w14:textId="77777777" w:rsidR="00B125FF" w:rsidRPr="005F5BDB" w:rsidRDefault="00B125FF" w:rsidP="00B125FF">
      <w:pPr>
        <w:ind w:left="0" w:firstLine="0"/>
        <w:jc w:val="both"/>
      </w:pPr>
      <w:r w:rsidRPr="005F5BDB">
        <w:t>Při nakládání s veterinárním léčivým přípravkem by se měly používat osobní ochranné prostředky skládající se z rukavic.</w:t>
      </w:r>
    </w:p>
    <w:p w14:paraId="553815E4" w14:textId="7541F2C4" w:rsidR="00B125FF" w:rsidRDefault="00B125FF">
      <w:pPr>
        <w:spacing w:after="240"/>
        <w:ind w:left="0" w:firstLine="0"/>
        <w:jc w:val="both"/>
      </w:pPr>
      <w:r w:rsidRPr="005F5BDB">
        <w:t>Veterinární léčivý přípravek by neměly podávat těhotné ženy.</w:t>
      </w:r>
    </w:p>
    <w:p w14:paraId="1298E3B3" w14:textId="079E0E0E" w:rsidR="006F4963" w:rsidRPr="00DA7881" w:rsidRDefault="006F4963" w:rsidP="00DA7881">
      <w:pPr>
        <w:keepNext/>
        <w:ind w:left="0" w:firstLine="0"/>
        <w:jc w:val="both"/>
        <w:rPr>
          <w:u w:val="single"/>
        </w:rPr>
      </w:pPr>
      <w:r w:rsidRPr="00DA7881">
        <w:rPr>
          <w:u w:val="single"/>
        </w:rPr>
        <w:t>Zvláštní opatření pro ochranu životního prostředí:</w:t>
      </w:r>
    </w:p>
    <w:p w14:paraId="738CDAE0" w14:textId="631397C7" w:rsidR="006F4963" w:rsidRPr="005F5BDB" w:rsidRDefault="006F4963" w:rsidP="00DA7881">
      <w:pPr>
        <w:spacing w:after="240"/>
        <w:ind w:left="0" w:firstLine="0"/>
        <w:jc w:val="both"/>
      </w:pPr>
      <w:r>
        <w:t>Neuplatňuje se</w:t>
      </w:r>
      <w:r w:rsidR="0000602C">
        <w:t>.</w:t>
      </w:r>
    </w:p>
    <w:p w14:paraId="0065FC3F" w14:textId="3805C29E" w:rsidR="00B125FF" w:rsidRPr="005F5BDB" w:rsidRDefault="00347D2B" w:rsidP="00DA7881">
      <w:pPr>
        <w:spacing w:after="240"/>
        <w:rPr>
          <w:b/>
        </w:rPr>
      </w:pPr>
      <w:r>
        <w:rPr>
          <w:b/>
        </w:rPr>
        <w:t>3</w:t>
      </w:r>
      <w:r w:rsidR="00B125FF" w:rsidRPr="005F5BDB">
        <w:rPr>
          <w:b/>
        </w:rPr>
        <w:t>.6</w:t>
      </w:r>
      <w:r w:rsidR="00B125FF" w:rsidRPr="005F5BDB">
        <w:rPr>
          <w:b/>
        </w:rPr>
        <w:tab/>
        <w:t>Nežádoucí účinky</w:t>
      </w:r>
    </w:p>
    <w:p w14:paraId="638AB2C2" w14:textId="5FB9A098" w:rsidR="00B125FF" w:rsidRPr="005F5BDB" w:rsidRDefault="00CE01D1" w:rsidP="00DA7881">
      <w:pPr>
        <w:spacing w:after="120"/>
        <w:ind w:left="0" w:firstLine="0"/>
        <w:jc w:val="both"/>
        <w:rPr>
          <w:szCs w:val="22"/>
        </w:rPr>
      </w:pPr>
      <w:r w:rsidRPr="00CE01D1">
        <w:t>Bahnice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2"/>
        <w:gridCol w:w="4537"/>
      </w:tblGrid>
      <w:tr w:rsidR="00B67BF5" w:rsidRPr="00CE01D1" w14:paraId="29F5492A" w14:textId="77777777" w:rsidTr="00B67BF5">
        <w:tc>
          <w:tcPr>
            <w:tcW w:w="2416" w:type="pct"/>
          </w:tcPr>
          <w:p w14:paraId="389C38A4" w14:textId="77777777" w:rsidR="003C1D2C" w:rsidRDefault="00CE01D1" w:rsidP="00B67BF5">
            <w:pPr>
              <w:tabs>
                <w:tab w:val="left" w:pos="567"/>
              </w:tabs>
              <w:spacing w:before="60" w:after="60" w:line="260" w:lineRule="exact"/>
              <w:ind w:left="0" w:firstLine="0"/>
              <w:rPr>
                <w:lang w:eastAsia="en-US"/>
              </w:rPr>
            </w:pPr>
            <w:r w:rsidRPr="00CE01D1">
              <w:rPr>
                <w:lang w:eastAsia="en-US"/>
              </w:rPr>
              <w:t>Velmi vzácné</w:t>
            </w:r>
            <w:r w:rsidR="00B67BF5">
              <w:rPr>
                <w:lang w:eastAsia="en-US"/>
              </w:rPr>
              <w:t xml:space="preserve"> </w:t>
            </w:r>
          </w:p>
          <w:p w14:paraId="77C13BE9" w14:textId="6F52E159" w:rsidR="00CE01D1" w:rsidRPr="00CE01D1" w:rsidRDefault="00CE01D1" w:rsidP="00B67BF5">
            <w:pPr>
              <w:tabs>
                <w:tab w:val="left" w:pos="567"/>
              </w:tabs>
              <w:spacing w:before="60" w:after="60" w:line="260" w:lineRule="exact"/>
              <w:ind w:left="0" w:firstLine="0"/>
              <w:rPr>
                <w:szCs w:val="22"/>
                <w:lang w:eastAsia="en-US"/>
              </w:rPr>
            </w:pPr>
            <w:r w:rsidRPr="00CE01D1">
              <w:rPr>
                <w:lang w:eastAsia="en-US"/>
              </w:rPr>
              <w:t>(&lt;1 zvíře / 10</w:t>
            </w:r>
            <w:r w:rsidR="007B5746">
              <w:rPr>
                <w:lang w:eastAsia="en-US"/>
              </w:rPr>
              <w:t xml:space="preserve"> </w:t>
            </w:r>
            <w:r w:rsidRPr="00CE01D1">
              <w:rPr>
                <w:lang w:eastAsia="en-US"/>
              </w:rPr>
              <w:t>000 ošetřených zvířat, včetně ojedinělých hlášení):</w:t>
            </w:r>
          </w:p>
        </w:tc>
        <w:tc>
          <w:tcPr>
            <w:tcW w:w="2584" w:type="pct"/>
            <w:hideMark/>
          </w:tcPr>
          <w:p w14:paraId="2329A92D" w14:textId="2168A8C6" w:rsidR="00392759" w:rsidRDefault="00F03B80" w:rsidP="00CE01D1">
            <w:pPr>
              <w:tabs>
                <w:tab w:val="left" w:pos="567"/>
              </w:tabs>
              <w:spacing w:before="60" w:after="60" w:line="260" w:lineRule="exact"/>
              <w:ind w:left="0" w:firstLine="0"/>
              <w:rPr>
                <w:szCs w:val="22"/>
              </w:rPr>
            </w:pPr>
            <w:r>
              <w:rPr>
                <w:szCs w:val="22"/>
              </w:rPr>
              <w:t>v</w:t>
            </w:r>
            <w:r w:rsidR="00CE01D1" w:rsidRPr="005F5BDB">
              <w:rPr>
                <w:szCs w:val="22"/>
              </w:rPr>
              <w:t>aginitida, vaginální výtok</w:t>
            </w:r>
          </w:p>
          <w:p w14:paraId="4B24405F" w14:textId="1B9DC925" w:rsidR="00CE01D1" w:rsidRPr="00CE01D1" w:rsidRDefault="00F03B80" w:rsidP="00CE01D1">
            <w:pPr>
              <w:tabs>
                <w:tab w:val="left" w:pos="567"/>
              </w:tabs>
              <w:spacing w:before="60" w:after="60" w:line="260" w:lineRule="exact"/>
              <w:ind w:left="0" w:firstLine="0"/>
              <w:rPr>
                <w:iCs/>
                <w:szCs w:val="22"/>
                <w:lang w:eastAsia="en-US"/>
              </w:rPr>
            </w:pPr>
            <w:r>
              <w:rPr>
                <w:szCs w:val="22"/>
              </w:rPr>
              <w:t>přichycení prostředku</w:t>
            </w:r>
            <w:r w:rsidRPr="0099067A">
              <w:rPr>
                <w:szCs w:val="22"/>
                <w:vertAlign w:val="superscript"/>
              </w:rPr>
              <w:t>1</w:t>
            </w:r>
          </w:p>
        </w:tc>
      </w:tr>
    </w:tbl>
    <w:p w14:paraId="37F43701" w14:textId="0F3A4DA9" w:rsidR="009A27AB" w:rsidRPr="005F5BDB" w:rsidRDefault="009A27AB" w:rsidP="00B125FF">
      <w:pPr>
        <w:ind w:left="0" w:firstLine="0"/>
        <w:jc w:val="both"/>
        <w:rPr>
          <w:szCs w:val="22"/>
        </w:rPr>
      </w:pPr>
      <w:r w:rsidRPr="00DA7881">
        <w:rPr>
          <w:szCs w:val="22"/>
          <w:vertAlign w:val="superscript"/>
        </w:rPr>
        <w:t>1</w:t>
      </w:r>
      <w:r>
        <w:rPr>
          <w:szCs w:val="22"/>
          <w:vertAlign w:val="superscript"/>
        </w:rPr>
        <w:t xml:space="preserve"> </w:t>
      </w:r>
      <w:r w:rsidRPr="009A27AB">
        <w:rPr>
          <w:szCs w:val="22"/>
        </w:rPr>
        <w:t xml:space="preserve">srůsty mezi sliznicí a </w:t>
      </w:r>
      <w:proofErr w:type="spellStart"/>
      <w:r w:rsidRPr="009A27AB">
        <w:rPr>
          <w:szCs w:val="22"/>
        </w:rPr>
        <w:t>intravaginální</w:t>
      </w:r>
      <w:proofErr w:type="spellEnd"/>
      <w:r w:rsidRPr="009A27AB">
        <w:rPr>
          <w:szCs w:val="22"/>
        </w:rPr>
        <w:t xml:space="preserve"> houbičkou</w:t>
      </w:r>
    </w:p>
    <w:p w14:paraId="7B93FE18" w14:textId="3EB610A3" w:rsidR="00B125FF" w:rsidRDefault="00CE01D1" w:rsidP="007B5746">
      <w:pPr>
        <w:ind w:left="0" w:firstLine="0"/>
        <w:jc w:val="both"/>
        <w:rPr>
          <w:color w:val="000000"/>
          <w:szCs w:val="22"/>
          <w:lang w:eastAsia="sv-SE"/>
        </w:rPr>
      </w:pPr>
      <w:r w:rsidRPr="00CE01D1">
        <w:rPr>
          <w:color w:val="000000"/>
          <w:szCs w:val="22"/>
          <w:lang w:eastAsia="sv-SE"/>
        </w:rPr>
        <w:t xml:space="preserve">Hlášení nežádoucích účinků je důležité. Umožňuje nepřetržité sledování bezpečnosti veterinárního léčivého přípravku. Hlášení je třeba zaslat, pokud možno, prostřednictvím veterinárního lékaře, buď držiteli rozhodnutí o registraci, nebo příslušnému vnitrostátnímu orgánu prostřednictvím národního systému hlášení. Podrobné kontaktní údaje naleznete </w:t>
      </w:r>
      <w:r w:rsidR="007B5746">
        <w:rPr>
          <w:color w:val="000000"/>
          <w:szCs w:val="22"/>
          <w:lang w:eastAsia="sv-SE"/>
        </w:rPr>
        <w:t xml:space="preserve">na vnitřním obalu. </w:t>
      </w:r>
    </w:p>
    <w:p w14:paraId="32E4C4CD" w14:textId="77777777" w:rsidR="007B5746" w:rsidRPr="005F5BDB" w:rsidRDefault="007B5746" w:rsidP="007B5746">
      <w:pPr>
        <w:ind w:left="0" w:firstLine="0"/>
        <w:jc w:val="both"/>
        <w:rPr>
          <w:szCs w:val="22"/>
        </w:rPr>
      </w:pPr>
    </w:p>
    <w:p w14:paraId="343D6183" w14:textId="69A91002" w:rsidR="00B125FF" w:rsidRPr="005F5BDB" w:rsidRDefault="00CE01D1" w:rsidP="00DA7881">
      <w:pPr>
        <w:spacing w:after="240"/>
      </w:pPr>
      <w:r>
        <w:rPr>
          <w:b/>
        </w:rPr>
        <w:t>3</w:t>
      </w:r>
      <w:r w:rsidR="00B125FF" w:rsidRPr="005F5BDB">
        <w:rPr>
          <w:b/>
        </w:rPr>
        <w:t>.7</w:t>
      </w:r>
      <w:r w:rsidR="00B125FF" w:rsidRPr="005F5BDB">
        <w:rPr>
          <w:b/>
        </w:rPr>
        <w:tab/>
        <w:t>Použití v průběhu březosti, laktace nebo snášky</w:t>
      </w:r>
    </w:p>
    <w:p w14:paraId="71BEB00C" w14:textId="15D811EB" w:rsidR="00A319A9" w:rsidRDefault="00A319A9" w:rsidP="00A319A9">
      <w:pPr>
        <w:ind w:left="0" w:firstLine="0"/>
      </w:pPr>
      <w:r w:rsidRPr="00DA7881">
        <w:rPr>
          <w:u w:val="single"/>
        </w:rPr>
        <w:t>Březost a laktace:</w:t>
      </w:r>
    </w:p>
    <w:p w14:paraId="1AE5DB38" w14:textId="1D341B25" w:rsidR="00A319A9" w:rsidRDefault="00B67BF5" w:rsidP="00A319A9">
      <w:pPr>
        <w:spacing w:after="120"/>
        <w:rPr>
          <w:szCs w:val="22"/>
        </w:rPr>
      </w:pPr>
      <w:r w:rsidRPr="005F5BDB">
        <w:rPr>
          <w:szCs w:val="22"/>
        </w:rPr>
        <w:t>Nepo</w:t>
      </w:r>
      <w:r w:rsidR="00E15479">
        <w:rPr>
          <w:szCs w:val="22"/>
        </w:rPr>
        <w:t>užívat</w:t>
      </w:r>
      <w:r w:rsidRPr="005F5BDB">
        <w:rPr>
          <w:szCs w:val="22"/>
        </w:rPr>
        <w:t xml:space="preserve"> během březosti</w:t>
      </w:r>
      <w:r w:rsidR="00E15479">
        <w:rPr>
          <w:szCs w:val="22"/>
        </w:rPr>
        <w:t>.</w:t>
      </w:r>
    </w:p>
    <w:p w14:paraId="7A453949" w14:textId="7FCC03D5" w:rsidR="00B125FF" w:rsidRPr="005F5BDB" w:rsidRDefault="00B125FF" w:rsidP="00DA7881">
      <w:pPr>
        <w:spacing w:after="120"/>
        <w:ind w:left="0" w:firstLine="0"/>
        <w:rPr>
          <w:szCs w:val="22"/>
        </w:rPr>
      </w:pPr>
      <w:r w:rsidRPr="005F5BDB">
        <w:rPr>
          <w:szCs w:val="22"/>
        </w:rPr>
        <w:t xml:space="preserve">Tento veterinární léčivý přípravek lze použít u bahnic v laktaci, avšak </w:t>
      </w:r>
      <w:r w:rsidRPr="005F5BDB">
        <w:t>účin</w:t>
      </w:r>
      <w:r w:rsidRPr="005F5BDB">
        <w:rPr>
          <w:szCs w:val="22"/>
        </w:rPr>
        <w:t xml:space="preserve">nost bude patrně nižší. </w:t>
      </w:r>
      <w:r w:rsidR="00E15479">
        <w:rPr>
          <w:szCs w:val="22"/>
        </w:rPr>
        <w:t>Je doporučeno zachovat m</w:t>
      </w:r>
      <w:r w:rsidRPr="005F5BDB">
        <w:rPr>
          <w:szCs w:val="22"/>
        </w:rPr>
        <w:t>inimální interval 60 dní mezi porodem a lé</w:t>
      </w:r>
      <w:r w:rsidRPr="005F5BDB">
        <w:t>čbou v dob</w:t>
      </w:r>
      <w:r w:rsidRPr="005F5BDB">
        <w:rPr>
          <w:szCs w:val="22"/>
        </w:rPr>
        <w:t xml:space="preserve">ě </w:t>
      </w:r>
      <w:r w:rsidRPr="005F5BDB">
        <w:t>připou</w:t>
      </w:r>
      <w:r w:rsidRPr="005F5BDB">
        <w:rPr>
          <w:szCs w:val="22"/>
        </w:rPr>
        <w:t xml:space="preserve">štěcího období a 75 dní v </w:t>
      </w:r>
      <w:r w:rsidR="00D93078">
        <w:rPr>
          <w:szCs w:val="22"/>
        </w:rPr>
        <w:t>období</w:t>
      </w:r>
      <w:r w:rsidRPr="005F5BDB">
        <w:rPr>
          <w:szCs w:val="22"/>
        </w:rPr>
        <w:t xml:space="preserve"> anestru.</w:t>
      </w:r>
    </w:p>
    <w:p w14:paraId="77342AF3" w14:textId="53E4036F" w:rsidR="00B125FF" w:rsidRPr="005F5BDB" w:rsidRDefault="00B67BF5" w:rsidP="00DA7881">
      <w:pPr>
        <w:spacing w:after="240"/>
      </w:pPr>
      <w:r>
        <w:rPr>
          <w:b/>
        </w:rPr>
        <w:t>3</w:t>
      </w:r>
      <w:r w:rsidR="00B125FF" w:rsidRPr="005F5BDB">
        <w:rPr>
          <w:b/>
        </w:rPr>
        <w:t>.8</w:t>
      </w:r>
      <w:r w:rsidR="00B125FF" w:rsidRPr="005F5BDB">
        <w:rPr>
          <w:b/>
        </w:rPr>
        <w:tab/>
        <w:t xml:space="preserve">Interakce s </w:t>
      </w:r>
      <w:r w:rsidRPr="00B67BF5">
        <w:rPr>
          <w:b/>
        </w:rPr>
        <w:t xml:space="preserve">jinými </w:t>
      </w:r>
      <w:r w:rsidR="00B125FF" w:rsidRPr="005F5BDB">
        <w:rPr>
          <w:b/>
        </w:rPr>
        <w:t>léčivými přípravky a další formy interakce</w:t>
      </w:r>
    </w:p>
    <w:p w14:paraId="50AF22FB" w14:textId="6D64A931" w:rsidR="00B125FF" w:rsidRPr="005F5BDB" w:rsidRDefault="00B125FF" w:rsidP="00DA7881">
      <w:pPr>
        <w:spacing w:after="240"/>
      </w:pPr>
      <w:r w:rsidRPr="005F5BDB">
        <w:t>Nejsou známy.</w:t>
      </w:r>
    </w:p>
    <w:p w14:paraId="7F9CCE58" w14:textId="195F0709" w:rsidR="00B125FF" w:rsidRPr="005F5BDB" w:rsidRDefault="00B67BF5" w:rsidP="00DA7881">
      <w:pPr>
        <w:spacing w:after="240"/>
      </w:pPr>
      <w:r>
        <w:rPr>
          <w:b/>
        </w:rPr>
        <w:t>3</w:t>
      </w:r>
      <w:r w:rsidR="00B125FF" w:rsidRPr="005F5BDB">
        <w:rPr>
          <w:b/>
        </w:rPr>
        <w:t>.9</w:t>
      </w:r>
      <w:r w:rsidR="00B125FF" w:rsidRPr="005F5BDB">
        <w:rPr>
          <w:b/>
        </w:rPr>
        <w:tab/>
      </w:r>
      <w:r w:rsidR="00992997" w:rsidRPr="00992997">
        <w:rPr>
          <w:b/>
        </w:rPr>
        <w:t>Cesty podání a dávkování</w:t>
      </w:r>
    </w:p>
    <w:p w14:paraId="009F8414" w14:textId="5587E161" w:rsidR="00B125FF" w:rsidRPr="005F5BDB" w:rsidRDefault="00B125FF" w:rsidP="005B4626">
      <w:pPr>
        <w:spacing w:after="120"/>
        <w:ind w:left="0" w:firstLine="0"/>
        <w:jc w:val="both"/>
        <w:rPr>
          <w:szCs w:val="22"/>
        </w:rPr>
      </w:pPr>
      <w:r w:rsidRPr="005F5BDB">
        <w:rPr>
          <w:szCs w:val="22"/>
        </w:rPr>
        <w:t>Vaginální podání.</w:t>
      </w:r>
    </w:p>
    <w:p w14:paraId="0112C32D" w14:textId="50C0AA66" w:rsidR="00B125FF" w:rsidRPr="005F5BDB" w:rsidRDefault="00B125FF" w:rsidP="005B4626">
      <w:pPr>
        <w:spacing w:after="120"/>
        <w:ind w:left="0" w:firstLine="0"/>
        <w:jc w:val="both"/>
        <w:rPr>
          <w:szCs w:val="22"/>
        </w:rPr>
      </w:pPr>
      <w:r w:rsidRPr="005F5BDB">
        <w:rPr>
          <w:szCs w:val="22"/>
        </w:rPr>
        <w:t xml:space="preserve">Bahnice: 1 hubka </w:t>
      </w:r>
      <w:r w:rsidRPr="005F5BDB">
        <w:rPr>
          <w:i/>
          <w:szCs w:val="22"/>
        </w:rPr>
        <w:t>pro toto</w:t>
      </w:r>
      <w:r w:rsidRPr="005F5BDB">
        <w:rPr>
          <w:szCs w:val="22"/>
        </w:rPr>
        <w:t>.</w:t>
      </w:r>
    </w:p>
    <w:p w14:paraId="47D64869" w14:textId="77777777" w:rsidR="00B125FF" w:rsidRPr="005F5BDB" w:rsidRDefault="00B125FF" w:rsidP="00B125FF">
      <w:pPr>
        <w:ind w:left="0" w:firstLine="0"/>
        <w:jc w:val="both"/>
        <w:rPr>
          <w:szCs w:val="22"/>
        </w:rPr>
      </w:pPr>
      <w:r w:rsidRPr="005F5BDB">
        <w:rPr>
          <w:szCs w:val="22"/>
        </w:rPr>
        <w:t>Očistěte vulvu bahnice. Opatrně zaveďte jednu hubku do vaginy pomocí dezinfikovaného aplikátoru.</w:t>
      </w:r>
    </w:p>
    <w:p w14:paraId="034F135C" w14:textId="0A55F3F5" w:rsidR="00B125FF" w:rsidRPr="005F5BDB" w:rsidRDefault="00B125FF" w:rsidP="00B125FF">
      <w:pPr>
        <w:ind w:left="0" w:firstLine="0"/>
        <w:jc w:val="both"/>
        <w:rPr>
          <w:szCs w:val="22"/>
        </w:rPr>
      </w:pPr>
      <w:r w:rsidRPr="005F5BDB">
        <w:rPr>
          <w:szCs w:val="22"/>
        </w:rPr>
        <w:t>Vytáhněte aplikátor a nechte šňůrku viset ven z pochvy.</w:t>
      </w:r>
    </w:p>
    <w:p w14:paraId="0B0563B3" w14:textId="1E7CBCDF" w:rsidR="00B125FF" w:rsidRPr="005F5BDB" w:rsidRDefault="00B125FF" w:rsidP="00B125FF">
      <w:pPr>
        <w:ind w:left="0" w:firstLine="0"/>
        <w:jc w:val="both"/>
        <w:rPr>
          <w:szCs w:val="22"/>
        </w:rPr>
      </w:pPr>
      <w:r w:rsidRPr="005F5BDB">
        <w:rPr>
          <w:szCs w:val="22"/>
        </w:rPr>
        <w:t>Aplikátor očistěte po každém zavedení.</w:t>
      </w:r>
    </w:p>
    <w:p w14:paraId="569AF184" w14:textId="326679B3" w:rsidR="00B125FF" w:rsidRPr="005F5BDB" w:rsidRDefault="00B125FF" w:rsidP="00B125FF">
      <w:pPr>
        <w:ind w:left="0" w:firstLine="0"/>
        <w:jc w:val="both"/>
        <w:rPr>
          <w:szCs w:val="22"/>
        </w:rPr>
      </w:pPr>
      <w:r w:rsidRPr="005F5BDB">
        <w:rPr>
          <w:szCs w:val="22"/>
        </w:rPr>
        <w:t>Hubka musí v pochvě zůstat 12-14 dní.</w:t>
      </w:r>
    </w:p>
    <w:p w14:paraId="031515AD" w14:textId="205794D5" w:rsidR="00B125FF" w:rsidRPr="005F5BDB" w:rsidRDefault="00B125FF" w:rsidP="00B125FF">
      <w:pPr>
        <w:ind w:left="0" w:firstLine="0"/>
        <w:jc w:val="both"/>
        <w:rPr>
          <w:szCs w:val="22"/>
        </w:rPr>
      </w:pPr>
      <w:r w:rsidRPr="005F5BDB">
        <w:rPr>
          <w:szCs w:val="22"/>
        </w:rPr>
        <w:t>Po tomto období hubku odstraňte jemným tahem za šňůrku.</w:t>
      </w:r>
    </w:p>
    <w:p w14:paraId="5C8DCC34" w14:textId="436D64BC" w:rsidR="00B125FF" w:rsidRPr="005F5BDB" w:rsidRDefault="00B125FF" w:rsidP="00B125FF">
      <w:pPr>
        <w:ind w:left="0" w:firstLine="0"/>
        <w:jc w:val="both"/>
        <w:rPr>
          <w:szCs w:val="22"/>
        </w:rPr>
      </w:pPr>
      <w:r w:rsidRPr="005F5BDB">
        <w:rPr>
          <w:szCs w:val="22"/>
        </w:rPr>
        <w:t>Při vyjímání hubky lze injek</w:t>
      </w:r>
      <w:r w:rsidRPr="005F5BDB">
        <w:t>čn</w:t>
      </w:r>
      <w:r w:rsidRPr="005F5BDB">
        <w:rPr>
          <w:szCs w:val="22"/>
        </w:rPr>
        <w:t xml:space="preserve">ě podat 500 IU PMSG ke stimulaci ovulace, zejména v </w:t>
      </w:r>
      <w:r w:rsidR="00D93078">
        <w:rPr>
          <w:szCs w:val="22"/>
        </w:rPr>
        <w:t>období</w:t>
      </w:r>
      <w:r w:rsidR="00D93078" w:rsidRPr="005F5BDB">
        <w:rPr>
          <w:szCs w:val="22"/>
        </w:rPr>
        <w:t xml:space="preserve"> </w:t>
      </w:r>
      <w:r w:rsidRPr="005F5BDB">
        <w:rPr>
          <w:szCs w:val="22"/>
        </w:rPr>
        <w:t>anestru. PMSG nesmí být injek</w:t>
      </w:r>
      <w:r w:rsidRPr="005F5BDB">
        <w:t>čn</w:t>
      </w:r>
      <w:r w:rsidRPr="005F5BDB">
        <w:rPr>
          <w:szCs w:val="22"/>
        </w:rPr>
        <w:t>ě podán před vyjmutím hubky a v průběhu 6 hodin po vyjmutí hubky (mohlo by dojít k oslabení ovulace).</w:t>
      </w:r>
    </w:p>
    <w:p w14:paraId="11A0EFB8" w14:textId="07DEE64C" w:rsidR="00B125FF" w:rsidRPr="005F5BDB" w:rsidRDefault="00B125FF" w:rsidP="00DA7881">
      <w:pPr>
        <w:autoSpaceDE w:val="0"/>
        <w:autoSpaceDN w:val="0"/>
        <w:adjustRightInd w:val="0"/>
        <w:spacing w:after="240"/>
        <w:ind w:left="0" w:firstLine="0"/>
        <w:jc w:val="both"/>
      </w:pPr>
      <w:r w:rsidRPr="005F5BDB">
        <w:rPr>
          <w:szCs w:val="22"/>
          <w:lang w:eastAsia="es-ES"/>
        </w:rPr>
        <w:lastRenderedPageBreak/>
        <w:t xml:space="preserve">Bahnice lze připustit v době 24-72 hod. po vyjmutí hubky. V případě umělé inseminace </w:t>
      </w:r>
      <w:r w:rsidR="00D93078">
        <w:rPr>
          <w:szCs w:val="22"/>
          <w:lang w:eastAsia="es-ES"/>
        </w:rPr>
        <w:t>by měla být</w:t>
      </w:r>
      <w:r w:rsidRPr="005F5BDB">
        <w:rPr>
          <w:szCs w:val="22"/>
          <w:lang w:eastAsia="es-ES"/>
        </w:rPr>
        <w:t xml:space="preserve"> prove</w:t>
      </w:r>
      <w:r w:rsidR="00D93078">
        <w:rPr>
          <w:szCs w:val="22"/>
          <w:lang w:eastAsia="es-ES"/>
        </w:rPr>
        <w:t>dena</w:t>
      </w:r>
      <w:r w:rsidRPr="005F5BDB">
        <w:rPr>
          <w:szCs w:val="22"/>
          <w:lang w:eastAsia="es-ES"/>
        </w:rPr>
        <w:t xml:space="preserve"> 56 hod. po vyjmutí hubky. Bahnice, které nezabřeznou během první říje, budou mít novou říji o 15-17 dní později. Druhou říji lze rovněž využít k připouštění.</w:t>
      </w:r>
    </w:p>
    <w:p w14:paraId="6E6E339E" w14:textId="6B06301A" w:rsidR="00B125FF" w:rsidRPr="005F5BDB" w:rsidRDefault="00151DF5" w:rsidP="00DA7881">
      <w:pPr>
        <w:spacing w:after="240"/>
      </w:pPr>
      <w:r>
        <w:rPr>
          <w:b/>
        </w:rPr>
        <w:t>3</w:t>
      </w:r>
      <w:r w:rsidR="00B125FF" w:rsidRPr="005F5BDB">
        <w:rPr>
          <w:b/>
        </w:rPr>
        <w:t>.10</w:t>
      </w:r>
      <w:r w:rsidR="00B125FF" w:rsidRPr="005F5BDB">
        <w:rPr>
          <w:b/>
        </w:rPr>
        <w:tab/>
      </w:r>
      <w:r w:rsidRPr="00151DF5">
        <w:rPr>
          <w:b/>
        </w:rPr>
        <w:t xml:space="preserve">Příznaky předávkování (a kde je relevantní, první pomoc a </w:t>
      </w:r>
      <w:proofErr w:type="spellStart"/>
      <w:r w:rsidRPr="00151DF5">
        <w:rPr>
          <w:b/>
        </w:rPr>
        <w:t>antidota</w:t>
      </w:r>
      <w:proofErr w:type="spellEnd"/>
      <w:r w:rsidRPr="00151DF5">
        <w:rPr>
          <w:b/>
        </w:rPr>
        <w:t>)</w:t>
      </w:r>
    </w:p>
    <w:p w14:paraId="6A00E60E" w14:textId="67704982" w:rsidR="00B125FF" w:rsidRPr="005F5BDB" w:rsidRDefault="00B125FF" w:rsidP="00DA7881">
      <w:pPr>
        <w:spacing w:after="240"/>
        <w:ind w:left="0" w:firstLine="0"/>
        <w:jc w:val="both"/>
      </w:pPr>
      <w:r w:rsidRPr="005F5BDB">
        <w:rPr>
          <w:szCs w:val="22"/>
        </w:rPr>
        <w:t>Vzhledem k cestě podání je předávkování velmi nepravděpodobné.</w:t>
      </w:r>
    </w:p>
    <w:p w14:paraId="23C5362B" w14:textId="59C0E800" w:rsidR="00151DF5" w:rsidRDefault="00133D05" w:rsidP="00DA7881">
      <w:pPr>
        <w:spacing w:after="240"/>
        <w:rPr>
          <w:b/>
        </w:rPr>
      </w:pPr>
      <w:r>
        <w:rPr>
          <w:b/>
        </w:rPr>
        <w:t>3</w:t>
      </w:r>
      <w:r w:rsidR="00B125FF" w:rsidRPr="005F5BDB">
        <w:rPr>
          <w:b/>
        </w:rPr>
        <w:t>.11</w:t>
      </w:r>
      <w:r w:rsidR="00B125FF" w:rsidRPr="005F5BDB">
        <w:rPr>
          <w:b/>
        </w:rPr>
        <w:tab/>
      </w:r>
      <w:r w:rsidR="00151DF5" w:rsidRPr="00151DF5">
        <w:rPr>
          <w:b/>
        </w:rPr>
        <w:t xml:space="preserve">Zvláštní omezení pro použití a zvláštní podmínky pro použití, včetně omezení používání antimikrobních a </w:t>
      </w:r>
      <w:proofErr w:type="spellStart"/>
      <w:r w:rsidR="00151DF5" w:rsidRPr="00151DF5">
        <w:rPr>
          <w:b/>
        </w:rPr>
        <w:t>antiparazitárních</w:t>
      </w:r>
      <w:proofErr w:type="spellEnd"/>
      <w:r w:rsidR="00151DF5" w:rsidRPr="00151DF5">
        <w:rPr>
          <w:b/>
        </w:rPr>
        <w:t xml:space="preserve"> veterinárních léčivých přípravků, za účelem snížení rizika rozvoje rezistence</w:t>
      </w:r>
    </w:p>
    <w:p w14:paraId="5FDEEAD2" w14:textId="2CF62C82" w:rsidR="00133D05" w:rsidRPr="00DA7881" w:rsidRDefault="00D93078" w:rsidP="00DA7881">
      <w:pPr>
        <w:spacing w:after="240"/>
      </w:pPr>
      <w:r w:rsidRPr="00DA7881">
        <w:t>Neuplatňuje se.</w:t>
      </w:r>
    </w:p>
    <w:p w14:paraId="267730FC" w14:textId="37E4EF57" w:rsidR="00B125FF" w:rsidRPr="005F5BDB" w:rsidRDefault="00151DF5" w:rsidP="00DA7881">
      <w:pPr>
        <w:spacing w:after="240"/>
      </w:pPr>
      <w:r>
        <w:rPr>
          <w:b/>
        </w:rPr>
        <w:t>3.12</w:t>
      </w:r>
      <w:r>
        <w:rPr>
          <w:b/>
        </w:rPr>
        <w:tab/>
      </w:r>
      <w:r w:rsidR="00B125FF" w:rsidRPr="005F5BDB">
        <w:rPr>
          <w:b/>
        </w:rPr>
        <w:t>Ochranné lhůty</w:t>
      </w:r>
    </w:p>
    <w:p w14:paraId="459F0DE9" w14:textId="64BEC0A2" w:rsidR="00B125FF" w:rsidRPr="005F5BDB" w:rsidRDefault="00B125FF" w:rsidP="00B125FF">
      <w:pPr>
        <w:autoSpaceDE w:val="0"/>
        <w:autoSpaceDN w:val="0"/>
        <w:adjustRightInd w:val="0"/>
        <w:ind w:left="0" w:firstLine="0"/>
        <w:rPr>
          <w:sz w:val="24"/>
        </w:rPr>
      </w:pPr>
      <w:r w:rsidRPr="005F5BDB">
        <w:t>Maso</w:t>
      </w:r>
      <w:r w:rsidRPr="005F5BDB">
        <w:rPr>
          <w:sz w:val="24"/>
        </w:rPr>
        <w:t xml:space="preserve">: 2 </w:t>
      </w:r>
      <w:r w:rsidRPr="005F5BDB">
        <w:t>dny</w:t>
      </w:r>
      <w:r w:rsidRPr="005F5BDB">
        <w:rPr>
          <w:sz w:val="24"/>
        </w:rPr>
        <w:t>.</w:t>
      </w:r>
    </w:p>
    <w:p w14:paraId="390DF3FD" w14:textId="04F0F380" w:rsidR="0000602C" w:rsidRPr="005F5BDB" w:rsidRDefault="00B125FF" w:rsidP="00B125FF">
      <w:pPr>
        <w:autoSpaceDE w:val="0"/>
        <w:autoSpaceDN w:val="0"/>
        <w:adjustRightInd w:val="0"/>
        <w:ind w:left="0" w:firstLine="0"/>
        <w:rPr>
          <w:color w:val="000000"/>
          <w:sz w:val="24"/>
          <w:lang w:eastAsia="fi-FI"/>
        </w:rPr>
      </w:pPr>
      <w:r w:rsidRPr="005F5BDB">
        <w:t>Mléko</w:t>
      </w:r>
      <w:r w:rsidRPr="005F5BDB">
        <w:rPr>
          <w:sz w:val="24"/>
        </w:rPr>
        <w:t xml:space="preserve">: </w:t>
      </w:r>
      <w:r w:rsidRPr="005F5BDB">
        <w:t>24 hodin</w:t>
      </w:r>
      <w:r w:rsidRPr="005F5BDB">
        <w:rPr>
          <w:sz w:val="24"/>
        </w:rPr>
        <w:t>.</w:t>
      </w:r>
    </w:p>
    <w:p w14:paraId="5C620BD6" w14:textId="0D45F1CC" w:rsidR="00B125FF" w:rsidRDefault="00B125FF" w:rsidP="009A1898">
      <w:pPr>
        <w:rPr>
          <w:b/>
        </w:rPr>
      </w:pPr>
    </w:p>
    <w:p w14:paraId="386D07F5" w14:textId="77777777" w:rsidR="00B125FF" w:rsidRPr="005F5BDB" w:rsidRDefault="00B125FF" w:rsidP="00F070B6">
      <w:pPr>
        <w:rPr>
          <w:b/>
        </w:rPr>
      </w:pPr>
    </w:p>
    <w:p w14:paraId="49D70C1C" w14:textId="44F07767" w:rsidR="00B125FF" w:rsidRPr="005F5BDB" w:rsidRDefault="00133D05" w:rsidP="00DA7881">
      <w:pPr>
        <w:spacing w:after="240"/>
      </w:pPr>
      <w:r>
        <w:rPr>
          <w:b/>
        </w:rPr>
        <w:t>4</w:t>
      </w:r>
      <w:r w:rsidR="00B125FF" w:rsidRPr="005F5BDB">
        <w:rPr>
          <w:b/>
        </w:rPr>
        <w:t>.</w:t>
      </w:r>
      <w:r w:rsidR="00B125FF" w:rsidRPr="005F5BDB">
        <w:rPr>
          <w:b/>
        </w:rPr>
        <w:tab/>
        <w:t xml:space="preserve">FARMAKOLOGICKÉ </w:t>
      </w:r>
      <w:r>
        <w:rPr>
          <w:b/>
        </w:rPr>
        <w:t>INFORMACE</w:t>
      </w:r>
    </w:p>
    <w:p w14:paraId="2C35468E" w14:textId="6827BAF9" w:rsidR="00B125FF" w:rsidRPr="005F5BDB" w:rsidRDefault="00133D05" w:rsidP="00DA7881">
      <w:pPr>
        <w:spacing w:after="240"/>
        <w:ind w:left="0" w:firstLine="0"/>
      </w:pPr>
      <w:r>
        <w:rPr>
          <w:b/>
          <w:bCs/>
        </w:rPr>
        <w:t>4.1</w:t>
      </w:r>
      <w:r>
        <w:rPr>
          <w:b/>
          <w:bCs/>
        </w:rPr>
        <w:tab/>
      </w:r>
      <w:proofErr w:type="spellStart"/>
      <w:r>
        <w:rPr>
          <w:b/>
          <w:bCs/>
        </w:rPr>
        <w:t>ATCvet</w:t>
      </w:r>
      <w:proofErr w:type="spellEnd"/>
      <w:r>
        <w:rPr>
          <w:b/>
          <w:bCs/>
        </w:rPr>
        <w:t xml:space="preserve"> kód: </w:t>
      </w:r>
      <w:r w:rsidR="00B125FF" w:rsidRPr="005F5BDB">
        <w:t>QG03DA02</w:t>
      </w:r>
    </w:p>
    <w:p w14:paraId="48A69FE7" w14:textId="43E7ADA4" w:rsidR="00B125FF" w:rsidRPr="005F5BDB" w:rsidRDefault="00133D05" w:rsidP="00DA7881">
      <w:pPr>
        <w:spacing w:after="240"/>
        <w:ind w:left="0" w:firstLine="0"/>
      </w:pPr>
      <w:r>
        <w:rPr>
          <w:b/>
        </w:rPr>
        <w:t>4</w:t>
      </w:r>
      <w:r w:rsidR="00B125FF" w:rsidRPr="005F5BDB">
        <w:rPr>
          <w:b/>
        </w:rPr>
        <w:t>.</w:t>
      </w:r>
      <w:r>
        <w:rPr>
          <w:b/>
        </w:rPr>
        <w:t>2</w:t>
      </w:r>
      <w:r w:rsidR="00B125FF" w:rsidRPr="005F5BDB">
        <w:rPr>
          <w:b/>
        </w:rPr>
        <w:tab/>
        <w:t>Farmakodynamik</w:t>
      </w:r>
      <w:r>
        <w:rPr>
          <w:b/>
        </w:rPr>
        <w:t>a</w:t>
      </w:r>
    </w:p>
    <w:p w14:paraId="3B514446" w14:textId="11D76366" w:rsidR="00B125FF" w:rsidRPr="005F5BDB" w:rsidRDefault="00B125FF" w:rsidP="00DA7881">
      <w:pPr>
        <w:spacing w:after="240" w:line="260" w:lineRule="exact"/>
        <w:ind w:left="0" w:firstLine="0"/>
        <w:jc w:val="both"/>
        <w:rPr>
          <w:bCs/>
          <w:szCs w:val="22"/>
        </w:rPr>
      </w:pPr>
      <w:proofErr w:type="spellStart"/>
      <w:r w:rsidRPr="005F5BDB">
        <w:rPr>
          <w:bCs/>
          <w:szCs w:val="22"/>
        </w:rPr>
        <w:t>Medroxyprogesteron</w:t>
      </w:r>
      <w:proofErr w:type="spellEnd"/>
      <w:r w:rsidR="00D93078">
        <w:rPr>
          <w:bCs/>
          <w:szCs w:val="22"/>
        </w:rPr>
        <w:t>-</w:t>
      </w:r>
      <w:r w:rsidRPr="005F5BDB">
        <w:rPr>
          <w:bCs/>
          <w:szCs w:val="22"/>
        </w:rPr>
        <w:t>acetát je syntetický analog přirozeného steroidního hormonu, progesteronu se</w:t>
      </w:r>
      <w:r>
        <w:rPr>
          <w:bCs/>
          <w:szCs w:val="22"/>
        </w:rPr>
        <w:t> </w:t>
      </w:r>
      <w:r w:rsidRPr="005F5BDB">
        <w:rPr>
          <w:bCs/>
          <w:szCs w:val="22"/>
        </w:rPr>
        <w:t xml:space="preserve">schopností dlouhodobě regulovat výskyt </w:t>
      </w:r>
      <w:r w:rsidR="00D93078">
        <w:rPr>
          <w:bCs/>
          <w:szCs w:val="22"/>
        </w:rPr>
        <w:t>říje</w:t>
      </w:r>
      <w:r w:rsidR="00D93078" w:rsidRPr="005F5BDB">
        <w:rPr>
          <w:bCs/>
          <w:szCs w:val="22"/>
        </w:rPr>
        <w:t xml:space="preserve"> </w:t>
      </w:r>
      <w:r w:rsidRPr="005F5BDB">
        <w:rPr>
          <w:bCs/>
          <w:szCs w:val="22"/>
        </w:rPr>
        <w:t xml:space="preserve">u samic s cyklickou říjí. Dokud je podáván, brání sekreci gonadotropinů, a tím i prudkému nárůstu sekrece LH. Vyjmutí hubky odstraní progestagenový blok, čímž indukuje </w:t>
      </w:r>
      <w:r w:rsidR="00D93078">
        <w:rPr>
          <w:bCs/>
          <w:szCs w:val="22"/>
        </w:rPr>
        <w:t>synchronizované</w:t>
      </w:r>
      <w:r w:rsidR="00D93078" w:rsidRPr="005F5BDB">
        <w:rPr>
          <w:bCs/>
          <w:szCs w:val="22"/>
        </w:rPr>
        <w:t xml:space="preserve"> </w:t>
      </w:r>
      <w:r w:rsidR="00D93078">
        <w:rPr>
          <w:bCs/>
          <w:szCs w:val="22"/>
        </w:rPr>
        <w:t>obnovení</w:t>
      </w:r>
      <w:r w:rsidR="00D93078" w:rsidRPr="005F5BDB">
        <w:rPr>
          <w:bCs/>
          <w:szCs w:val="22"/>
        </w:rPr>
        <w:t xml:space="preserve"> </w:t>
      </w:r>
      <w:r w:rsidRPr="005F5BDB">
        <w:rPr>
          <w:bCs/>
          <w:szCs w:val="22"/>
        </w:rPr>
        <w:t xml:space="preserve">sekrece gonadotropinů a tím i následnou ovulaci u bahnic (pokud se nacházejí v období říje). Pokud nikoli, je nutné </w:t>
      </w:r>
      <w:r w:rsidRPr="005F5BDB">
        <w:rPr>
          <w:szCs w:val="22"/>
        </w:rPr>
        <w:t>injek</w:t>
      </w:r>
      <w:r w:rsidRPr="005F5BDB">
        <w:t>čn</w:t>
      </w:r>
      <w:r w:rsidRPr="005F5BDB">
        <w:rPr>
          <w:szCs w:val="22"/>
        </w:rPr>
        <w:t>ě</w:t>
      </w:r>
      <w:r w:rsidRPr="005F5BDB">
        <w:rPr>
          <w:bCs/>
          <w:szCs w:val="22"/>
        </w:rPr>
        <w:t xml:space="preserve"> podat PMSG, který působí na vaječníky a vyvolá říji a ovulaci.</w:t>
      </w:r>
    </w:p>
    <w:p w14:paraId="1D6CBB25" w14:textId="000B5147" w:rsidR="00B125FF" w:rsidRPr="005F5BDB" w:rsidRDefault="00133D05" w:rsidP="00DA7881">
      <w:pPr>
        <w:spacing w:after="240"/>
        <w:ind w:left="0" w:firstLine="0"/>
      </w:pPr>
      <w:r>
        <w:rPr>
          <w:b/>
        </w:rPr>
        <w:t>4</w:t>
      </w:r>
      <w:r w:rsidR="00B125FF" w:rsidRPr="005F5BDB">
        <w:rPr>
          <w:b/>
        </w:rPr>
        <w:t>.</w:t>
      </w:r>
      <w:r>
        <w:rPr>
          <w:b/>
        </w:rPr>
        <w:t>3</w:t>
      </w:r>
      <w:r w:rsidR="00B125FF" w:rsidRPr="005F5BDB">
        <w:rPr>
          <w:b/>
        </w:rPr>
        <w:tab/>
        <w:t>Farmakokinetik</w:t>
      </w:r>
      <w:r>
        <w:rPr>
          <w:b/>
        </w:rPr>
        <w:t>a</w:t>
      </w:r>
    </w:p>
    <w:p w14:paraId="0B4D03BA" w14:textId="3B3147FE" w:rsidR="00B125FF" w:rsidRPr="005F5BDB" w:rsidRDefault="00B125FF" w:rsidP="0000602C">
      <w:pPr>
        <w:tabs>
          <w:tab w:val="left" w:pos="0"/>
        </w:tabs>
        <w:spacing w:line="260" w:lineRule="exact"/>
        <w:ind w:left="0" w:firstLine="0"/>
        <w:jc w:val="both"/>
        <w:rPr>
          <w:szCs w:val="22"/>
        </w:rPr>
      </w:pPr>
      <w:r w:rsidRPr="005F5BDB">
        <w:rPr>
          <w:szCs w:val="22"/>
        </w:rPr>
        <w:t xml:space="preserve">MAP se z hubky uvolňuje </w:t>
      </w:r>
      <w:r w:rsidR="00D93078">
        <w:rPr>
          <w:szCs w:val="22"/>
        </w:rPr>
        <w:t>konstantně</w:t>
      </w:r>
      <w:r w:rsidRPr="005F5BDB">
        <w:rPr>
          <w:szCs w:val="22"/>
        </w:rPr>
        <w:t xml:space="preserve">. Po podání dochází k progresivnímu nárůstu jeho uvolňovaného množství; průměrné množství </w:t>
      </w:r>
      <w:r w:rsidRPr="005F5BDB">
        <w:rPr>
          <w:i/>
          <w:szCs w:val="22"/>
        </w:rPr>
        <w:t>in vivo</w:t>
      </w:r>
      <w:r w:rsidRPr="005F5BDB">
        <w:rPr>
          <w:szCs w:val="22"/>
        </w:rPr>
        <w:t xml:space="preserve"> je přibližně 1,8 mg MAP/den/hubku. Plazmatické hladiny MAP jsou během období aplikace relativně konstantní, a v průměru dosahují hodnot kolem 0,26 ng/ml. </w:t>
      </w:r>
    </w:p>
    <w:p w14:paraId="352C82B5" w14:textId="38937A2A" w:rsidR="0000602C" w:rsidRPr="005F5BDB" w:rsidRDefault="00B125FF" w:rsidP="0000602C">
      <w:pPr>
        <w:tabs>
          <w:tab w:val="left" w:pos="0"/>
        </w:tabs>
        <w:ind w:left="0" w:firstLine="0"/>
        <w:jc w:val="both"/>
        <w:rPr>
          <w:szCs w:val="22"/>
        </w:rPr>
      </w:pPr>
      <w:r w:rsidRPr="005F5BDB">
        <w:rPr>
          <w:szCs w:val="22"/>
        </w:rPr>
        <w:t>MAP je metabolizován v játrech a vylučován hlavně ve formě glukuronidových konjugátů v moči a</w:t>
      </w:r>
      <w:r>
        <w:rPr>
          <w:szCs w:val="22"/>
        </w:rPr>
        <w:t> </w:t>
      </w:r>
      <w:r w:rsidRPr="005F5BDB">
        <w:rPr>
          <w:szCs w:val="22"/>
        </w:rPr>
        <w:t>trusu. U ovcí je udáváno vylučování 77 % dávky trus</w:t>
      </w:r>
      <w:r w:rsidR="00D93078">
        <w:rPr>
          <w:szCs w:val="22"/>
        </w:rPr>
        <w:t>em</w:t>
      </w:r>
      <w:r w:rsidRPr="005F5BDB">
        <w:rPr>
          <w:szCs w:val="22"/>
        </w:rPr>
        <w:t xml:space="preserve">. Očekávaný poločas eliminace </w:t>
      </w:r>
      <w:r w:rsidR="00EE3EB7" w:rsidRPr="00EE3EB7">
        <w:rPr>
          <w:szCs w:val="22"/>
        </w:rPr>
        <w:t>veterinární</w:t>
      </w:r>
      <w:r w:rsidR="00D93078">
        <w:rPr>
          <w:szCs w:val="22"/>
        </w:rPr>
        <w:t>ho</w:t>
      </w:r>
      <w:r w:rsidR="00EE3EB7" w:rsidRPr="00EE3EB7">
        <w:rPr>
          <w:szCs w:val="22"/>
        </w:rPr>
        <w:t xml:space="preserve"> léčiv</w:t>
      </w:r>
      <w:r w:rsidR="00D93078">
        <w:rPr>
          <w:szCs w:val="22"/>
        </w:rPr>
        <w:t>ého</w:t>
      </w:r>
      <w:r w:rsidR="00EE3EB7" w:rsidRPr="00EE3EB7">
        <w:rPr>
          <w:szCs w:val="22"/>
        </w:rPr>
        <w:t xml:space="preserve"> přípravk</w:t>
      </w:r>
      <w:r w:rsidR="00D93078">
        <w:rPr>
          <w:szCs w:val="22"/>
        </w:rPr>
        <w:t>u</w:t>
      </w:r>
      <w:r w:rsidR="00EE3EB7" w:rsidRPr="00EE3EB7" w:rsidDel="00EE3EB7">
        <w:rPr>
          <w:szCs w:val="22"/>
        </w:rPr>
        <w:t xml:space="preserve"> </w:t>
      </w:r>
      <w:r w:rsidRPr="005F5BDB">
        <w:rPr>
          <w:szCs w:val="22"/>
        </w:rPr>
        <w:t>je 24,5 hod.</w:t>
      </w:r>
    </w:p>
    <w:p w14:paraId="7885866C" w14:textId="66364EE9" w:rsidR="00B125FF" w:rsidRDefault="00B125FF" w:rsidP="009A1898">
      <w:pPr>
        <w:ind w:left="0" w:firstLine="0"/>
        <w:rPr>
          <w:rFonts w:ascii="TimesNewRoman,Italic" w:hAnsi="TimesNewRoman,Italic"/>
          <w:szCs w:val="22"/>
        </w:rPr>
      </w:pPr>
    </w:p>
    <w:p w14:paraId="3582D2A6" w14:textId="77777777" w:rsidR="00B125FF" w:rsidRPr="005F5BDB" w:rsidRDefault="00B125FF" w:rsidP="00F070B6">
      <w:pPr>
        <w:ind w:left="0" w:firstLine="0"/>
      </w:pPr>
    </w:p>
    <w:p w14:paraId="76D7F60E" w14:textId="0CC2808B" w:rsidR="00B125FF" w:rsidRPr="005F5BDB" w:rsidRDefault="00133D05" w:rsidP="00DA7881">
      <w:pPr>
        <w:spacing w:after="240"/>
        <w:rPr>
          <w:b/>
        </w:rPr>
      </w:pPr>
      <w:r>
        <w:rPr>
          <w:b/>
        </w:rPr>
        <w:t>5</w:t>
      </w:r>
      <w:r w:rsidR="00B125FF" w:rsidRPr="005F5BDB">
        <w:rPr>
          <w:b/>
        </w:rPr>
        <w:t>.</w:t>
      </w:r>
      <w:r w:rsidR="00B125FF" w:rsidRPr="005F5BDB">
        <w:rPr>
          <w:b/>
        </w:rPr>
        <w:tab/>
        <w:t>FARMACEUTICKÉ ÚDAJE</w:t>
      </w:r>
    </w:p>
    <w:p w14:paraId="4FE70906" w14:textId="629A7AD0" w:rsidR="00B125FF" w:rsidRPr="005F5BDB" w:rsidRDefault="00133D05" w:rsidP="00DA7881">
      <w:pPr>
        <w:spacing w:after="240"/>
      </w:pPr>
      <w:r>
        <w:rPr>
          <w:b/>
        </w:rPr>
        <w:t>5</w:t>
      </w:r>
      <w:r w:rsidR="00B125FF" w:rsidRPr="005F5BDB">
        <w:rPr>
          <w:b/>
        </w:rPr>
        <w:t>.1</w:t>
      </w:r>
      <w:r w:rsidR="00B125FF" w:rsidRPr="005F5BDB">
        <w:rPr>
          <w:b/>
        </w:rPr>
        <w:tab/>
      </w:r>
      <w:r w:rsidRPr="00133D05">
        <w:rPr>
          <w:b/>
        </w:rPr>
        <w:t>Hlavní inkompatibility</w:t>
      </w:r>
    </w:p>
    <w:p w14:paraId="6D520BE9" w14:textId="77777777" w:rsidR="00B125FF" w:rsidRPr="005F5BDB" w:rsidRDefault="00B125FF" w:rsidP="00DA7881">
      <w:pPr>
        <w:spacing w:after="240"/>
      </w:pPr>
      <w:r w:rsidRPr="005F5BDB">
        <w:t>Nejsou známy.</w:t>
      </w:r>
    </w:p>
    <w:p w14:paraId="1B44CF2C" w14:textId="268BC9B1" w:rsidR="00B125FF" w:rsidRPr="005F5BDB" w:rsidRDefault="00133D05" w:rsidP="00DA7881">
      <w:pPr>
        <w:spacing w:after="240"/>
      </w:pPr>
      <w:r>
        <w:rPr>
          <w:b/>
        </w:rPr>
        <w:t>5</w:t>
      </w:r>
      <w:r w:rsidR="00B125FF" w:rsidRPr="005F5BDB">
        <w:rPr>
          <w:b/>
        </w:rPr>
        <w:t>.</w:t>
      </w:r>
      <w:r>
        <w:rPr>
          <w:b/>
        </w:rPr>
        <w:t>2</w:t>
      </w:r>
      <w:r w:rsidR="00B125FF" w:rsidRPr="005F5BDB">
        <w:rPr>
          <w:b/>
        </w:rPr>
        <w:tab/>
        <w:t>Doba použitelnosti</w:t>
      </w:r>
    </w:p>
    <w:p w14:paraId="39CC8461" w14:textId="77777777" w:rsidR="00B125FF" w:rsidRPr="005F5BDB" w:rsidRDefault="00B125FF" w:rsidP="0000602C">
      <w:r w:rsidRPr="005F5BDB">
        <w:t>Doba použitelnosti veterinárního léčivého přípravku v neporušeném obalu: 2 roky.</w:t>
      </w:r>
    </w:p>
    <w:p w14:paraId="6085A2E2" w14:textId="5BC558DA" w:rsidR="00B125FF" w:rsidRPr="005F5BDB" w:rsidRDefault="00B125FF" w:rsidP="00DA7881">
      <w:pPr>
        <w:spacing w:after="240"/>
      </w:pPr>
      <w:r w:rsidRPr="005F5BDB">
        <w:t>Doba použitelnosti po prvním otevření vnitřního obalu: 6 měsíců.</w:t>
      </w:r>
    </w:p>
    <w:p w14:paraId="3C8B7D2F" w14:textId="47D4F40D" w:rsidR="00B125FF" w:rsidRPr="005F5BDB" w:rsidRDefault="00913AB6" w:rsidP="00DA7881">
      <w:pPr>
        <w:spacing w:after="240"/>
      </w:pPr>
      <w:r>
        <w:rPr>
          <w:b/>
        </w:rPr>
        <w:lastRenderedPageBreak/>
        <w:t>5</w:t>
      </w:r>
      <w:r w:rsidR="00B125FF" w:rsidRPr="005F5BDB">
        <w:rPr>
          <w:b/>
        </w:rPr>
        <w:t>.</w:t>
      </w:r>
      <w:r>
        <w:rPr>
          <w:b/>
        </w:rPr>
        <w:t>3</w:t>
      </w:r>
      <w:r w:rsidR="00B125FF" w:rsidRPr="005F5BDB">
        <w:rPr>
          <w:b/>
        </w:rPr>
        <w:tab/>
        <w:t>Zvláštní opatření pro uchovávání</w:t>
      </w:r>
    </w:p>
    <w:p w14:paraId="4E4E55DC" w14:textId="77777777" w:rsidR="00B125FF" w:rsidRPr="005F5BDB" w:rsidRDefault="00B125FF" w:rsidP="0000602C">
      <w:r w:rsidRPr="005F5BDB">
        <w:t xml:space="preserve">Uchovávejte při teplotě do 25 </w:t>
      </w:r>
      <w:r w:rsidRPr="005F5BDB">
        <w:rPr>
          <w:szCs w:val="22"/>
        </w:rPr>
        <w:sym w:font="Symbol" w:char="F0B0"/>
      </w:r>
      <w:r w:rsidRPr="005F5BDB">
        <w:t>C.</w:t>
      </w:r>
    </w:p>
    <w:p w14:paraId="2E40A4FA" w14:textId="0B4CCDF9" w:rsidR="00B125FF" w:rsidRPr="005F5BDB" w:rsidRDefault="00B125FF" w:rsidP="0000602C">
      <w:r w:rsidRPr="005F5BDB">
        <w:t>Uchovávejte</w:t>
      </w:r>
      <w:r w:rsidR="00913AB6" w:rsidRPr="00B41D57">
        <w:t xml:space="preserve"> </w:t>
      </w:r>
      <w:r w:rsidRPr="005F5BDB">
        <w:t>v dobře uzavřeném vaku.</w:t>
      </w:r>
    </w:p>
    <w:p w14:paraId="0105CC50" w14:textId="34CA5AA8" w:rsidR="00B125FF" w:rsidRPr="005F5BDB" w:rsidRDefault="00913AB6" w:rsidP="00DA7881">
      <w:pPr>
        <w:spacing w:after="240"/>
        <w:ind w:left="0" w:firstLine="0"/>
      </w:pPr>
      <w:r w:rsidRPr="00B41D57">
        <w:t>Chraňte před světlem.</w:t>
      </w:r>
    </w:p>
    <w:p w14:paraId="64F86C19" w14:textId="0C15ED99" w:rsidR="00B125FF" w:rsidRPr="005F5BDB" w:rsidRDefault="0092684D" w:rsidP="00DA7881">
      <w:pPr>
        <w:spacing w:after="240"/>
      </w:pPr>
      <w:r>
        <w:rPr>
          <w:b/>
        </w:rPr>
        <w:t>5</w:t>
      </w:r>
      <w:r w:rsidR="00B125FF" w:rsidRPr="005F5BDB">
        <w:rPr>
          <w:b/>
        </w:rPr>
        <w:t>.</w:t>
      </w:r>
      <w:r>
        <w:rPr>
          <w:b/>
        </w:rPr>
        <w:t>4</w:t>
      </w:r>
      <w:r w:rsidR="00B125FF" w:rsidRPr="005F5BDB">
        <w:rPr>
          <w:b/>
        </w:rPr>
        <w:tab/>
        <w:t>Druh a složení vnitřního obalu</w:t>
      </w:r>
    </w:p>
    <w:p w14:paraId="2E4A5CF6" w14:textId="4048C599" w:rsidR="00B125FF" w:rsidRPr="005F5BDB" w:rsidRDefault="00B125FF" w:rsidP="00DA7881">
      <w:pPr>
        <w:spacing w:after="240"/>
        <w:ind w:left="0" w:firstLine="0"/>
      </w:pPr>
      <w:r w:rsidRPr="005F5BDB">
        <w:t>Hubky jsou baleny do zatavených vaků z polyesteru a hliníku, s vnitřní vrstvou z LLDPE. Vaky obsahují 25 hubek.</w:t>
      </w:r>
    </w:p>
    <w:p w14:paraId="3E40A993" w14:textId="6A78EF58" w:rsidR="00B125FF" w:rsidRPr="005F5BDB" w:rsidRDefault="0092684D" w:rsidP="00DA7881">
      <w:pPr>
        <w:spacing w:after="240"/>
      </w:pPr>
      <w:r>
        <w:rPr>
          <w:b/>
        </w:rPr>
        <w:t>5</w:t>
      </w:r>
      <w:r w:rsidR="00B125FF" w:rsidRPr="005F5BDB">
        <w:rPr>
          <w:b/>
        </w:rPr>
        <w:t>.</w:t>
      </w:r>
      <w:r>
        <w:rPr>
          <w:b/>
        </w:rPr>
        <w:t>5</w:t>
      </w:r>
      <w:r w:rsidR="00B125FF" w:rsidRPr="005F5BDB">
        <w:tab/>
      </w:r>
      <w:r w:rsidR="00B125FF" w:rsidRPr="005F5BDB">
        <w:rPr>
          <w:b/>
        </w:rPr>
        <w:t xml:space="preserve">Zvláštní opatření pro </w:t>
      </w:r>
      <w:r w:rsidRPr="0092684D">
        <w:rPr>
          <w:b/>
        </w:rPr>
        <w:t xml:space="preserve">likvidaci nepoužitých </w:t>
      </w:r>
      <w:r w:rsidR="00B125FF" w:rsidRPr="005F5BDB">
        <w:rPr>
          <w:b/>
        </w:rPr>
        <w:t>veterinární</w:t>
      </w:r>
      <w:r>
        <w:rPr>
          <w:b/>
        </w:rPr>
        <w:t>c</w:t>
      </w:r>
      <w:r w:rsidR="00B125FF" w:rsidRPr="005F5BDB">
        <w:rPr>
          <w:b/>
        </w:rPr>
        <w:t xml:space="preserve">h </w:t>
      </w:r>
      <w:r w:rsidRPr="0092684D">
        <w:rPr>
          <w:b/>
        </w:rPr>
        <w:t xml:space="preserve">léčivých </w:t>
      </w:r>
      <w:r w:rsidR="00B125FF" w:rsidRPr="005F5BDB">
        <w:rPr>
          <w:b/>
        </w:rPr>
        <w:t>přípravku nebo</w:t>
      </w:r>
      <w:r>
        <w:rPr>
          <w:b/>
        </w:rPr>
        <w:t xml:space="preserve"> </w:t>
      </w:r>
      <w:r w:rsidR="00B125FF" w:rsidRPr="005F5BDB">
        <w:rPr>
          <w:b/>
        </w:rPr>
        <w:t>odpad</w:t>
      </w:r>
      <w:r w:rsidRPr="0092684D">
        <w:rPr>
          <w:b/>
        </w:rPr>
        <w:t>ů</w:t>
      </w:r>
      <w:r w:rsidR="00B125FF" w:rsidRPr="005F5BDB">
        <w:rPr>
          <w:b/>
        </w:rPr>
        <w:t>, kter</w:t>
      </w:r>
      <w:r>
        <w:rPr>
          <w:b/>
        </w:rPr>
        <w:t>é</w:t>
      </w:r>
      <w:r w:rsidR="00B125FF" w:rsidRPr="005F5BDB">
        <w:rPr>
          <w:b/>
        </w:rPr>
        <w:t xml:space="preserve"> pochází z </w:t>
      </w:r>
      <w:r w:rsidR="00C6526E" w:rsidRPr="00C6526E">
        <w:rPr>
          <w:b/>
        </w:rPr>
        <w:t xml:space="preserve">těchto </w:t>
      </w:r>
      <w:r w:rsidR="00B125FF" w:rsidRPr="005F5BDB">
        <w:rPr>
          <w:b/>
        </w:rPr>
        <w:t>přípravk</w:t>
      </w:r>
      <w:r w:rsidR="00C6526E" w:rsidRPr="00C6526E">
        <w:rPr>
          <w:b/>
        </w:rPr>
        <w:t>ů</w:t>
      </w:r>
    </w:p>
    <w:p w14:paraId="79990F89" w14:textId="77777777" w:rsidR="0000602C" w:rsidRDefault="0000602C" w:rsidP="0000602C">
      <w:pPr>
        <w:spacing w:after="240"/>
        <w:ind w:left="0" w:firstLine="0"/>
      </w:pPr>
      <w:r>
        <w:t>Léčivé přípravky se nesmí likvidovat prostřednictvím odpadní vody či domovního odpadu.</w:t>
      </w:r>
    </w:p>
    <w:p w14:paraId="51B645CB" w14:textId="193339B2" w:rsidR="00B125FF" w:rsidRDefault="00B125FF" w:rsidP="009A1898">
      <w:pPr>
        <w:ind w:left="0" w:firstLine="0"/>
      </w:pPr>
      <w:r w:rsidRPr="005F5BDB">
        <w:t>Všechen nepoužitý veterinární léčivý přípravek nebo odpad, který pochází z tohoto přípravku, likvid</w:t>
      </w:r>
      <w:r w:rsidR="0000602C">
        <w:t xml:space="preserve">ujte odevzdáním v souladu s místními požadavky a národními systémy sběru, které jsou platné pro příslušný veterinární léčivý přípravek. </w:t>
      </w:r>
    </w:p>
    <w:p w14:paraId="6260B6D3" w14:textId="43C25870" w:rsidR="009A1898" w:rsidRDefault="009A1898" w:rsidP="009A1898">
      <w:pPr>
        <w:ind w:left="0" w:firstLine="0"/>
        <w:rPr>
          <w:i/>
        </w:rPr>
      </w:pPr>
    </w:p>
    <w:p w14:paraId="11C795A9" w14:textId="77777777" w:rsidR="009A1898" w:rsidRPr="005F5BDB" w:rsidRDefault="009A1898" w:rsidP="00DA7881">
      <w:pPr>
        <w:ind w:left="0" w:firstLine="0"/>
        <w:rPr>
          <w:i/>
        </w:rPr>
      </w:pPr>
    </w:p>
    <w:p w14:paraId="0EED2999" w14:textId="715FFE16" w:rsidR="00B125FF" w:rsidRDefault="00C6526E" w:rsidP="009A1898">
      <w:pPr>
        <w:rPr>
          <w:b/>
        </w:rPr>
      </w:pPr>
      <w:r>
        <w:rPr>
          <w:b/>
        </w:rPr>
        <w:t>6</w:t>
      </w:r>
      <w:r w:rsidR="00B125FF" w:rsidRPr="005F5BDB">
        <w:rPr>
          <w:b/>
        </w:rPr>
        <w:t>.</w:t>
      </w:r>
      <w:r w:rsidR="00B125FF" w:rsidRPr="005F5BDB">
        <w:rPr>
          <w:b/>
        </w:rPr>
        <w:tab/>
      </w:r>
      <w:r w:rsidRPr="00C6526E">
        <w:rPr>
          <w:b/>
        </w:rPr>
        <w:t xml:space="preserve">JMÉNO </w:t>
      </w:r>
      <w:r w:rsidR="00B125FF" w:rsidRPr="005F5BDB">
        <w:rPr>
          <w:b/>
        </w:rPr>
        <w:t>DRŽITEL</w:t>
      </w:r>
      <w:r>
        <w:rPr>
          <w:b/>
        </w:rPr>
        <w:t>E</w:t>
      </w:r>
      <w:r w:rsidR="00B125FF" w:rsidRPr="005F5BDB">
        <w:rPr>
          <w:b/>
        </w:rPr>
        <w:t xml:space="preserve"> ROZHODNUTÍ O REGISTRACI</w:t>
      </w:r>
    </w:p>
    <w:p w14:paraId="3B618D1A" w14:textId="77777777" w:rsidR="00B125FF" w:rsidRPr="005F5BDB" w:rsidRDefault="00B125FF" w:rsidP="00F070B6">
      <w:pPr>
        <w:rPr>
          <w:b/>
        </w:rPr>
      </w:pPr>
    </w:p>
    <w:p w14:paraId="286EF2F7" w14:textId="1134B06D" w:rsidR="002B5941" w:rsidRDefault="002B5941" w:rsidP="009A1898">
      <w:pPr>
        <w:jc w:val="both"/>
      </w:pPr>
      <w:r w:rsidRPr="00E60F3B">
        <w:t>BIOG</w:t>
      </w:r>
      <w:r w:rsidR="0085776A">
        <w:t>É</w:t>
      </w:r>
      <w:r w:rsidRPr="00E60F3B">
        <w:t>NESIS GLOBAL, S.L.</w:t>
      </w:r>
    </w:p>
    <w:p w14:paraId="2D60FACD" w14:textId="77777777" w:rsidR="009A1898" w:rsidRDefault="009A1898" w:rsidP="009A1898">
      <w:pPr>
        <w:jc w:val="both"/>
      </w:pPr>
    </w:p>
    <w:p w14:paraId="167AA8FB" w14:textId="77777777" w:rsidR="009A1898" w:rsidRDefault="009A1898" w:rsidP="009A1898">
      <w:pPr>
        <w:jc w:val="both"/>
      </w:pPr>
    </w:p>
    <w:p w14:paraId="00AEDE3C" w14:textId="448373F9" w:rsidR="00B125FF" w:rsidRDefault="00C6526E" w:rsidP="009A1898">
      <w:pPr>
        <w:rPr>
          <w:b/>
          <w:caps/>
        </w:rPr>
      </w:pPr>
      <w:r>
        <w:rPr>
          <w:b/>
        </w:rPr>
        <w:t>7</w:t>
      </w:r>
      <w:r w:rsidR="00B125FF" w:rsidRPr="005F5BDB">
        <w:rPr>
          <w:b/>
        </w:rPr>
        <w:t>.</w:t>
      </w:r>
      <w:r w:rsidR="00B125FF" w:rsidRPr="005F5BDB">
        <w:tab/>
      </w:r>
      <w:r w:rsidR="00B125FF" w:rsidRPr="005F5BDB">
        <w:rPr>
          <w:b/>
          <w:caps/>
        </w:rPr>
        <w:t>Registrační číslo(a)</w:t>
      </w:r>
    </w:p>
    <w:p w14:paraId="4F904C7B" w14:textId="77777777" w:rsidR="00B125FF" w:rsidRPr="005F5BDB" w:rsidRDefault="00B125FF" w:rsidP="00DA7881">
      <w:pPr>
        <w:rPr>
          <w:b/>
          <w:caps/>
        </w:rPr>
      </w:pPr>
    </w:p>
    <w:p w14:paraId="6DD2FCB9" w14:textId="349E2225" w:rsidR="00B125FF" w:rsidRDefault="00B125FF" w:rsidP="009A1898">
      <w:pPr>
        <w:rPr>
          <w:caps/>
        </w:rPr>
      </w:pPr>
      <w:r w:rsidRPr="005F5BDB">
        <w:rPr>
          <w:caps/>
        </w:rPr>
        <w:t>96/059/</w:t>
      </w:r>
      <w:proofErr w:type="gramStart"/>
      <w:r w:rsidRPr="005F5BDB">
        <w:rPr>
          <w:caps/>
        </w:rPr>
        <w:t>09-C</w:t>
      </w:r>
      <w:proofErr w:type="gramEnd"/>
    </w:p>
    <w:p w14:paraId="3190B3D1" w14:textId="174F329E" w:rsidR="009A1898" w:rsidRDefault="009A1898" w:rsidP="009A1898">
      <w:pPr>
        <w:rPr>
          <w:b/>
          <w:caps/>
        </w:rPr>
      </w:pPr>
    </w:p>
    <w:p w14:paraId="05AA4F23" w14:textId="77777777" w:rsidR="00B125FF" w:rsidRPr="005F5BDB" w:rsidRDefault="00B125FF" w:rsidP="00DA7881">
      <w:pPr>
        <w:rPr>
          <w:b/>
          <w:caps/>
        </w:rPr>
      </w:pPr>
    </w:p>
    <w:p w14:paraId="71AA9CB9" w14:textId="10AA194E" w:rsidR="00B125FF" w:rsidRDefault="00C6526E" w:rsidP="009A1898">
      <w:pPr>
        <w:rPr>
          <w:b/>
          <w:caps/>
        </w:rPr>
      </w:pPr>
      <w:r>
        <w:rPr>
          <w:b/>
          <w:caps/>
        </w:rPr>
        <w:t>8</w:t>
      </w:r>
      <w:r w:rsidR="00B125FF" w:rsidRPr="005F5BDB">
        <w:rPr>
          <w:b/>
          <w:caps/>
        </w:rPr>
        <w:t>.</w:t>
      </w:r>
      <w:r w:rsidR="00B125FF" w:rsidRPr="005F5BDB">
        <w:rPr>
          <w:b/>
          <w:caps/>
        </w:rPr>
        <w:tab/>
        <w:t>Datum</w:t>
      </w:r>
      <w:r>
        <w:rPr>
          <w:b/>
          <w:caps/>
        </w:rPr>
        <w:t xml:space="preserve"> </w:t>
      </w:r>
      <w:r w:rsidRPr="00C6526E">
        <w:rPr>
          <w:b/>
          <w:caps/>
        </w:rPr>
        <w:t>PRVNÍ</w:t>
      </w:r>
      <w:r w:rsidR="00B125FF" w:rsidRPr="005F5BDB">
        <w:rPr>
          <w:b/>
          <w:caps/>
        </w:rPr>
        <w:t xml:space="preserve"> registrace</w:t>
      </w:r>
    </w:p>
    <w:p w14:paraId="394B4916" w14:textId="77777777" w:rsidR="00B125FF" w:rsidRPr="005F5BDB" w:rsidRDefault="00B125FF" w:rsidP="00DA7881">
      <w:pPr>
        <w:rPr>
          <w:b/>
          <w:caps/>
        </w:rPr>
      </w:pPr>
    </w:p>
    <w:p w14:paraId="183FAFC7" w14:textId="12219F74" w:rsidR="00B125FF" w:rsidRDefault="00B125FF" w:rsidP="009A1898">
      <w:pPr>
        <w:rPr>
          <w:szCs w:val="22"/>
        </w:rPr>
      </w:pPr>
      <w:r w:rsidRPr="005F5BDB">
        <w:rPr>
          <w:szCs w:val="22"/>
        </w:rPr>
        <w:t xml:space="preserve">Datum </w:t>
      </w:r>
      <w:r w:rsidR="00C6526E" w:rsidRPr="00B41D57">
        <w:t xml:space="preserve">první </w:t>
      </w:r>
      <w:r w:rsidRPr="005F5BDB">
        <w:rPr>
          <w:szCs w:val="22"/>
        </w:rPr>
        <w:t>registrace: 16</w:t>
      </w:r>
      <w:r w:rsidR="00C6526E">
        <w:rPr>
          <w:szCs w:val="22"/>
        </w:rPr>
        <w:t>/0</w:t>
      </w:r>
      <w:r w:rsidRPr="005F5BDB">
        <w:rPr>
          <w:szCs w:val="22"/>
        </w:rPr>
        <w:t>4</w:t>
      </w:r>
      <w:r w:rsidR="00C6526E">
        <w:rPr>
          <w:szCs w:val="22"/>
        </w:rPr>
        <w:t>/</w:t>
      </w:r>
      <w:r w:rsidRPr="005F5BDB">
        <w:rPr>
          <w:szCs w:val="22"/>
        </w:rPr>
        <w:t>2009.</w:t>
      </w:r>
    </w:p>
    <w:p w14:paraId="4F671E63" w14:textId="420590DC" w:rsidR="009A1898" w:rsidRDefault="009A1898" w:rsidP="009A1898"/>
    <w:p w14:paraId="6A931A0A" w14:textId="77777777" w:rsidR="009A1898" w:rsidRPr="005F5BDB" w:rsidRDefault="009A1898" w:rsidP="009A1898"/>
    <w:p w14:paraId="301DA725" w14:textId="5835197C" w:rsidR="00B125FF" w:rsidRDefault="00C6526E" w:rsidP="009A1898">
      <w:pPr>
        <w:rPr>
          <w:b/>
        </w:rPr>
      </w:pPr>
      <w:r>
        <w:rPr>
          <w:b/>
        </w:rPr>
        <w:t>9</w:t>
      </w:r>
      <w:r w:rsidR="00B125FF" w:rsidRPr="005F5BDB">
        <w:rPr>
          <w:b/>
        </w:rPr>
        <w:t>.</w:t>
      </w:r>
      <w:r w:rsidR="00B125FF" w:rsidRPr="005F5BDB">
        <w:rPr>
          <w:b/>
        </w:rPr>
        <w:tab/>
      </w:r>
      <w:r w:rsidRPr="00C6526E">
        <w:rPr>
          <w:b/>
        </w:rPr>
        <w:t>DATUM POSLEDNÍ AKTUALIZACE SOUHRNU ÚDAJŮ O PŘÍPRAVKU</w:t>
      </w:r>
    </w:p>
    <w:p w14:paraId="7CA20018" w14:textId="77777777" w:rsidR="00B125FF" w:rsidRPr="005F5BDB" w:rsidRDefault="00B125FF" w:rsidP="00DA7881">
      <w:pPr>
        <w:rPr>
          <w:b/>
        </w:rPr>
      </w:pPr>
    </w:p>
    <w:p w14:paraId="6DEA87C3" w14:textId="081F8996" w:rsidR="00B125FF" w:rsidRDefault="00DB1464" w:rsidP="009A1898">
      <w:r>
        <w:t>09/2026</w:t>
      </w:r>
    </w:p>
    <w:p w14:paraId="0C31ACE5" w14:textId="68C27F2B" w:rsidR="009A1898" w:rsidRDefault="009A1898" w:rsidP="009A1898">
      <w:pPr>
        <w:rPr>
          <w:b/>
        </w:rPr>
      </w:pPr>
    </w:p>
    <w:p w14:paraId="5967252C" w14:textId="77777777" w:rsidR="00B125FF" w:rsidRPr="005F5BDB" w:rsidRDefault="00B125FF" w:rsidP="00DA7881">
      <w:pPr>
        <w:rPr>
          <w:b/>
        </w:rPr>
      </w:pPr>
    </w:p>
    <w:p w14:paraId="6509E106" w14:textId="3CEDE34F" w:rsidR="00B125FF" w:rsidRDefault="00C6526E" w:rsidP="009A1898">
      <w:pPr>
        <w:rPr>
          <w:b/>
          <w:caps/>
        </w:rPr>
      </w:pPr>
      <w:r w:rsidRPr="00C6526E">
        <w:rPr>
          <w:b/>
          <w:caps/>
        </w:rPr>
        <w:t>10.</w:t>
      </w:r>
      <w:r w:rsidRPr="00C6526E">
        <w:rPr>
          <w:b/>
          <w:caps/>
        </w:rPr>
        <w:tab/>
        <w:t>KLASIFIKACE VETERINÁRNÍCH LÉČIVÝCH PŘÍPRAVKŮ</w:t>
      </w:r>
    </w:p>
    <w:p w14:paraId="470A8D6E" w14:textId="77777777" w:rsidR="00B125FF" w:rsidRPr="005F5BDB" w:rsidRDefault="00B125FF" w:rsidP="00F070B6"/>
    <w:p w14:paraId="7AE07E2A" w14:textId="5A52361A" w:rsidR="00B125FF" w:rsidRDefault="00B125FF" w:rsidP="009A1898">
      <w:r w:rsidRPr="005F5BDB">
        <w:t>Veterinární léčivý přípravek je vydáván pouze na předpis.</w:t>
      </w:r>
    </w:p>
    <w:p w14:paraId="1EF2683A" w14:textId="77777777" w:rsidR="009A1898" w:rsidRDefault="009A1898" w:rsidP="009A1898"/>
    <w:p w14:paraId="0B2E8DD9" w14:textId="5253E2CF" w:rsidR="00DB1464" w:rsidRDefault="00C6526E" w:rsidP="009A1898">
      <w:pPr>
        <w:ind w:left="0" w:firstLine="0"/>
        <w:rPr>
          <w:i/>
          <w:szCs w:val="22"/>
          <w:lang w:eastAsia="en-US"/>
        </w:rPr>
      </w:pPr>
      <w:r w:rsidRPr="00C6526E">
        <w:rPr>
          <w:lang w:eastAsia="en-US"/>
        </w:rPr>
        <w:t xml:space="preserve">Podrobné informace o tomto veterinárním léčivém přípravku jsou k dispozici v databázi přípravků Unie </w:t>
      </w:r>
      <w:r w:rsidRPr="00C6526E">
        <w:rPr>
          <w:szCs w:val="22"/>
          <w:lang w:eastAsia="en-US"/>
        </w:rPr>
        <w:t>(</w:t>
      </w:r>
      <w:hyperlink r:id="rId11" w:history="1">
        <w:r w:rsidRPr="00C6526E">
          <w:rPr>
            <w:color w:val="0000FF"/>
            <w:szCs w:val="22"/>
            <w:u w:val="single"/>
            <w:lang w:eastAsia="en-US"/>
          </w:rPr>
          <w:t>https://medicines.health.europa.eu/veterinary</w:t>
        </w:r>
      </w:hyperlink>
      <w:r w:rsidRPr="00C6526E">
        <w:rPr>
          <w:szCs w:val="22"/>
          <w:lang w:eastAsia="en-US"/>
        </w:rPr>
        <w:t>)</w:t>
      </w:r>
      <w:r w:rsidRPr="00C6526E">
        <w:rPr>
          <w:i/>
          <w:szCs w:val="22"/>
          <w:lang w:eastAsia="en-US"/>
        </w:rPr>
        <w:t>.</w:t>
      </w:r>
    </w:p>
    <w:p w14:paraId="7730F789" w14:textId="77777777" w:rsidR="00DA7881" w:rsidRDefault="00DA7881" w:rsidP="009A1898">
      <w:pPr>
        <w:ind w:left="0" w:firstLine="0"/>
        <w:rPr>
          <w:iCs/>
        </w:rPr>
      </w:pPr>
      <w:bookmarkStart w:id="1" w:name="_GoBack"/>
      <w:bookmarkEnd w:id="1"/>
    </w:p>
    <w:p w14:paraId="69E9D6E6" w14:textId="77777777" w:rsidR="00DB1464" w:rsidRPr="00DC591F" w:rsidRDefault="00DB1464" w:rsidP="00DA7881">
      <w:pPr>
        <w:ind w:left="0" w:firstLine="0"/>
        <w:rPr>
          <w:rFonts w:asciiTheme="minorHAnsi" w:hAnsiTheme="minorHAnsi" w:cstheme="minorHAnsi"/>
        </w:rPr>
      </w:pPr>
      <w:bookmarkStart w:id="2" w:name="_Hlk148432335"/>
      <w:bookmarkStart w:id="3" w:name="_Hlk240012624"/>
      <w:r w:rsidRPr="00B85482">
        <w:t>Podrobné informace o tomto veterinárním léčivém přípravku naleznete také v národní databázi (</w:t>
      </w:r>
      <w:hyperlink r:id="rId12" w:history="1">
        <w:r w:rsidRPr="00B85482">
          <w:rPr>
            <w:rStyle w:val="Hypertextovodkaz"/>
          </w:rPr>
          <w:t>https://www.uskvbl.cz</w:t>
        </w:r>
      </w:hyperlink>
      <w:r w:rsidRPr="00B85482">
        <w:t>).</w:t>
      </w:r>
      <w:bookmarkEnd w:id="2"/>
    </w:p>
    <w:bookmarkEnd w:id="3"/>
    <w:p w14:paraId="097BB560" w14:textId="77777777" w:rsidR="00DB1464" w:rsidRPr="00C6526E" w:rsidRDefault="00DB1464" w:rsidP="00DA7881">
      <w:pPr>
        <w:ind w:left="0" w:firstLine="0"/>
        <w:rPr>
          <w:iCs/>
        </w:rPr>
      </w:pPr>
    </w:p>
    <w:p w14:paraId="569F91AE" w14:textId="46A1398E" w:rsidR="00C55C80" w:rsidRPr="00B125FF" w:rsidRDefault="00C55C80" w:rsidP="00DA7881">
      <w:pPr>
        <w:spacing w:after="120"/>
        <w:ind w:left="0" w:firstLine="0"/>
      </w:pPr>
    </w:p>
    <w:sectPr w:rsidR="00C55C80" w:rsidRPr="00B125FF" w:rsidSect="00A8177C">
      <w:footerReference w:type="default" r:id="rId13"/>
      <w:headerReference w:type="first" r:id="rId14"/>
      <w:footerReference w:type="first" r:id="rId15"/>
      <w:pgSz w:w="11907" w:h="16840" w:code="9"/>
      <w:pgMar w:top="1417" w:right="1417" w:bottom="1417" w:left="1417" w:header="737" w:footer="737" w:gutter="284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47F2AC" w14:textId="77777777" w:rsidR="00FA1C9A" w:rsidRDefault="00FA1C9A">
      <w:r>
        <w:separator/>
      </w:r>
    </w:p>
  </w:endnote>
  <w:endnote w:type="continuationSeparator" w:id="0">
    <w:p w14:paraId="7789D501" w14:textId="77777777" w:rsidR="00FA1C9A" w:rsidRDefault="00FA1C9A">
      <w:r>
        <w:continuationSeparator/>
      </w:r>
      <w:bookmarkStart w:id="0" w:name="DVXParaEnd"/>
      <w:bookmarkEnd w:id="0"/>
    </w:p>
  </w:endnote>
  <w:endnote w:type="continuationNotice" w:id="1">
    <w:p w14:paraId="6A8DDCDA" w14:textId="77777777" w:rsidR="00FA1C9A" w:rsidRDefault="00FA1C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99671" w14:textId="77777777" w:rsidR="000F5B55" w:rsidRDefault="000F5B55">
    <w:pPr>
      <w:pStyle w:val="Zpat"/>
      <w:tabs>
        <w:tab w:val="clear" w:pos="8930"/>
        <w:tab w:val="right" w:pos="8931"/>
      </w:tabs>
      <w:rPr>
        <w:rFonts w:ascii="Times New Roman" w:hAnsi="Times New Roman"/>
        <w:vanish/>
        <w:lang w:val="el-GR"/>
      </w:rPr>
    </w:pPr>
  </w:p>
  <w:p w14:paraId="4F6D67DC" w14:textId="77777777" w:rsidR="000F5B55" w:rsidRDefault="000F5B5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  <w:vanish/>
        <w:lang w:val="el-GR"/>
      </w:rPr>
    </w:pPr>
    <w:r>
      <w:rPr>
        <w:vanish/>
      </w:rPr>
      <w:fldChar w:fldCharType="begin"/>
    </w:r>
    <w:r>
      <w:rPr>
        <w:vanish/>
      </w:rPr>
      <w:instrText xml:space="preserve"> PAGE  \* MERGEFORMAT </w:instrText>
    </w:r>
    <w:r>
      <w:rPr>
        <w:vanish/>
      </w:rPr>
      <w:fldChar w:fldCharType="separate"/>
    </w:r>
    <w:r w:rsidR="00B125FF">
      <w:rPr>
        <w:noProof/>
        <w:vanish/>
      </w:rPr>
      <w:t>2</w:t>
    </w:r>
    <w:r>
      <w:rPr>
        <w:vanish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C69A7" w14:textId="77777777" w:rsidR="000F5B55" w:rsidRDefault="000F5B55">
    <w:pPr>
      <w:pStyle w:val="Zpat"/>
      <w:tabs>
        <w:tab w:val="clear" w:pos="8930"/>
        <w:tab w:val="right" w:pos="8931"/>
      </w:tabs>
      <w:rPr>
        <w:vanish/>
      </w:rPr>
    </w:pPr>
  </w:p>
  <w:p w14:paraId="7A0E0128" w14:textId="77777777" w:rsidR="000F5B55" w:rsidRDefault="000F5B5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  <w:vanish/>
        <w:lang w:val="el-GR"/>
      </w:rPr>
    </w:pPr>
    <w:r>
      <w:rPr>
        <w:vanish/>
      </w:rPr>
      <w:fldChar w:fldCharType="begin"/>
    </w:r>
    <w:r>
      <w:rPr>
        <w:vanish/>
      </w:rPr>
      <w:instrText xml:space="preserve"> PAGE  \* MERGEFORMAT </w:instrText>
    </w:r>
    <w:r>
      <w:rPr>
        <w:vanish/>
      </w:rPr>
      <w:fldChar w:fldCharType="separate"/>
    </w:r>
    <w:r w:rsidR="00D856F0">
      <w:rPr>
        <w:noProof/>
        <w:vanish/>
      </w:rPr>
      <w:t>1</w:t>
    </w:r>
    <w:r>
      <w:rPr>
        <w:vanish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93C4B7" w14:textId="77777777" w:rsidR="00FA1C9A" w:rsidRDefault="00FA1C9A">
      <w:r>
        <w:separator/>
      </w:r>
    </w:p>
  </w:footnote>
  <w:footnote w:type="continuationSeparator" w:id="0">
    <w:p w14:paraId="0DF58840" w14:textId="77777777" w:rsidR="00FA1C9A" w:rsidRDefault="00FA1C9A">
      <w:r>
        <w:continuationSeparator/>
      </w:r>
    </w:p>
  </w:footnote>
  <w:footnote w:type="continuationNotice" w:id="1">
    <w:p w14:paraId="76B7C0DB" w14:textId="77777777" w:rsidR="00FA1C9A" w:rsidRDefault="00FA1C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38374" w14:textId="27B30E05" w:rsidR="00BF2875" w:rsidRDefault="00BF2875">
    <w:pPr>
      <w:pStyle w:val="Zhlav"/>
    </w:pPr>
    <w:r w:rsidRPr="00BF2875"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2006F37"/>
    <w:multiLevelType w:val="hybridMultilevel"/>
    <w:tmpl w:val="AE14AB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4B2613"/>
    <w:multiLevelType w:val="hybridMultilevel"/>
    <w:tmpl w:val="AE7421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05DB4871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6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7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8" w15:restartNumberingAfterBreak="0">
    <w:nsid w:val="1FBF0E2B"/>
    <w:multiLevelType w:val="hybridMultilevel"/>
    <w:tmpl w:val="8E0A8F3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0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Times New Roman" w:hint="default"/>
        <w:b w:val="0"/>
        <w:i w:val="0"/>
        <w:sz w:val="22"/>
      </w:rPr>
    </w:lvl>
  </w:abstractNum>
  <w:abstractNum w:abstractNumId="10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1" w15:restartNumberingAfterBreak="0">
    <w:nsid w:val="250C013F"/>
    <w:multiLevelType w:val="hybridMultilevel"/>
    <w:tmpl w:val="D870C0DC"/>
    <w:lvl w:ilvl="0" w:tplc="BDCA817C">
      <w:start w:val="1"/>
      <w:numFmt w:val="upperLetter"/>
      <w:lvlText w:val="%1."/>
      <w:lvlJc w:val="left"/>
      <w:pPr>
        <w:tabs>
          <w:tab w:val="num" w:pos="1407"/>
        </w:tabs>
        <w:ind w:left="1407" w:hanging="84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2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  <w:rPr>
        <w:rFonts w:cs="Times New Roman"/>
      </w:rPr>
    </w:lvl>
  </w:abstractNum>
  <w:abstractNum w:abstractNumId="15" w15:restartNumberingAfterBreak="0">
    <w:nsid w:val="3268032B"/>
    <w:multiLevelType w:val="hybridMultilevel"/>
    <w:tmpl w:val="8B4E9208"/>
    <w:lvl w:ilvl="0" w:tplc="F47252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E21DC"/>
    <w:multiLevelType w:val="hybridMultilevel"/>
    <w:tmpl w:val="791EF534"/>
    <w:lvl w:ilvl="0" w:tplc="341A0F8C">
      <w:start w:val="1"/>
      <w:numFmt w:val="bullet"/>
      <w:lvlText w:val="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8" w15:restartNumberingAfterBreak="0">
    <w:nsid w:val="36D96073"/>
    <w:multiLevelType w:val="hybridMultilevel"/>
    <w:tmpl w:val="CA663CC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467373A9"/>
    <w:multiLevelType w:val="hybridMultilevel"/>
    <w:tmpl w:val="E3BA04EE"/>
    <w:lvl w:ilvl="0" w:tplc="FFFFFFFF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FFFFFFFF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8EA040E"/>
    <w:multiLevelType w:val="hybridMultilevel"/>
    <w:tmpl w:val="1726832C"/>
    <w:lvl w:ilvl="0" w:tplc="2E7E07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2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3" w15:restartNumberingAfterBreak="0">
    <w:nsid w:val="56664B30"/>
    <w:multiLevelType w:val="hybridMultilevel"/>
    <w:tmpl w:val="C820F4AE"/>
    <w:lvl w:ilvl="0" w:tplc="F47252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  <w:b/>
      </w:rPr>
    </w:lvl>
  </w:abstractNum>
  <w:abstractNum w:abstractNumId="26" w15:restartNumberingAfterBreak="0">
    <w:nsid w:val="5B591D47"/>
    <w:multiLevelType w:val="hybridMultilevel"/>
    <w:tmpl w:val="E8ACA836"/>
    <w:lvl w:ilvl="0" w:tplc="1F6CCC28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2225B2"/>
    <w:multiLevelType w:val="hybridMultilevel"/>
    <w:tmpl w:val="946A1BA6"/>
    <w:lvl w:ilvl="0" w:tplc="341A0F8C">
      <w:start w:val="1"/>
      <w:numFmt w:val="bullet"/>
      <w:lvlText w:val="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901BD3"/>
    <w:multiLevelType w:val="hybridMultilevel"/>
    <w:tmpl w:val="4E5C8746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09001B">
      <w:start w:val="1"/>
      <w:numFmt w:val="lowerRoman"/>
      <w:lvlText w:val="%2."/>
      <w:lvlJc w:val="righ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9" w15:restartNumberingAfterBreak="0">
    <w:nsid w:val="638649FD"/>
    <w:multiLevelType w:val="hybridMultilevel"/>
    <w:tmpl w:val="4A945CDA"/>
    <w:lvl w:ilvl="0" w:tplc="040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cs="Times New Roman"/>
      </w:rPr>
    </w:lvl>
  </w:abstractNum>
  <w:abstractNum w:abstractNumId="30" w15:restartNumberingAfterBreak="0">
    <w:nsid w:val="6518235F"/>
    <w:multiLevelType w:val="hybridMultilevel"/>
    <w:tmpl w:val="42E4AA10"/>
    <w:lvl w:ilvl="0" w:tplc="9CB076E8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</w:abstractNum>
  <w:abstractNum w:abstractNumId="32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</w:abstractNum>
  <w:abstractNum w:abstractNumId="33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4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5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36" w15:restartNumberingAfterBreak="0">
    <w:nsid w:val="71FB76EB"/>
    <w:multiLevelType w:val="hybridMultilevel"/>
    <w:tmpl w:val="CC6605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2352945"/>
    <w:multiLevelType w:val="multilevel"/>
    <w:tmpl w:val="DC763B60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1">
      <w:start w:val="4"/>
      <w:numFmt w:val="decimal"/>
      <w:lvlText w:val="%1.%2"/>
      <w:lvlJc w:val="left"/>
      <w:pPr>
        <w:tabs>
          <w:tab w:val="num" w:pos="708"/>
        </w:tabs>
        <w:ind w:left="708" w:hanging="4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cs="Times New Roman" w:hint="default"/>
        <w:b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26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>
    <w:abstractNumId w:val="35"/>
  </w:num>
  <w:num w:numId="5">
    <w:abstractNumId w:val="34"/>
  </w:num>
  <w:num w:numId="6">
    <w:abstractNumId w:val="12"/>
  </w:num>
  <w:num w:numId="7">
    <w:abstractNumId w:val="22"/>
  </w:num>
  <w:num w:numId="8">
    <w:abstractNumId w:val="21"/>
  </w:num>
  <w:num w:numId="9">
    <w:abstractNumId w:val="7"/>
  </w:num>
  <w:num w:numId="10">
    <w:abstractNumId w:val="32"/>
  </w:num>
  <w:num w:numId="11">
    <w:abstractNumId w:val="33"/>
  </w:num>
  <w:num w:numId="12">
    <w:abstractNumId w:val="17"/>
  </w:num>
  <w:num w:numId="13">
    <w:abstractNumId w:val="14"/>
  </w:num>
  <w:num w:numId="14">
    <w:abstractNumId w:val="3"/>
  </w:num>
  <w:num w:numId="15">
    <w:abstractNumId w:val="31"/>
  </w:num>
  <w:num w:numId="16">
    <w:abstractNumId w:val="19"/>
  </w:num>
  <w:num w:numId="17">
    <w:abstractNumId w:val="36"/>
  </w:num>
  <w:num w:numId="18">
    <w:abstractNumId w:val="8"/>
  </w:num>
  <w:num w:numId="19">
    <w:abstractNumId w:val="1"/>
  </w:num>
  <w:num w:numId="20">
    <w:abstractNumId w:val="18"/>
  </w:num>
  <w:num w:numId="21">
    <w:abstractNumId w:val="4"/>
  </w:num>
  <w:num w:numId="22">
    <w:abstractNumId w:val="6"/>
  </w:num>
  <w:num w:numId="23">
    <w:abstractNumId w:val="25"/>
  </w:num>
  <w:num w:numId="24">
    <w:abstractNumId w:val="11"/>
  </w:num>
  <w:num w:numId="25">
    <w:abstractNumId w:val="30"/>
  </w:num>
  <w:num w:numId="26">
    <w:abstractNumId w:val="24"/>
  </w:num>
  <w:num w:numId="27">
    <w:abstractNumId w:val="13"/>
  </w:num>
  <w:num w:numId="28">
    <w:abstractNumId w:val="10"/>
  </w:num>
  <w:num w:numId="29">
    <w:abstractNumId w:val="20"/>
  </w:num>
  <w:num w:numId="30">
    <w:abstractNumId w:val="23"/>
  </w:num>
  <w:num w:numId="31">
    <w:abstractNumId w:val="15"/>
  </w:num>
  <w:num w:numId="32">
    <w:abstractNumId w:val="9"/>
  </w:num>
  <w:num w:numId="33">
    <w:abstractNumId w:val="28"/>
  </w:num>
  <w:num w:numId="34">
    <w:abstractNumId w:val="29"/>
  </w:num>
  <w:num w:numId="35">
    <w:abstractNumId w:val="27"/>
  </w:num>
  <w:num w:numId="36">
    <w:abstractNumId w:val="16"/>
  </w:num>
  <w:num w:numId="37">
    <w:abstractNumId w:val="5"/>
  </w:num>
  <w:num w:numId="38">
    <w:abstractNumId w:val="37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505E60"/>
    <w:rsid w:val="0000602C"/>
    <w:rsid w:val="00006E06"/>
    <w:rsid w:val="00021C62"/>
    <w:rsid w:val="000A246F"/>
    <w:rsid w:val="000F5B55"/>
    <w:rsid w:val="00133D05"/>
    <w:rsid w:val="00151DF5"/>
    <w:rsid w:val="00191E0C"/>
    <w:rsid w:val="001A4696"/>
    <w:rsid w:val="001D7E47"/>
    <w:rsid w:val="002558A0"/>
    <w:rsid w:val="002B3DFF"/>
    <w:rsid w:val="002B5941"/>
    <w:rsid w:val="002F0C6D"/>
    <w:rsid w:val="00347D2B"/>
    <w:rsid w:val="00351238"/>
    <w:rsid w:val="0035456A"/>
    <w:rsid w:val="00383515"/>
    <w:rsid w:val="00392759"/>
    <w:rsid w:val="00394AE9"/>
    <w:rsid w:val="00394CE7"/>
    <w:rsid w:val="00396B25"/>
    <w:rsid w:val="003B3C55"/>
    <w:rsid w:val="003C1D2C"/>
    <w:rsid w:val="00452E33"/>
    <w:rsid w:val="00487DDD"/>
    <w:rsid w:val="00497485"/>
    <w:rsid w:val="004A15AE"/>
    <w:rsid w:val="004A3B62"/>
    <w:rsid w:val="00501669"/>
    <w:rsid w:val="00505E60"/>
    <w:rsid w:val="005719E9"/>
    <w:rsid w:val="005857C3"/>
    <w:rsid w:val="005A4EEA"/>
    <w:rsid w:val="005A5131"/>
    <w:rsid w:val="005B4626"/>
    <w:rsid w:val="005C3CBF"/>
    <w:rsid w:val="006236E2"/>
    <w:rsid w:val="006309BF"/>
    <w:rsid w:val="006C6851"/>
    <w:rsid w:val="006D3DBC"/>
    <w:rsid w:val="006D6072"/>
    <w:rsid w:val="006F4963"/>
    <w:rsid w:val="00743F8E"/>
    <w:rsid w:val="007B5746"/>
    <w:rsid w:val="007F11A3"/>
    <w:rsid w:val="007F50A5"/>
    <w:rsid w:val="008005BD"/>
    <w:rsid w:val="0085776A"/>
    <w:rsid w:val="00867527"/>
    <w:rsid w:val="00887C71"/>
    <w:rsid w:val="0089181A"/>
    <w:rsid w:val="00891B5E"/>
    <w:rsid w:val="008F29B9"/>
    <w:rsid w:val="008F739B"/>
    <w:rsid w:val="00913AB6"/>
    <w:rsid w:val="0092684D"/>
    <w:rsid w:val="0094245E"/>
    <w:rsid w:val="0096240C"/>
    <w:rsid w:val="009637A7"/>
    <w:rsid w:val="00992997"/>
    <w:rsid w:val="009A1898"/>
    <w:rsid w:val="009A27AB"/>
    <w:rsid w:val="009D2F55"/>
    <w:rsid w:val="009F0189"/>
    <w:rsid w:val="009F53A7"/>
    <w:rsid w:val="00A319A9"/>
    <w:rsid w:val="00A44AD2"/>
    <w:rsid w:val="00A52F6C"/>
    <w:rsid w:val="00A6683F"/>
    <w:rsid w:val="00A77F55"/>
    <w:rsid w:val="00A8177C"/>
    <w:rsid w:val="00AA0E8C"/>
    <w:rsid w:val="00B125FF"/>
    <w:rsid w:val="00B32FB1"/>
    <w:rsid w:val="00B33D28"/>
    <w:rsid w:val="00B36A01"/>
    <w:rsid w:val="00B67BF5"/>
    <w:rsid w:val="00B9691C"/>
    <w:rsid w:val="00BB2867"/>
    <w:rsid w:val="00BC3861"/>
    <w:rsid w:val="00BF2875"/>
    <w:rsid w:val="00BF7236"/>
    <w:rsid w:val="00C55C80"/>
    <w:rsid w:val="00C6178B"/>
    <w:rsid w:val="00C6526E"/>
    <w:rsid w:val="00C73040"/>
    <w:rsid w:val="00CA4B20"/>
    <w:rsid w:val="00CC014C"/>
    <w:rsid w:val="00CE01D1"/>
    <w:rsid w:val="00D00A81"/>
    <w:rsid w:val="00D11335"/>
    <w:rsid w:val="00D17211"/>
    <w:rsid w:val="00D7199F"/>
    <w:rsid w:val="00D856F0"/>
    <w:rsid w:val="00D93078"/>
    <w:rsid w:val="00DA7881"/>
    <w:rsid w:val="00DB1464"/>
    <w:rsid w:val="00DC4773"/>
    <w:rsid w:val="00DE58BD"/>
    <w:rsid w:val="00E033E2"/>
    <w:rsid w:val="00E12A29"/>
    <w:rsid w:val="00E15479"/>
    <w:rsid w:val="00E27735"/>
    <w:rsid w:val="00E60F3B"/>
    <w:rsid w:val="00EE3EB7"/>
    <w:rsid w:val="00EE542C"/>
    <w:rsid w:val="00F03B80"/>
    <w:rsid w:val="00F05777"/>
    <w:rsid w:val="00F070B6"/>
    <w:rsid w:val="00F42A17"/>
    <w:rsid w:val="00F45EB5"/>
    <w:rsid w:val="00F543FB"/>
    <w:rsid w:val="00FA1C9A"/>
    <w:rsid w:val="00FD08FC"/>
    <w:rsid w:val="00FE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CD506F"/>
  <w15:chartTrackingRefBased/>
  <w15:docId w15:val="{A5DAD853-6A4A-4E1C-A92B-18B5F95A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51238"/>
    <w:pPr>
      <w:ind w:left="567" w:hanging="567"/>
    </w:pPr>
    <w:rPr>
      <w:sz w:val="22"/>
      <w:lang w:val="cs-CZ" w:eastAsia="cs-CZ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ind w:left="2268" w:right="1711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enter" w:pos="4536"/>
        <w:tab w:val="center" w:pos="8930"/>
      </w:tabs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ind w:left="1760"/>
    </w:pPr>
  </w:style>
  <w:style w:type="character" w:styleId="Odkaznavysvtlivky">
    <w:name w:val="endnote reference"/>
    <w:semiHidden/>
    <w:rPr>
      <w:rFonts w:cs="Times New Roman"/>
      <w:vertAlign w:val="superscript"/>
    </w:rPr>
  </w:style>
  <w:style w:type="character" w:styleId="Znakapoznpodarou">
    <w:name w:val="footnote reference"/>
    <w:semiHidden/>
    <w:rPr>
      <w:rFonts w:cs="Times New Roman"/>
      <w:vertAlign w:val="superscript"/>
    </w:rPr>
  </w:style>
  <w:style w:type="paragraph" w:styleId="Textpoznpodarou">
    <w:name w:val="footnote text"/>
    <w:basedOn w:val="Normln"/>
    <w:semiHidden/>
    <w:pPr>
      <w:jc w:val="both"/>
    </w:pPr>
    <w:rPr>
      <w:sz w:val="20"/>
    </w:rPr>
  </w:style>
  <w:style w:type="paragraph" w:styleId="Zkladntext">
    <w:name w:val="Body Text"/>
    <w:basedOn w:val="Normln"/>
    <w:pPr>
      <w:jc w:val="both"/>
    </w:pPr>
  </w:style>
  <w:style w:type="paragraph" w:styleId="Textvbloku">
    <w:name w:val="Block Text"/>
    <w:basedOn w:val="Normln"/>
    <w:pPr>
      <w:ind w:left="2268" w:right="1711"/>
    </w:pPr>
    <w:rPr>
      <w:b/>
    </w:rPr>
  </w:style>
  <w:style w:type="paragraph" w:styleId="Zkladntext2">
    <w:name w:val="Body Text 2"/>
    <w:basedOn w:val="Normln"/>
    <w:rPr>
      <w:b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semiHidden/>
  </w:style>
  <w:style w:type="character" w:styleId="Odkaznakoment">
    <w:name w:val="annotation reference"/>
    <w:semiHidden/>
    <w:rPr>
      <w:rFonts w:cs="Times New Roman"/>
      <w:sz w:val="16"/>
    </w:rPr>
  </w:style>
  <w:style w:type="paragraph" w:styleId="Zkladntextodsazen2">
    <w:name w:val="Body Text Indent 2"/>
    <w:basedOn w:val="Normln"/>
    <w:pPr>
      <w:jc w:val="both"/>
    </w:pPr>
    <w:rPr>
      <w:b/>
    </w:rPr>
  </w:style>
  <w:style w:type="paragraph" w:styleId="Textkomente">
    <w:name w:val="annotation text"/>
    <w:basedOn w:val="Normln"/>
    <w:semiHidden/>
    <w:rPr>
      <w:sz w:val="20"/>
    </w:rPr>
  </w:style>
  <w:style w:type="paragraph" w:styleId="Zkladntextodsazen3">
    <w:name w:val="Body Text Indent 3"/>
    <w:basedOn w:val="Normln"/>
  </w:style>
  <w:style w:type="paragraph" w:customStyle="1" w:styleId="Bullet">
    <w:name w:val="Bullet"/>
    <w:basedOn w:val="Normln"/>
    <w:pPr>
      <w:numPr>
        <w:numId w:val="2"/>
      </w:numPr>
    </w:pPr>
  </w:style>
  <w:style w:type="paragraph" w:customStyle="1" w:styleId="BalloonText1">
    <w:name w:val="Balloon Text1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rFonts w:cs="Times New Roman"/>
      <w:color w:val="0000FF"/>
      <w:u w:val="single"/>
    </w:rPr>
  </w:style>
  <w:style w:type="paragraph" w:customStyle="1" w:styleId="AHeader1">
    <w:name w:val="AHeader 1"/>
    <w:basedOn w:val="Normln"/>
    <w:pPr>
      <w:numPr>
        <w:numId w:val="32"/>
      </w:numPr>
      <w:spacing w:after="120"/>
    </w:pPr>
    <w:rPr>
      <w:rFonts w:ascii="Arial" w:hAnsi="Arial" w:cs="Arial"/>
      <w:b/>
      <w:bCs/>
      <w:sz w:val="24"/>
      <w:lang w:val="en-GB"/>
    </w:rPr>
  </w:style>
  <w:style w:type="paragraph" w:customStyle="1" w:styleId="AHeader2">
    <w:name w:val="AHeader 2"/>
    <w:basedOn w:val="AHeader1"/>
    <w:pPr>
      <w:numPr>
        <w:ilvl w:val="1"/>
      </w:numPr>
      <w:tabs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num" w:pos="2160"/>
      </w:tabs>
      <w:ind w:left="216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num" w:pos="2880"/>
      </w:tabs>
      <w:ind w:left="288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num" w:pos="1440"/>
        <w:tab w:val="num" w:pos="3600"/>
      </w:tabs>
      <w:ind w:left="3600"/>
    </w:pPr>
  </w:style>
  <w:style w:type="paragraph" w:customStyle="1" w:styleId="Textodeglobo1">
    <w:name w:val="Texto de globo1"/>
    <w:basedOn w:val="Normln"/>
    <w:semiHidden/>
    <w:rPr>
      <w:rFonts w:ascii="Tahoma" w:hAnsi="Tahoma" w:cs="Tahoma"/>
      <w:sz w:val="16"/>
      <w:szCs w:val="16"/>
    </w:rPr>
  </w:style>
  <w:style w:type="character" w:styleId="Sledovanodkaz">
    <w:name w:val="FollowedHyperlink"/>
    <w:rPr>
      <w:rFonts w:cs="Times New Roman"/>
      <w:color w:val="800080"/>
      <w:u w:val="single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5719E9"/>
    <w:rPr>
      <w:sz w:val="22"/>
      <w:lang w:val="cs-CZ" w:eastAsia="cs-CZ"/>
    </w:rPr>
  </w:style>
  <w:style w:type="paragraph" w:styleId="Zkladntextodsazen">
    <w:name w:val="Body Text Indent"/>
    <w:basedOn w:val="Normln"/>
    <w:link w:val="ZkladntextodsazenChar"/>
    <w:rsid w:val="00F42A17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F42A17"/>
    <w:rPr>
      <w:sz w:val="22"/>
      <w:lang w:val="cs-CZ" w:eastAsia="cs-CZ"/>
    </w:rPr>
  </w:style>
  <w:style w:type="character" w:styleId="Nevyeenzmnka">
    <w:name w:val="Unresolved Mention"/>
    <w:uiPriority w:val="99"/>
    <w:semiHidden/>
    <w:unhideWhenUsed/>
    <w:rsid w:val="0089181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15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skvbl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dicines.health.europa.eu/veterinar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80D58EEE9EF49BF3F2FAA1EB4A12F" ma:contentTypeVersion="4" ma:contentTypeDescription="Create a new document." ma:contentTypeScope="" ma:versionID="67ea702b5589b3918b8b484cb28f28f9">
  <xsd:schema xmlns:xsd="http://www.w3.org/2001/XMLSchema" xmlns:xs="http://www.w3.org/2001/XMLSchema" xmlns:p="http://schemas.microsoft.com/office/2006/metadata/properties" xmlns:ns2="0571167e-d4d9-4e16-95c1-a074d8c3483e" targetNamespace="http://schemas.microsoft.com/office/2006/metadata/properties" ma:root="true" ma:fieldsID="93ef54d025cd2efad2a5ebc294ff74e4" ns2:_="">
    <xsd:import namespace="0571167e-d4d9-4e16-95c1-a074d8c34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1167e-d4d9-4e16-95c1-a074d8c348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5B4AE-8523-48B1-AF70-3BB946DA1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71167e-d4d9-4e16-95c1-a074d8c34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7693DD-0127-4FAE-A75C-EBE6930C33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464E8A-2837-47AD-B855-AB87DE7464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A4A3D6-9F10-480E-9498-1757DDEDA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1101</Words>
  <Characters>6497</Characters>
  <Application>Microsoft Office Word</Application>
  <DocSecurity>0</DocSecurity>
  <Lines>54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SOUHRN ÚDAJŮ O PŘÍPRAVKU</vt:lpstr>
      <vt:lpstr>SOUHRN ÚDAJŮ O PŘÍPRAVKU</vt:lpstr>
    </vt:vector>
  </TitlesOfParts>
  <Company>Translation Centre</Company>
  <LinksUpToDate>false</LinksUpToDate>
  <CharactersWithSpaces>7583</CharactersWithSpaces>
  <SharedDoc>false</SharedDoc>
  <HLinks>
    <vt:vector size="12" baseType="variant">
      <vt:variant>
        <vt:i4>6160414</vt:i4>
      </vt:variant>
      <vt:variant>
        <vt:i4>3</vt:i4>
      </vt:variant>
      <vt:variant>
        <vt:i4>0</vt:i4>
      </vt:variant>
      <vt:variant>
        <vt:i4>5</vt:i4>
      </vt:variant>
      <vt:variant>
        <vt:lpwstr>http://www.uskvbl.cz/cs/farmakovigilance</vt:lpwstr>
      </vt:variant>
      <vt:variant>
        <vt:lpwstr/>
      </vt:variant>
      <vt:variant>
        <vt:i4>5832804</vt:i4>
      </vt:variant>
      <vt:variant>
        <vt:i4>0</vt:i4>
      </vt:variant>
      <vt:variant>
        <vt:i4>0</vt:i4>
      </vt:variant>
      <vt:variant>
        <vt:i4>5</vt:i4>
      </vt:variant>
      <vt:variant>
        <vt:lpwstr>mailto:adr@uskvbl.cz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SOUHRN ÚDAJŮ O PŘÍPRAVKU</dc:title>
  <dc:subject>General-EMEA/CMDv/507766/2007</dc:subject>
  <dc:creator>Morávková Věra</dc:creator>
  <cp:keywords/>
  <dc:description/>
  <cp:lastModifiedBy>Neugebauerová Kateřina</cp:lastModifiedBy>
  <cp:revision>12</cp:revision>
  <cp:lastPrinted>2026-09-22T12:10:00Z</cp:lastPrinted>
  <dcterms:created xsi:type="dcterms:W3CDTF">2026-08-25T07:42:00Z</dcterms:created>
  <dcterms:modified xsi:type="dcterms:W3CDTF">2026-09-22T12:10:00Z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Status">
    <vt:lpwstr/>
  </property>
  <property fmtid="{D5CDD505-2E9C-101B-9397-08002B2CF9AE}" pid="3" name="DM_Authors">
    <vt:lpwstr/>
  </property>
  <property fmtid="{D5CDD505-2E9C-101B-9397-08002B2CF9AE}" pid="4" name="DM_Keywords">
    <vt:lpwstr/>
  </property>
  <property fmtid="{D5CDD505-2E9C-101B-9397-08002B2CF9AE}" pid="5" name="DM_Subject">
    <vt:lpwstr>General-EMEA/CMDv/507766/2007</vt:lpwstr>
  </property>
  <property fmtid="{D5CDD505-2E9C-101B-9397-08002B2CF9AE}" pid="6" name="DM_Title">
    <vt:lpwstr/>
  </property>
  <property fmtid="{D5CDD505-2E9C-101B-9397-08002B2CF9AE}" pid="7" name="DM_Language">
    <vt:lpwstr/>
  </property>
  <property fmtid="{D5CDD505-2E9C-101B-9397-08002B2CF9AE}" pid="8" name="DM_Name">
    <vt:lpwstr>CS CMD(v) QRD template</vt:lpwstr>
  </property>
  <property fmtid="{D5CDD505-2E9C-101B-9397-08002B2CF9AE}" pid="9" name="DM_Owner">
    <vt:lpwstr>Mozes-Stoddart Bernadett</vt:lpwstr>
  </property>
  <property fmtid="{D5CDD505-2E9C-101B-9397-08002B2CF9AE}" pid="10" name="DM_Creation_Date">
    <vt:lpwstr>30/10/2007 11:18:17</vt:lpwstr>
  </property>
  <property fmtid="{D5CDD505-2E9C-101B-9397-08002B2CF9AE}" pid="11" name="DM_Creator_Name">
    <vt:lpwstr>Mozes-Stoddart Bernadett</vt:lpwstr>
  </property>
  <property fmtid="{D5CDD505-2E9C-101B-9397-08002B2CF9AE}" pid="12" name="DM_Modifer_Name">
    <vt:lpwstr>Mozes-Stoddart Bernadett</vt:lpwstr>
  </property>
  <property fmtid="{D5CDD505-2E9C-101B-9397-08002B2CF9AE}" pid="13" name="DM_Modified_Date">
    <vt:lpwstr>30/10/2007 14:10:26</vt:lpwstr>
  </property>
  <property fmtid="{D5CDD505-2E9C-101B-9397-08002B2CF9AE}" pid="14" name="DM_Type">
    <vt:lpwstr>emea_document</vt:lpwstr>
  </property>
  <property fmtid="{D5CDD505-2E9C-101B-9397-08002B2CF9AE}" pid="15" name="DM_Version">
    <vt:lpwstr>0.1, CURRENT</vt:lpwstr>
  </property>
  <property fmtid="{D5CDD505-2E9C-101B-9397-08002B2CF9AE}" pid="16" name="DM_emea_doc_ref_id">
    <vt:lpwstr>EMEA/CMDv/507766/2007</vt:lpwstr>
  </property>
  <property fmtid="{D5CDD505-2E9C-101B-9397-08002B2CF9AE}" pid="17" name="DM_emea_cc">
    <vt:lpwstr/>
  </property>
  <property fmtid="{D5CDD505-2E9C-101B-9397-08002B2CF9AE}" pid="18" name="DM_emea_message_subject">
    <vt:lpwstr/>
  </property>
  <property fmtid="{D5CDD505-2E9C-101B-9397-08002B2CF9AE}" pid="19" name="DM_emea_doc_number">
    <vt:lpwstr>507766</vt:lpwstr>
  </property>
  <property fmtid="{D5CDD505-2E9C-101B-9397-08002B2CF9AE}" pid="20" name="DM_emea_received_date">
    <vt:lpwstr>nulldate</vt:lpwstr>
  </property>
  <property fmtid="{D5CDD505-2E9C-101B-9397-08002B2CF9AE}" pid="21" name="DM_emea_resp_body">
    <vt:lpwstr>CMDv</vt:lpwstr>
  </property>
  <property fmtid="{D5CDD505-2E9C-101B-9397-08002B2CF9AE}" pid="22" name="DM_emea_revision_label">
    <vt:lpwstr/>
  </property>
  <property fmtid="{D5CDD505-2E9C-101B-9397-08002B2CF9AE}" pid="23" name="DM_emea_to">
    <vt:lpwstr/>
  </property>
  <property fmtid="{D5CDD505-2E9C-101B-9397-08002B2CF9AE}" pid="24" name="DM_emea_bcc">
    <vt:lpwstr/>
  </property>
  <property fmtid="{D5CDD505-2E9C-101B-9397-08002B2CF9AE}" pid="25" name="DM_emea_doc_category">
    <vt:lpwstr>General</vt:lpwstr>
  </property>
  <property fmtid="{D5CDD505-2E9C-101B-9397-08002B2CF9AE}" pid="26" name="DM_emea_from">
    <vt:lpwstr/>
  </property>
  <property fmtid="{D5CDD505-2E9C-101B-9397-08002B2CF9AE}" pid="27" name="DM_emea_internal_label">
    <vt:lpwstr>EMEA</vt:lpwstr>
  </property>
  <property fmtid="{D5CDD505-2E9C-101B-9397-08002B2CF9AE}" pid="28" name="DM_emea_legal_date">
    <vt:lpwstr>nulldate</vt:lpwstr>
  </property>
  <property fmtid="{D5CDD505-2E9C-101B-9397-08002B2CF9AE}" pid="29" name="DM_emea_year">
    <vt:lpwstr>2007</vt:lpwstr>
  </property>
  <property fmtid="{D5CDD505-2E9C-101B-9397-08002B2CF9AE}" pid="30" name="DM_emea_sent_date">
    <vt:lpwstr>nulldate</vt:lpwstr>
  </property>
  <property fmtid="{D5CDD505-2E9C-101B-9397-08002B2CF9AE}" pid="31" name="DM_emea_doc_lang">
    <vt:lpwstr/>
  </property>
  <property fmtid="{D5CDD505-2E9C-101B-9397-08002B2CF9AE}" pid="32" name="DM_emea_meeting_status">
    <vt:lpwstr/>
  </property>
  <property fmtid="{D5CDD505-2E9C-101B-9397-08002B2CF9AE}" pid="33" name="DM_emea_meeting_action">
    <vt:lpwstr/>
  </property>
  <property fmtid="{D5CDD505-2E9C-101B-9397-08002B2CF9AE}" pid="34" name="DM_emea_meeting_hyperlink">
    <vt:lpwstr/>
  </property>
  <property fmtid="{D5CDD505-2E9C-101B-9397-08002B2CF9AE}" pid="35" name="DM_emea_meeting_title">
    <vt:lpwstr/>
  </property>
  <property fmtid="{D5CDD505-2E9C-101B-9397-08002B2CF9AE}" pid="36" name="DM_emea_meeting_ref">
    <vt:lpwstr/>
  </property>
  <property fmtid="{D5CDD505-2E9C-101B-9397-08002B2CF9AE}" pid="37" name="DM_emea_meeting_flags">
    <vt:lpwstr/>
  </property>
  <property fmtid="{D5CDD505-2E9C-101B-9397-08002B2CF9AE}" pid="38" name="ContentTypeId">
    <vt:lpwstr>0x01010073680D58EEE9EF49BF3F2FAA1EB4A12F</vt:lpwstr>
  </property>
  <property fmtid="{D5CDD505-2E9C-101B-9397-08002B2CF9AE}" pid="39" name="MediaServiceImageTags">
    <vt:lpwstr/>
  </property>
</Properties>
</file>