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BD682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38410ECC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32E16C38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0D017E75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0D5D0761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44F0C28B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63643213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15E1EC1B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172B7C30" w14:textId="77777777" w:rsidR="00844B02" w:rsidRPr="005564E6" w:rsidRDefault="00844B02" w:rsidP="0031538B">
      <w:pPr>
        <w:rPr>
          <w:sz w:val="22"/>
          <w:szCs w:val="22"/>
          <w:lang w:val="cs-CZ"/>
        </w:rPr>
      </w:pPr>
      <w:bookmarkStart w:id="0" w:name="_GoBack"/>
      <w:bookmarkEnd w:id="0"/>
    </w:p>
    <w:p w14:paraId="7A47EFA3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34C134E1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73166E88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3E9B4C98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66D6405A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446FB46E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0C69C3D8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508AEDD0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7CD2352D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274EFFC7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1CB735A9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3B9248FF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760725BE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0B3FD254" w14:textId="77777777" w:rsidR="00844B02" w:rsidRPr="005564E6" w:rsidRDefault="00844B02" w:rsidP="0031538B">
      <w:pPr>
        <w:jc w:val="center"/>
        <w:rPr>
          <w:b/>
          <w:sz w:val="22"/>
          <w:szCs w:val="22"/>
          <w:lang w:val="cs-CZ"/>
        </w:rPr>
      </w:pPr>
      <w:r w:rsidRPr="005564E6">
        <w:rPr>
          <w:b/>
          <w:sz w:val="22"/>
          <w:szCs w:val="22"/>
          <w:lang w:val="cs-CZ"/>
        </w:rPr>
        <w:t>PŘÍLOHA I</w:t>
      </w:r>
    </w:p>
    <w:p w14:paraId="2A748E00" w14:textId="77777777" w:rsidR="00844B02" w:rsidRPr="005564E6" w:rsidRDefault="00844B02" w:rsidP="0031538B">
      <w:pPr>
        <w:rPr>
          <w:sz w:val="22"/>
          <w:szCs w:val="22"/>
          <w:lang w:val="cs-CZ"/>
        </w:rPr>
      </w:pPr>
    </w:p>
    <w:p w14:paraId="5478534A" w14:textId="77777777" w:rsidR="00844B02" w:rsidRPr="005564E6" w:rsidRDefault="00844B02" w:rsidP="0031538B">
      <w:pPr>
        <w:jc w:val="center"/>
        <w:rPr>
          <w:b/>
          <w:sz w:val="22"/>
          <w:szCs w:val="22"/>
          <w:lang w:val="cs-CZ"/>
        </w:rPr>
      </w:pPr>
      <w:r w:rsidRPr="005564E6">
        <w:rPr>
          <w:b/>
          <w:sz w:val="22"/>
          <w:szCs w:val="22"/>
          <w:lang w:val="cs-CZ"/>
        </w:rPr>
        <w:t>SOUHRN ÚDAJŮ O PŘÍPRAVKU</w:t>
      </w:r>
    </w:p>
    <w:p w14:paraId="7108502D" w14:textId="12501B10" w:rsidR="003128AC" w:rsidRPr="005564E6" w:rsidRDefault="00844B02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b/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br w:type="page"/>
      </w:r>
      <w:r w:rsidR="003128AC" w:rsidRPr="005564E6">
        <w:rPr>
          <w:b/>
          <w:bCs/>
          <w:sz w:val="22"/>
          <w:szCs w:val="22"/>
          <w:lang w:val="cs-CZ"/>
        </w:rPr>
        <w:lastRenderedPageBreak/>
        <w:t>1.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NÁZEV VETERINÁRNÍHO LÉČIVÉHO PŘÍPRAVKU</w:t>
      </w:r>
    </w:p>
    <w:p w14:paraId="75B23F91" w14:textId="77777777" w:rsidR="005870EF" w:rsidRPr="005564E6" w:rsidRDefault="005870EF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b/>
          <w:bCs/>
          <w:sz w:val="22"/>
          <w:szCs w:val="22"/>
          <w:u w:val="single"/>
          <w:lang w:val="cs-CZ"/>
        </w:rPr>
      </w:pPr>
    </w:p>
    <w:p w14:paraId="66F8B7B2" w14:textId="77777777" w:rsidR="003128AC" w:rsidRPr="00624AFA" w:rsidRDefault="003128AC" w:rsidP="0031538B">
      <w:pPr>
        <w:pStyle w:val="Nadpis2"/>
        <w:rPr>
          <w:rFonts w:ascii="Times New Roman" w:hAnsi="Times New Roman" w:cs="Times New Roman"/>
          <w:b w:val="0"/>
          <w:lang w:val="cs-CZ"/>
        </w:rPr>
      </w:pPr>
      <w:r w:rsidRPr="00624AFA">
        <w:rPr>
          <w:rFonts w:ascii="Times New Roman" w:hAnsi="Times New Roman" w:cs="Times New Roman"/>
          <w:b w:val="0"/>
          <w:lang w:val="cs-CZ"/>
        </w:rPr>
        <w:t>ROXACIN</w:t>
      </w:r>
      <w:r w:rsidR="002B0550" w:rsidRPr="00624AFA">
        <w:rPr>
          <w:rFonts w:ascii="Times New Roman" w:hAnsi="Times New Roman" w:cs="Times New Roman"/>
          <w:b w:val="0"/>
          <w:lang w:val="cs-CZ"/>
        </w:rPr>
        <w:t xml:space="preserve"> 100 mg/ml injekční roztok</w:t>
      </w:r>
      <w:r w:rsidRPr="00624AFA">
        <w:rPr>
          <w:rFonts w:ascii="Times New Roman" w:hAnsi="Times New Roman" w:cs="Times New Roman"/>
          <w:b w:val="0"/>
          <w:lang w:val="cs-CZ"/>
        </w:rPr>
        <w:t xml:space="preserve"> </w:t>
      </w:r>
    </w:p>
    <w:p w14:paraId="5A0169AB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033FB272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3DAD736A" w14:textId="4D7743A3" w:rsidR="003128AC" w:rsidRPr="005564E6" w:rsidRDefault="003128AC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2.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Pr="005564E6">
        <w:rPr>
          <w:b/>
          <w:sz w:val="22"/>
          <w:szCs w:val="22"/>
          <w:lang w:val="cs-CZ"/>
        </w:rPr>
        <w:t>KVALITATIVNÍ A KVANTITATIVNÍ SLOŽENÍ</w:t>
      </w:r>
    </w:p>
    <w:p w14:paraId="1DD0B5AA" w14:textId="77777777" w:rsidR="005870EF" w:rsidRPr="005564E6" w:rsidRDefault="005870EF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b/>
          <w:bCs/>
          <w:sz w:val="22"/>
          <w:szCs w:val="22"/>
          <w:u w:val="single"/>
          <w:lang w:val="cs-CZ"/>
        </w:rPr>
      </w:pPr>
    </w:p>
    <w:p w14:paraId="42318599" w14:textId="736AA1A6" w:rsidR="002B0550" w:rsidRPr="005564E6" w:rsidRDefault="00A36ADA" w:rsidP="0031538B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Každý</w:t>
      </w:r>
      <w:r w:rsidR="002B0550" w:rsidRPr="005564E6">
        <w:rPr>
          <w:sz w:val="22"/>
          <w:szCs w:val="22"/>
          <w:lang w:val="cs-CZ"/>
        </w:rPr>
        <w:t xml:space="preserve"> ml obsahuje:</w:t>
      </w:r>
    </w:p>
    <w:p w14:paraId="42062CF9" w14:textId="77777777" w:rsidR="00A36ADA" w:rsidRPr="005564E6" w:rsidRDefault="00A36ADA" w:rsidP="0031538B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</w:p>
    <w:p w14:paraId="00DF1222" w14:textId="0AE0D6C5" w:rsidR="002B0550" w:rsidRPr="005564E6" w:rsidRDefault="002B0550" w:rsidP="0031538B">
      <w:pPr>
        <w:tabs>
          <w:tab w:val="right" w:leader="dot" w:pos="6237"/>
        </w:tabs>
        <w:jc w:val="both"/>
        <w:rPr>
          <w:b/>
          <w:sz w:val="22"/>
          <w:szCs w:val="22"/>
          <w:lang w:val="cs-CZ"/>
        </w:rPr>
      </w:pPr>
      <w:r w:rsidRPr="005564E6">
        <w:rPr>
          <w:b/>
          <w:sz w:val="22"/>
          <w:szCs w:val="22"/>
          <w:lang w:val="cs-CZ"/>
        </w:rPr>
        <w:t>Léčiv</w:t>
      </w:r>
      <w:r w:rsidR="001478E4" w:rsidRPr="005564E6">
        <w:rPr>
          <w:b/>
          <w:sz w:val="22"/>
          <w:szCs w:val="22"/>
          <w:lang w:val="cs-CZ"/>
        </w:rPr>
        <w:t>é</w:t>
      </w:r>
      <w:r w:rsidRPr="005564E6">
        <w:rPr>
          <w:b/>
          <w:sz w:val="22"/>
          <w:szCs w:val="22"/>
          <w:lang w:val="cs-CZ"/>
        </w:rPr>
        <w:t xml:space="preserve"> látk</w:t>
      </w:r>
      <w:r w:rsidR="001478E4" w:rsidRPr="005564E6">
        <w:rPr>
          <w:b/>
          <w:sz w:val="22"/>
          <w:szCs w:val="22"/>
          <w:lang w:val="cs-CZ"/>
        </w:rPr>
        <w:t>y:</w:t>
      </w:r>
    </w:p>
    <w:p w14:paraId="08C743C6" w14:textId="01F81FC8" w:rsidR="003128AC" w:rsidRPr="005564E6" w:rsidRDefault="003128AC" w:rsidP="0031538B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proofErr w:type="spellStart"/>
      <w:r w:rsidRPr="005564E6">
        <w:rPr>
          <w:sz w:val="22"/>
          <w:szCs w:val="22"/>
          <w:lang w:val="cs-CZ"/>
        </w:rPr>
        <w:t>Enrofloxacinum</w:t>
      </w:r>
      <w:proofErr w:type="spellEnd"/>
      <w:r w:rsidRPr="005564E6">
        <w:rPr>
          <w:sz w:val="22"/>
          <w:szCs w:val="22"/>
          <w:lang w:val="cs-CZ"/>
        </w:rPr>
        <w:tab/>
      </w:r>
      <w:smartTag w:uri="urn:schemas-microsoft-com:office:smarttags" w:element="metricconverter">
        <w:smartTagPr>
          <w:attr w:name="ProductID" w:val="100 m"/>
        </w:smartTagPr>
        <w:r w:rsidRPr="005564E6">
          <w:rPr>
            <w:sz w:val="22"/>
            <w:szCs w:val="22"/>
            <w:lang w:val="cs-CZ"/>
          </w:rPr>
          <w:t>10</w:t>
        </w:r>
        <w:r w:rsidR="002B0550" w:rsidRPr="005564E6">
          <w:rPr>
            <w:sz w:val="22"/>
            <w:szCs w:val="22"/>
            <w:lang w:val="cs-CZ"/>
          </w:rPr>
          <w:t>0</w:t>
        </w:r>
        <w:r w:rsidRPr="005564E6">
          <w:rPr>
            <w:sz w:val="22"/>
            <w:szCs w:val="22"/>
            <w:lang w:val="cs-CZ"/>
          </w:rPr>
          <w:t xml:space="preserve"> </w:t>
        </w:r>
        <w:r w:rsidR="002B0550" w:rsidRPr="005564E6">
          <w:rPr>
            <w:sz w:val="22"/>
            <w:szCs w:val="22"/>
            <w:lang w:val="cs-CZ"/>
          </w:rPr>
          <w:t>m</w:t>
        </w:r>
      </w:smartTag>
      <w:r w:rsidRPr="005564E6">
        <w:rPr>
          <w:sz w:val="22"/>
          <w:szCs w:val="22"/>
          <w:lang w:val="cs-CZ"/>
        </w:rPr>
        <w:t>g</w:t>
      </w:r>
    </w:p>
    <w:p w14:paraId="26E7EE89" w14:textId="77777777" w:rsidR="00A36ADA" w:rsidRPr="005564E6" w:rsidRDefault="00A36ADA" w:rsidP="0031538B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</w:p>
    <w:p w14:paraId="5F7FB6DB" w14:textId="165B26C9" w:rsidR="002B0550" w:rsidRPr="005564E6" w:rsidRDefault="002B0550" w:rsidP="0031538B">
      <w:pPr>
        <w:tabs>
          <w:tab w:val="right" w:leader="dot" w:pos="6237"/>
        </w:tabs>
        <w:jc w:val="both"/>
        <w:rPr>
          <w:b/>
          <w:sz w:val="22"/>
          <w:szCs w:val="22"/>
          <w:lang w:val="cs-CZ"/>
        </w:rPr>
      </w:pPr>
      <w:r w:rsidRPr="005564E6">
        <w:rPr>
          <w:b/>
          <w:sz w:val="22"/>
          <w:szCs w:val="22"/>
          <w:lang w:val="cs-CZ"/>
        </w:rPr>
        <w:t>Pomocné látky</w:t>
      </w:r>
      <w:r w:rsidR="001478E4" w:rsidRPr="005564E6">
        <w:rPr>
          <w:b/>
          <w:sz w:val="22"/>
          <w:szCs w:val="22"/>
          <w:lang w:val="cs-CZ"/>
        </w:rPr>
        <w:t>:</w:t>
      </w:r>
    </w:p>
    <w:tbl>
      <w:tblPr>
        <w:tblStyle w:val="Mkatabulky"/>
        <w:tblW w:w="8217" w:type="dxa"/>
        <w:tblLook w:val="04A0" w:firstRow="1" w:lastRow="0" w:firstColumn="1" w:lastColumn="0" w:noHBand="0" w:noVBand="1"/>
      </w:tblPr>
      <w:tblGrid>
        <w:gridCol w:w="4106"/>
        <w:gridCol w:w="4111"/>
      </w:tblGrid>
      <w:tr w:rsidR="00FE5E25" w:rsidRPr="005564E6" w14:paraId="5AADC375" w14:textId="77777777" w:rsidTr="00FE5E25">
        <w:trPr>
          <w:trHeight w:val="386"/>
        </w:trPr>
        <w:tc>
          <w:tcPr>
            <w:tcW w:w="4106" w:type="dxa"/>
            <w:vAlign w:val="center"/>
          </w:tcPr>
          <w:p w14:paraId="33B56854" w14:textId="3D99BA90" w:rsidR="00FE5E25" w:rsidRPr="00FE5E25" w:rsidRDefault="00FE5E25" w:rsidP="00FE5E25">
            <w:pPr>
              <w:tabs>
                <w:tab w:val="right" w:leader="dot" w:pos="6237"/>
              </w:tabs>
              <w:jc w:val="both"/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1C0D88">
              <w:rPr>
                <w:b/>
                <w:bCs/>
                <w:iCs/>
                <w:sz w:val="22"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111" w:type="dxa"/>
            <w:vAlign w:val="center"/>
          </w:tcPr>
          <w:p w14:paraId="213DCB52" w14:textId="612CAF1D" w:rsidR="00FE5E25" w:rsidRPr="005564E6" w:rsidRDefault="00FE5E25" w:rsidP="00FE5E2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  <w:r w:rsidRPr="00FE5E25">
              <w:rPr>
                <w:b/>
                <w:bCs/>
                <w:iCs/>
                <w:sz w:val="22"/>
                <w:szCs w:val="22"/>
                <w:lang w:val="cs-CZ"/>
              </w:rPr>
              <w:t>Kvantitativní složení, pokud je tato informace nezbytná pro řádné podání veterinárního léčivého přípravku</w:t>
            </w:r>
          </w:p>
        </w:tc>
      </w:tr>
      <w:tr w:rsidR="00FE5E25" w:rsidRPr="005564E6" w14:paraId="715F47C4" w14:textId="77777777" w:rsidTr="00FE5E25">
        <w:trPr>
          <w:trHeight w:val="390"/>
        </w:trPr>
        <w:tc>
          <w:tcPr>
            <w:tcW w:w="4106" w:type="dxa"/>
            <w:vAlign w:val="center"/>
          </w:tcPr>
          <w:p w14:paraId="54E7B501" w14:textId="4D96F596" w:rsidR="00FE5E25" w:rsidRPr="005564E6" w:rsidRDefault="00FE5E25" w:rsidP="00FE5E2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  <w:proofErr w:type="spellStart"/>
            <w:r w:rsidRPr="005564E6">
              <w:rPr>
                <w:sz w:val="22"/>
                <w:szCs w:val="22"/>
                <w:lang w:val="cs-CZ"/>
              </w:rPr>
              <w:t>Benzylalkohol</w:t>
            </w:r>
            <w:proofErr w:type="spellEnd"/>
          </w:p>
        </w:tc>
        <w:tc>
          <w:tcPr>
            <w:tcW w:w="4111" w:type="dxa"/>
            <w:vAlign w:val="center"/>
          </w:tcPr>
          <w:p w14:paraId="573041F5" w14:textId="12E11D46" w:rsidR="00FE5E25" w:rsidRPr="005564E6" w:rsidRDefault="00FE5E25" w:rsidP="00FE5E2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7,8 mg</w:t>
            </w:r>
          </w:p>
        </w:tc>
      </w:tr>
      <w:tr w:rsidR="00FE5E25" w:rsidRPr="005564E6" w14:paraId="3674CE56" w14:textId="77777777" w:rsidTr="00FE5E25">
        <w:trPr>
          <w:trHeight w:val="390"/>
        </w:trPr>
        <w:tc>
          <w:tcPr>
            <w:tcW w:w="4106" w:type="dxa"/>
            <w:vAlign w:val="center"/>
          </w:tcPr>
          <w:p w14:paraId="6C94FFEE" w14:textId="196168AE" w:rsidR="00FE5E25" w:rsidRPr="005564E6" w:rsidRDefault="00061A2E" w:rsidP="00D3371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  <w:proofErr w:type="spellStart"/>
            <w:r w:rsidRPr="00D33715">
              <w:rPr>
                <w:sz w:val="22"/>
                <w:szCs w:val="22"/>
                <w:lang w:val="cs-CZ"/>
              </w:rPr>
              <w:t>Dinatrium-edetát</w:t>
            </w:r>
            <w:proofErr w:type="spellEnd"/>
          </w:p>
        </w:tc>
        <w:tc>
          <w:tcPr>
            <w:tcW w:w="4111" w:type="dxa"/>
            <w:vAlign w:val="center"/>
          </w:tcPr>
          <w:p w14:paraId="2B2B47F8" w14:textId="393CDAB1" w:rsidR="00FE5E25" w:rsidRDefault="00061A2E" w:rsidP="00FE5E2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10 mg</w:t>
            </w:r>
          </w:p>
        </w:tc>
      </w:tr>
      <w:tr w:rsidR="00D33715" w:rsidRPr="005564E6" w14:paraId="4CF74B79" w14:textId="77777777" w:rsidTr="00FE5E25">
        <w:trPr>
          <w:trHeight w:val="390"/>
        </w:trPr>
        <w:tc>
          <w:tcPr>
            <w:tcW w:w="4106" w:type="dxa"/>
            <w:vAlign w:val="center"/>
          </w:tcPr>
          <w:p w14:paraId="4543A59D" w14:textId="2EB2B89F" w:rsidR="00D33715" w:rsidRPr="00D33715" w:rsidRDefault="00061A2E" w:rsidP="00D3371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  <w:r w:rsidRPr="00D33715">
              <w:rPr>
                <w:sz w:val="22"/>
                <w:szCs w:val="22"/>
                <w:lang w:val="cs-CZ"/>
              </w:rPr>
              <w:t xml:space="preserve">Kyselina octová </w:t>
            </w:r>
            <w:proofErr w:type="gramStart"/>
            <w:r w:rsidRPr="00D33715">
              <w:rPr>
                <w:sz w:val="22"/>
                <w:szCs w:val="22"/>
                <w:lang w:val="cs-CZ"/>
              </w:rPr>
              <w:t>98%</w:t>
            </w:r>
            <w:proofErr w:type="gramEnd"/>
          </w:p>
        </w:tc>
        <w:tc>
          <w:tcPr>
            <w:tcW w:w="4111" w:type="dxa"/>
            <w:vAlign w:val="center"/>
          </w:tcPr>
          <w:p w14:paraId="4F355B2A" w14:textId="77777777" w:rsidR="00D33715" w:rsidRDefault="00D33715" w:rsidP="00FE5E2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33715" w:rsidRPr="005564E6" w14:paraId="3BCCCA27" w14:textId="77777777" w:rsidTr="00FE5E25">
        <w:trPr>
          <w:trHeight w:val="390"/>
        </w:trPr>
        <w:tc>
          <w:tcPr>
            <w:tcW w:w="4106" w:type="dxa"/>
            <w:vAlign w:val="center"/>
          </w:tcPr>
          <w:p w14:paraId="2C5D9245" w14:textId="0696F303" w:rsidR="00D33715" w:rsidRPr="00D33715" w:rsidRDefault="00D33715" w:rsidP="00D3371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  <w:r w:rsidRPr="00D33715">
              <w:rPr>
                <w:sz w:val="22"/>
                <w:szCs w:val="22"/>
                <w:lang w:val="cs-CZ"/>
              </w:rPr>
              <w:t>Hydroxid sodný</w:t>
            </w:r>
          </w:p>
        </w:tc>
        <w:tc>
          <w:tcPr>
            <w:tcW w:w="4111" w:type="dxa"/>
            <w:vAlign w:val="center"/>
          </w:tcPr>
          <w:p w14:paraId="1CC139A2" w14:textId="77777777" w:rsidR="00D33715" w:rsidRDefault="00D33715" w:rsidP="00FE5E2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D33715" w:rsidRPr="005564E6" w14:paraId="50EC0EE2" w14:textId="77777777" w:rsidTr="00FE5E25">
        <w:trPr>
          <w:trHeight w:val="390"/>
        </w:trPr>
        <w:tc>
          <w:tcPr>
            <w:tcW w:w="4106" w:type="dxa"/>
            <w:vAlign w:val="center"/>
          </w:tcPr>
          <w:p w14:paraId="5C61F53B" w14:textId="09606EE6" w:rsidR="00D33715" w:rsidRPr="00D33715" w:rsidRDefault="00D33715" w:rsidP="00D3371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  <w:r w:rsidRPr="00D33715">
              <w:rPr>
                <w:sz w:val="22"/>
                <w:szCs w:val="22"/>
                <w:lang w:val="cs-CZ"/>
              </w:rPr>
              <w:t xml:space="preserve">Voda </w:t>
            </w:r>
            <w:r>
              <w:rPr>
                <w:sz w:val="22"/>
                <w:szCs w:val="22"/>
                <w:lang w:val="cs-CZ"/>
              </w:rPr>
              <w:t>pro</w:t>
            </w:r>
            <w:r w:rsidRPr="00D33715">
              <w:rPr>
                <w:sz w:val="22"/>
                <w:szCs w:val="22"/>
                <w:lang w:val="cs-CZ"/>
              </w:rPr>
              <w:t xml:space="preserve"> injekci</w:t>
            </w:r>
          </w:p>
        </w:tc>
        <w:tc>
          <w:tcPr>
            <w:tcW w:w="4111" w:type="dxa"/>
            <w:vAlign w:val="center"/>
          </w:tcPr>
          <w:p w14:paraId="3509B831" w14:textId="77777777" w:rsidR="00D33715" w:rsidRDefault="00D33715" w:rsidP="00FE5E25">
            <w:pPr>
              <w:tabs>
                <w:tab w:val="right" w:leader="dot" w:pos="6237"/>
              </w:tabs>
              <w:jc w:val="both"/>
              <w:rPr>
                <w:sz w:val="22"/>
                <w:szCs w:val="22"/>
                <w:lang w:val="cs-CZ"/>
              </w:rPr>
            </w:pPr>
          </w:p>
        </w:tc>
      </w:tr>
    </w:tbl>
    <w:p w14:paraId="0730518A" w14:textId="1857F94D" w:rsidR="00844B02" w:rsidRPr="005564E6" w:rsidRDefault="00844B02" w:rsidP="0031538B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</w:p>
    <w:p w14:paraId="0203BDD7" w14:textId="14F1ABDE" w:rsidR="001478E4" w:rsidRPr="005564E6" w:rsidRDefault="001478E4" w:rsidP="0031538B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Čirý, slabě nažloutlý roztok.</w:t>
      </w:r>
    </w:p>
    <w:p w14:paraId="137596BD" w14:textId="77777777" w:rsidR="0031538B" w:rsidRPr="005564E6" w:rsidRDefault="0031538B" w:rsidP="0031538B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</w:p>
    <w:p w14:paraId="7D92E3D0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073A919C" w14:textId="346ADABC" w:rsidR="003128AC" w:rsidRPr="005564E6" w:rsidRDefault="00844B02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bCs/>
          <w:sz w:val="22"/>
          <w:szCs w:val="22"/>
          <w:lang w:val="cs-CZ"/>
        </w:rPr>
        <w:t xml:space="preserve">KLINICKÉ </w:t>
      </w:r>
      <w:r w:rsidRPr="005564E6">
        <w:rPr>
          <w:b/>
          <w:bCs/>
          <w:sz w:val="22"/>
          <w:szCs w:val="22"/>
          <w:lang w:val="cs-CZ"/>
        </w:rPr>
        <w:t xml:space="preserve">INFORMACE </w:t>
      </w:r>
    </w:p>
    <w:p w14:paraId="6CF0C8A3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6C4E138B" w14:textId="02563033" w:rsidR="003128AC" w:rsidRPr="005564E6" w:rsidRDefault="00844B02" w:rsidP="0031538B">
      <w:pPr>
        <w:tabs>
          <w:tab w:val="left" w:pos="-720"/>
        </w:tabs>
        <w:suppressAutoHyphens/>
        <w:jc w:val="both"/>
        <w:rPr>
          <w:b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</w:t>
      </w:r>
      <w:r w:rsidR="003128AC" w:rsidRPr="005564E6">
        <w:rPr>
          <w:b/>
          <w:bCs/>
          <w:sz w:val="22"/>
          <w:szCs w:val="22"/>
          <w:lang w:val="cs-CZ"/>
        </w:rPr>
        <w:t>.1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Cílové druhy zvířat</w:t>
      </w:r>
    </w:p>
    <w:p w14:paraId="291FFC74" w14:textId="77777777" w:rsidR="005870EF" w:rsidRPr="005564E6" w:rsidRDefault="005870EF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0A509EEE" w14:textId="48F78DCB" w:rsidR="003128AC" w:rsidRPr="005564E6" w:rsidRDefault="003128AC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Prasata a </w:t>
      </w:r>
      <w:r w:rsidR="00BA25AF" w:rsidRPr="005564E6">
        <w:rPr>
          <w:sz w:val="22"/>
          <w:szCs w:val="22"/>
          <w:lang w:val="cs-CZ"/>
        </w:rPr>
        <w:t>skot (telata)</w:t>
      </w:r>
      <w:r w:rsidRPr="005564E6">
        <w:rPr>
          <w:sz w:val="22"/>
          <w:szCs w:val="22"/>
          <w:lang w:val="cs-CZ"/>
        </w:rPr>
        <w:t>.</w:t>
      </w:r>
    </w:p>
    <w:p w14:paraId="51EDC56F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29BC1D46" w14:textId="7FF69189" w:rsidR="003128AC" w:rsidRPr="005564E6" w:rsidRDefault="00844B02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</w:t>
      </w:r>
      <w:r w:rsidR="003128AC" w:rsidRPr="005564E6">
        <w:rPr>
          <w:b/>
          <w:bCs/>
          <w:sz w:val="22"/>
          <w:szCs w:val="22"/>
          <w:lang w:val="cs-CZ"/>
        </w:rPr>
        <w:t>.2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 xml:space="preserve">Indikace </w:t>
      </w:r>
      <w:r w:rsidRPr="00624AFA">
        <w:rPr>
          <w:b/>
          <w:bCs/>
          <w:sz w:val="22"/>
          <w:szCs w:val="22"/>
          <w:lang w:val="cs-CZ"/>
        </w:rPr>
        <w:t>pro použití pro každý cílový druh zvířat</w:t>
      </w:r>
    </w:p>
    <w:p w14:paraId="5B4CCE8C" w14:textId="77777777" w:rsidR="005870EF" w:rsidRPr="005564E6" w:rsidRDefault="005870EF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38627EC0" w14:textId="313A41B6" w:rsidR="001B744C" w:rsidRDefault="001B744C" w:rsidP="0031538B">
      <w:pPr>
        <w:tabs>
          <w:tab w:val="left" w:pos="-720"/>
          <w:tab w:val="left" w:pos="0"/>
        </w:tabs>
        <w:suppressAutoHyphens/>
        <w:jc w:val="both"/>
        <w:rPr>
          <w:bCs/>
          <w:sz w:val="22"/>
          <w:szCs w:val="22"/>
          <w:lang w:val="cs-CZ"/>
        </w:rPr>
      </w:pPr>
      <w:bookmarkStart w:id="1" w:name="_Hlk207101327"/>
      <w:r w:rsidRPr="00624AFA">
        <w:rPr>
          <w:bCs/>
          <w:sz w:val="22"/>
          <w:szCs w:val="22"/>
          <w:lang w:val="cs-CZ"/>
        </w:rPr>
        <w:t>K</w:t>
      </w:r>
      <w:r w:rsidRPr="005564E6">
        <w:rPr>
          <w:bCs/>
          <w:sz w:val="22"/>
          <w:szCs w:val="22"/>
          <w:lang w:val="cs-CZ"/>
        </w:rPr>
        <w:t> </w:t>
      </w:r>
      <w:r w:rsidRPr="00624AFA">
        <w:rPr>
          <w:bCs/>
          <w:sz w:val="22"/>
          <w:szCs w:val="22"/>
          <w:lang w:val="cs-CZ"/>
        </w:rPr>
        <w:t>léčbě</w:t>
      </w:r>
      <w:r w:rsidRPr="005564E6">
        <w:rPr>
          <w:bCs/>
          <w:sz w:val="22"/>
          <w:szCs w:val="22"/>
          <w:lang w:val="cs-CZ"/>
        </w:rPr>
        <w:t xml:space="preserve"> bakteriálních</w:t>
      </w:r>
      <w:r w:rsidRPr="00624AFA">
        <w:rPr>
          <w:bCs/>
          <w:sz w:val="22"/>
          <w:szCs w:val="22"/>
          <w:lang w:val="cs-CZ"/>
        </w:rPr>
        <w:t xml:space="preserve"> infekčních onemocnění vyvolaných </w:t>
      </w:r>
      <w:r w:rsidRPr="005564E6">
        <w:rPr>
          <w:bCs/>
          <w:sz w:val="22"/>
          <w:szCs w:val="22"/>
          <w:lang w:val="cs-CZ"/>
        </w:rPr>
        <w:t>mikroorganismy</w:t>
      </w:r>
      <w:r w:rsidRPr="00624AFA">
        <w:rPr>
          <w:bCs/>
          <w:sz w:val="22"/>
          <w:szCs w:val="22"/>
          <w:lang w:val="cs-CZ"/>
        </w:rPr>
        <w:t xml:space="preserve"> citlivými k </w:t>
      </w:r>
      <w:proofErr w:type="spellStart"/>
      <w:r w:rsidRPr="00624AFA">
        <w:rPr>
          <w:bCs/>
          <w:sz w:val="22"/>
          <w:szCs w:val="22"/>
          <w:lang w:val="cs-CZ"/>
        </w:rPr>
        <w:t>enrofloxacinu</w:t>
      </w:r>
      <w:proofErr w:type="spellEnd"/>
      <w:r w:rsidRPr="00624AFA">
        <w:rPr>
          <w:bCs/>
          <w:sz w:val="22"/>
          <w:szCs w:val="22"/>
          <w:lang w:val="cs-CZ"/>
        </w:rPr>
        <w:t xml:space="preserve"> u</w:t>
      </w:r>
      <w:r w:rsidR="00AC2AA5">
        <w:rPr>
          <w:bCs/>
          <w:sz w:val="22"/>
          <w:szCs w:val="22"/>
          <w:lang w:val="cs-CZ"/>
        </w:rPr>
        <w:t> </w:t>
      </w:r>
      <w:r w:rsidRPr="00624AFA">
        <w:rPr>
          <w:bCs/>
          <w:sz w:val="22"/>
          <w:szCs w:val="22"/>
          <w:lang w:val="cs-CZ"/>
        </w:rPr>
        <w:t>následujících druhů zvířat</w:t>
      </w:r>
      <w:r w:rsidRPr="005564E6">
        <w:rPr>
          <w:bCs/>
          <w:sz w:val="22"/>
          <w:szCs w:val="22"/>
          <w:lang w:val="cs-CZ"/>
        </w:rPr>
        <w:t>:</w:t>
      </w:r>
    </w:p>
    <w:p w14:paraId="7BBB142C" w14:textId="77777777" w:rsidR="00AC2AA5" w:rsidRPr="00624AFA" w:rsidRDefault="00AC2AA5" w:rsidP="00624AFA">
      <w:pPr>
        <w:tabs>
          <w:tab w:val="left" w:pos="-720"/>
          <w:tab w:val="left" w:pos="0"/>
        </w:tabs>
        <w:suppressAutoHyphens/>
        <w:jc w:val="both"/>
        <w:rPr>
          <w:bCs/>
          <w:sz w:val="22"/>
          <w:szCs w:val="22"/>
          <w:lang w:val="cs-CZ"/>
        </w:rPr>
      </w:pPr>
    </w:p>
    <w:p w14:paraId="30BBDA20" w14:textId="19E511EB" w:rsidR="003128AC" w:rsidRDefault="003128AC" w:rsidP="0031538B">
      <w:p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Prasata:</w:t>
      </w:r>
      <w:r w:rsidRPr="005564E6">
        <w:rPr>
          <w:sz w:val="22"/>
          <w:szCs w:val="22"/>
          <w:lang w:val="cs-CZ"/>
        </w:rPr>
        <w:t xml:space="preserve"> B</w:t>
      </w:r>
      <w:r w:rsidR="001B744C" w:rsidRPr="005564E6">
        <w:rPr>
          <w:sz w:val="22"/>
          <w:szCs w:val="22"/>
          <w:lang w:val="cs-CZ"/>
        </w:rPr>
        <w:t xml:space="preserve">akteriální enteritidy, včetně kolibacilózy, a infekční onemocnění reprodukčního aparátu – </w:t>
      </w:r>
      <w:bookmarkStart w:id="2" w:name="_Hlk207186859"/>
      <w:r w:rsidR="001B744C" w:rsidRPr="005564E6">
        <w:rPr>
          <w:sz w:val="22"/>
          <w:szCs w:val="22"/>
          <w:lang w:val="cs-CZ"/>
        </w:rPr>
        <w:t xml:space="preserve">syndrom </w:t>
      </w:r>
      <w:bookmarkStart w:id="3" w:name="_Hlk207186444"/>
      <w:r w:rsidR="002D0F31" w:rsidRPr="005564E6">
        <w:rPr>
          <w:sz w:val="22"/>
          <w:szCs w:val="22"/>
          <w:lang w:val="cs-CZ"/>
        </w:rPr>
        <w:t xml:space="preserve">poporodní </w:t>
      </w:r>
      <w:proofErr w:type="spellStart"/>
      <w:r w:rsidR="002D0F31" w:rsidRPr="005564E6">
        <w:rPr>
          <w:sz w:val="22"/>
          <w:szCs w:val="22"/>
          <w:lang w:val="cs-CZ"/>
        </w:rPr>
        <w:t>dysgalakcie</w:t>
      </w:r>
      <w:proofErr w:type="spellEnd"/>
      <w:r w:rsidR="002D0F31" w:rsidRPr="005564E6">
        <w:rPr>
          <w:sz w:val="22"/>
          <w:szCs w:val="22"/>
          <w:lang w:val="cs-CZ"/>
        </w:rPr>
        <w:t xml:space="preserve"> (</w:t>
      </w:r>
      <w:proofErr w:type="spellStart"/>
      <w:r w:rsidR="002D0F31" w:rsidRPr="005564E6">
        <w:rPr>
          <w:sz w:val="22"/>
          <w:szCs w:val="22"/>
          <w:lang w:val="cs-CZ"/>
        </w:rPr>
        <w:t>Postpartum</w:t>
      </w:r>
      <w:proofErr w:type="spellEnd"/>
      <w:r w:rsidR="002D0F31" w:rsidRPr="005564E6">
        <w:rPr>
          <w:sz w:val="22"/>
          <w:szCs w:val="22"/>
          <w:lang w:val="cs-CZ"/>
        </w:rPr>
        <w:t xml:space="preserve"> </w:t>
      </w:r>
      <w:proofErr w:type="spellStart"/>
      <w:r w:rsidR="002D0F31" w:rsidRPr="005564E6">
        <w:rPr>
          <w:sz w:val="22"/>
          <w:szCs w:val="22"/>
          <w:lang w:val="cs-CZ"/>
        </w:rPr>
        <w:t>Dysgalactia</w:t>
      </w:r>
      <w:proofErr w:type="spellEnd"/>
      <w:r w:rsidR="002D0F31" w:rsidRPr="005564E6">
        <w:rPr>
          <w:sz w:val="22"/>
          <w:szCs w:val="22"/>
          <w:lang w:val="cs-CZ"/>
        </w:rPr>
        <w:t xml:space="preserve"> Syndrom)</w:t>
      </w:r>
      <w:r w:rsidRPr="005564E6">
        <w:rPr>
          <w:sz w:val="22"/>
          <w:szCs w:val="22"/>
          <w:lang w:val="cs-CZ"/>
        </w:rPr>
        <w:t>.</w:t>
      </w:r>
      <w:bookmarkEnd w:id="2"/>
      <w:bookmarkEnd w:id="3"/>
    </w:p>
    <w:p w14:paraId="0929B208" w14:textId="77777777" w:rsidR="00AC2AA5" w:rsidRPr="005564E6" w:rsidRDefault="00AC2AA5" w:rsidP="00624AFA">
      <w:p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</w:p>
    <w:p w14:paraId="31ABD358" w14:textId="03ED20FE" w:rsidR="00C944AB" w:rsidRPr="005564E6" w:rsidRDefault="00E35096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Telata</w:t>
      </w:r>
      <w:r w:rsidR="003128AC" w:rsidRPr="005564E6">
        <w:rPr>
          <w:b/>
          <w:bCs/>
          <w:sz w:val="22"/>
          <w:szCs w:val="22"/>
          <w:lang w:val="cs-CZ"/>
        </w:rPr>
        <w:t>:</w:t>
      </w:r>
      <w:r w:rsidR="003128AC" w:rsidRPr="005564E6">
        <w:rPr>
          <w:sz w:val="22"/>
          <w:szCs w:val="22"/>
          <w:lang w:val="cs-CZ"/>
        </w:rPr>
        <w:t xml:space="preserve"> Bakteriální onemocnění respira</w:t>
      </w:r>
      <w:r w:rsidR="002D0F31" w:rsidRPr="005564E6">
        <w:rPr>
          <w:sz w:val="22"/>
          <w:szCs w:val="22"/>
          <w:lang w:val="cs-CZ"/>
        </w:rPr>
        <w:t>č</w:t>
      </w:r>
      <w:r w:rsidR="003128AC" w:rsidRPr="005564E6">
        <w:rPr>
          <w:sz w:val="22"/>
          <w:szCs w:val="22"/>
          <w:lang w:val="cs-CZ"/>
        </w:rPr>
        <w:t>ního a trávicího traktu (</w:t>
      </w:r>
      <w:proofErr w:type="spellStart"/>
      <w:r w:rsidR="003128AC" w:rsidRPr="005564E6">
        <w:rPr>
          <w:sz w:val="22"/>
          <w:szCs w:val="22"/>
          <w:lang w:val="cs-CZ"/>
        </w:rPr>
        <w:t>paste</w:t>
      </w:r>
      <w:r w:rsidR="00C944AB" w:rsidRPr="005564E6">
        <w:rPr>
          <w:sz w:val="22"/>
          <w:szCs w:val="22"/>
          <w:lang w:val="cs-CZ"/>
        </w:rPr>
        <w:t>u</w:t>
      </w:r>
      <w:r w:rsidR="003128AC" w:rsidRPr="005564E6">
        <w:rPr>
          <w:sz w:val="22"/>
          <w:szCs w:val="22"/>
          <w:lang w:val="cs-CZ"/>
        </w:rPr>
        <w:t>relóza</w:t>
      </w:r>
      <w:proofErr w:type="spellEnd"/>
      <w:r w:rsidR="003128AC" w:rsidRPr="005564E6">
        <w:rPr>
          <w:sz w:val="22"/>
          <w:szCs w:val="22"/>
          <w:lang w:val="cs-CZ"/>
        </w:rPr>
        <w:t xml:space="preserve">, </w:t>
      </w:r>
      <w:proofErr w:type="spellStart"/>
      <w:r w:rsidR="003128AC" w:rsidRPr="005564E6">
        <w:rPr>
          <w:sz w:val="22"/>
          <w:szCs w:val="22"/>
          <w:lang w:val="cs-CZ"/>
        </w:rPr>
        <w:t>mykoplasmóza</w:t>
      </w:r>
      <w:proofErr w:type="spellEnd"/>
      <w:r w:rsidR="003128AC" w:rsidRPr="005564E6">
        <w:rPr>
          <w:sz w:val="22"/>
          <w:szCs w:val="22"/>
          <w:lang w:val="cs-CZ"/>
        </w:rPr>
        <w:t xml:space="preserve">, kolibacilóza, </w:t>
      </w:r>
      <w:proofErr w:type="spellStart"/>
      <w:r w:rsidR="003128AC" w:rsidRPr="005564E6">
        <w:rPr>
          <w:sz w:val="22"/>
          <w:szCs w:val="22"/>
          <w:lang w:val="cs-CZ"/>
        </w:rPr>
        <w:t>koliseptikémie</w:t>
      </w:r>
      <w:proofErr w:type="spellEnd"/>
      <w:r w:rsidR="003128AC" w:rsidRPr="005564E6">
        <w:rPr>
          <w:sz w:val="22"/>
          <w:szCs w:val="22"/>
          <w:lang w:val="cs-CZ"/>
        </w:rPr>
        <w:t xml:space="preserve">), </w:t>
      </w:r>
      <w:r w:rsidR="00C944AB" w:rsidRPr="005564E6">
        <w:rPr>
          <w:sz w:val="22"/>
          <w:szCs w:val="22"/>
          <w:lang w:val="cs-CZ"/>
        </w:rPr>
        <w:t>včetně sekundárních bakteriálních infekcí.</w:t>
      </w:r>
    </w:p>
    <w:bookmarkEnd w:id="1"/>
    <w:p w14:paraId="27D7A904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177BD453" w14:textId="3B1761BA" w:rsidR="003128AC" w:rsidRPr="005564E6" w:rsidRDefault="00844B02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</w:t>
      </w:r>
      <w:r w:rsidR="003128AC" w:rsidRPr="005564E6">
        <w:rPr>
          <w:b/>
          <w:bCs/>
          <w:sz w:val="22"/>
          <w:szCs w:val="22"/>
          <w:lang w:val="cs-CZ"/>
        </w:rPr>
        <w:t>.3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bCs/>
          <w:sz w:val="22"/>
          <w:szCs w:val="22"/>
          <w:lang w:val="cs-CZ"/>
        </w:rPr>
        <w:t xml:space="preserve">Kontraindikace </w:t>
      </w:r>
    </w:p>
    <w:p w14:paraId="2E5D4BBC" w14:textId="77777777" w:rsidR="005870EF" w:rsidRPr="005564E6" w:rsidRDefault="005870EF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048D2DC7" w14:textId="0B0CF1EB" w:rsidR="003128AC" w:rsidRPr="005564E6" w:rsidRDefault="002D2EAA" w:rsidP="0031538B">
      <w:pPr>
        <w:pStyle w:val="Zkladntextodsazen"/>
        <w:tabs>
          <w:tab w:val="clear" w:pos="0"/>
        </w:tabs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bookmarkStart w:id="4" w:name="_Hlk207101347"/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Nepodávat </w:t>
      </w:r>
      <w:r w:rsidR="003128AC"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>zvířatům:</w:t>
      </w:r>
    </w:p>
    <w:p w14:paraId="42EF3CE0" w14:textId="6C98477C" w:rsidR="001B744C" w:rsidRPr="005564E6" w:rsidRDefault="001B744C" w:rsidP="0031538B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se známou přecitlivělostí na </w:t>
      </w:r>
      <w:proofErr w:type="spellStart"/>
      <w:r w:rsidRPr="005564E6">
        <w:rPr>
          <w:sz w:val="22"/>
          <w:szCs w:val="22"/>
          <w:lang w:val="cs-CZ"/>
        </w:rPr>
        <w:t>enrofloxacin</w:t>
      </w:r>
      <w:proofErr w:type="spellEnd"/>
      <w:r w:rsidRPr="005564E6">
        <w:rPr>
          <w:sz w:val="22"/>
          <w:szCs w:val="22"/>
          <w:lang w:val="cs-CZ"/>
        </w:rPr>
        <w:t xml:space="preserve">, jiné </w:t>
      </w:r>
      <w:proofErr w:type="spellStart"/>
      <w:r w:rsidRPr="005564E6">
        <w:rPr>
          <w:sz w:val="22"/>
          <w:szCs w:val="22"/>
          <w:lang w:val="cs-CZ"/>
        </w:rPr>
        <w:t>fluorochinolony</w:t>
      </w:r>
      <w:proofErr w:type="spellEnd"/>
      <w:r w:rsidRPr="005564E6">
        <w:rPr>
          <w:sz w:val="22"/>
          <w:szCs w:val="22"/>
          <w:lang w:val="cs-CZ"/>
        </w:rPr>
        <w:t xml:space="preserve"> nebo na některou z pomocných látek</w:t>
      </w:r>
    </w:p>
    <w:p w14:paraId="27977252" w14:textId="0021C8CC" w:rsidR="003128AC" w:rsidRPr="005564E6" w:rsidRDefault="002D2EAA" w:rsidP="0031538B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u nichž byla prokázána rezistence k </w:t>
      </w:r>
      <w:proofErr w:type="spellStart"/>
      <w:r w:rsidRPr="005564E6">
        <w:rPr>
          <w:sz w:val="22"/>
          <w:szCs w:val="22"/>
          <w:lang w:val="cs-CZ"/>
        </w:rPr>
        <w:t>fluorochinolonům</w:t>
      </w:r>
      <w:proofErr w:type="spellEnd"/>
      <w:r w:rsidR="00542FB7" w:rsidRPr="005564E6">
        <w:rPr>
          <w:sz w:val="22"/>
          <w:szCs w:val="22"/>
          <w:lang w:val="cs-CZ"/>
        </w:rPr>
        <w:t xml:space="preserve"> </w:t>
      </w:r>
    </w:p>
    <w:p w14:paraId="78097A5E" w14:textId="77777777" w:rsidR="003128AC" w:rsidRPr="005564E6" w:rsidRDefault="003128AC" w:rsidP="0031538B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lastRenderedPageBreak/>
        <w:t>březím samicí</w:t>
      </w:r>
      <w:r w:rsidR="00542FB7" w:rsidRPr="005564E6">
        <w:rPr>
          <w:sz w:val="22"/>
          <w:szCs w:val="22"/>
          <w:lang w:val="cs-CZ"/>
        </w:rPr>
        <w:t>m</w:t>
      </w:r>
    </w:p>
    <w:p w14:paraId="1EA86C66" w14:textId="2B20E8CB" w:rsidR="003128AC" w:rsidRPr="005564E6" w:rsidRDefault="002D2EAA" w:rsidP="0031538B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se známým postižením nebo abnormalitami chrupavčité tkáně pohybového aparátu</w:t>
      </w:r>
    </w:p>
    <w:bookmarkEnd w:id="4"/>
    <w:p w14:paraId="3E534F75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1D1C2382" w14:textId="21666B09" w:rsidR="003128AC" w:rsidRPr="005564E6" w:rsidRDefault="00844B02" w:rsidP="0031538B">
      <w:pPr>
        <w:tabs>
          <w:tab w:val="left" w:pos="-720"/>
        </w:tabs>
        <w:suppressAutoHyphens/>
        <w:ind w:left="709" w:hanging="709"/>
        <w:jc w:val="both"/>
        <w:rPr>
          <w:b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</w:t>
      </w:r>
      <w:r w:rsidR="003128AC" w:rsidRPr="005564E6">
        <w:rPr>
          <w:b/>
          <w:bCs/>
          <w:sz w:val="22"/>
          <w:szCs w:val="22"/>
          <w:lang w:val="cs-CZ"/>
        </w:rPr>
        <w:t>.4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Zvláštní upozornění</w:t>
      </w:r>
    </w:p>
    <w:p w14:paraId="4A42FAFE" w14:textId="77777777" w:rsidR="005870EF" w:rsidRPr="005564E6" w:rsidRDefault="005870EF" w:rsidP="0031538B">
      <w:pPr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5B8AEA32" w14:textId="77777777" w:rsidR="003128AC" w:rsidRPr="005564E6" w:rsidRDefault="00200CE7" w:rsidP="0031538B">
      <w:p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Nejsou.</w:t>
      </w:r>
    </w:p>
    <w:p w14:paraId="7B47744D" w14:textId="77777777" w:rsidR="003128AC" w:rsidRPr="005564E6" w:rsidRDefault="003128AC" w:rsidP="0031538B">
      <w:pPr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7F459CA3" w14:textId="7124E9B8" w:rsidR="003128AC" w:rsidRPr="005564E6" w:rsidRDefault="00EF4FEC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</w:t>
      </w:r>
      <w:r w:rsidR="003128AC" w:rsidRPr="005564E6">
        <w:rPr>
          <w:b/>
          <w:bCs/>
          <w:sz w:val="22"/>
          <w:szCs w:val="22"/>
          <w:lang w:val="cs-CZ"/>
        </w:rPr>
        <w:t>.5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Zvláštní opatření pro použití</w:t>
      </w:r>
    </w:p>
    <w:p w14:paraId="53EFE523" w14:textId="77777777" w:rsidR="005870EF" w:rsidRPr="005564E6" w:rsidRDefault="005870EF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sz w:val="22"/>
          <w:szCs w:val="22"/>
          <w:lang w:val="cs-CZ"/>
        </w:rPr>
      </w:pPr>
    </w:p>
    <w:p w14:paraId="2EF4CAB7" w14:textId="18BD1242" w:rsidR="00EF4FEC" w:rsidRPr="005564E6" w:rsidRDefault="00EF4FEC" w:rsidP="0031538B">
      <w:pPr>
        <w:keepNext/>
        <w:jc w:val="both"/>
        <w:rPr>
          <w:sz w:val="22"/>
          <w:szCs w:val="22"/>
          <w:u w:val="single"/>
          <w:lang w:val="cs-CZ"/>
        </w:rPr>
      </w:pPr>
      <w:r w:rsidRPr="00624AFA">
        <w:rPr>
          <w:sz w:val="22"/>
          <w:szCs w:val="22"/>
          <w:u w:val="single"/>
          <w:lang w:val="cs-CZ"/>
        </w:rPr>
        <w:t>Zvláštní opatření pro bezpečné použití u cílových druhů zvířat:</w:t>
      </w:r>
    </w:p>
    <w:p w14:paraId="28723011" w14:textId="77777777" w:rsidR="005870EF" w:rsidRPr="00624AFA" w:rsidRDefault="005870EF" w:rsidP="0031538B">
      <w:pPr>
        <w:keepNext/>
        <w:jc w:val="both"/>
        <w:rPr>
          <w:sz w:val="22"/>
          <w:szCs w:val="22"/>
          <w:u w:val="single"/>
          <w:lang w:val="cs-CZ"/>
        </w:rPr>
      </w:pPr>
    </w:p>
    <w:p w14:paraId="3D5A9CBD" w14:textId="77777777" w:rsidR="004E4BBF" w:rsidRPr="005564E6" w:rsidRDefault="004E4BBF" w:rsidP="0031538B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Při použití přípravku je nutno vzít v úvahu oficiální a místní pravidla antibiotické politiky. </w:t>
      </w:r>
    </w:p>
    <w:p w14:paraId="583BC4CB" w14:textId="77777777" w:rsidR="003128AC" w:rsidRPr="005564E6" w:rsidRDefault="003128AC" w:rsidP="0031538B">
      <w:pPr>
        <w:autoSpaceDE w:val="0"/>
        <w:autoSpaceDN w:val="0"/>
        <w:adjustRightInd w:val="0"/>
        <w:ind w:left="357"/>
        <w:jc w:val="both"/>
        <w:rPr>
          <w:sz w:val="22"/>
          <w:szCs w:val="22"/>
          <w:lang w:val="cs-CZ"/>
        </w:rPr>
      </w:pPr>
    </w:p>
    <w:p w14:paraId="07F97A30" w14:textId="6AF17DDD" w:rsidR="004E4BBF" w:rsidRPr="005564E6" w:rsidRDefault="004E4BBF" w:rsidP="0031538B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Doporučuje se ponechat </w:t>
      </w:r>
      <w:proofErr w:type="spellStart"/>
      <w:r w:rsidRPr="005564E6">
        <w:rPr>
          <w:sz w:val="22"/>
          <w:szCs w:val="22"/>
          <w:lang w:val="cs-CZ"/>
        </w:rPr>
        <w:t>fluorochinolony</w:t>
      </w:r>
      <w:proofErr w:type="spellEnd"/>
      <w:r w:rsidRPr="005564E6">
        <w:rPr>
          <w:sz w:val="22"/>
          <w:szCs w:val="22"/>
          <w:lang w:val="cs-CZ"/>
        </w:rPr>
        <w:t xml:space="preserve"> </w:t>
      </w:r>
      <w:r w:rsidR="002D0F31" w:rsidRPr="005564E6">
        <w:rPr>
          <w:sz w:val="22"/>
          <w:szCs w:val="22"/>
          <w:lang w:val="cs-CZ"/>
        </w:rPr>
        <w:t>pro</w:t>
      </w:r>
      <w:r w:rsidRPr="005564E6">
        <w:rPr>
          <w:sz w:val="22"/>
          <w:szCs w:val="22"/>
          <w:lang w:val="cs-CZ"/>
        </w:rPr>
        <w:t xml:space="preserve"> léčbu klinických stavů, které měly slabou odezvu,</w:t>
      </w:r>
      <w:r w:rsidR="00C944AB" w:rsidRPr="005564E6">
        <w:rPr>
          <w:sz w:val="22"/>
          <w:szCs w:val="22"/>
          <w:lang w:val="cs-CZ"/>
        </w:rPr>
        <w:t xml:space="preserve"> </w:t>
      </w:r>
      <w:r w:rsidRPr="005564E6">
        <w:rPr>
          <w:sz w:val="22"/>
          <w:szCs w:val="22"/>
          <w:lang w:val="cs-CZ"/>
        </w:rPr>
        <w:t>nebo se očekává slabá odezva na ostatní skupiny antibiotik.</w:t>
      </w:r>
    </w:p>
    <w:p w14:paraId="08D14022" w14:textId="77777777" w:rsidR="003128AC" w:rsidRPr="005564E6" w:rsidRDefault="003128AC" w:rsidP="0031538B">
      <w:pPr>
        <w:autoSpaceDE w:val="0"/>
        <w:autoSpaceDN w:val="0"/>
        <w:adjustRightInd w:val="0"/>
        <w:ind w:left="357"/>
        <w:jc w:val="both"/>
        <w:rPr>
          <w:sz w:val="22"/>
          <w:szCs w:val="22"/>
          <w:lang w:val="cs-CZ"/>
        </w:rPr>
      </w:pPr>
    </w:p>
    <w:p w14:paraId="5E9610C5" w14:textId="4D7678BA" w:rsidR="004E4BBF" w:rsidRPr="005564E6" w:rsidRDefault="004E4BBF" w:rsidP="0031538B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Použití </w:t>
      </w:r>
      <w:proofErr w:type="spellStart"/>
      <w:r w:rsidRPr="005564E6">
        <w:rPr>
          <w:sz w:val="22"/>
          <w:szCs w:val="22"/>
          <w:lang w:val="cs-CZ"/>
        </w:rPr>
        <w:t>fluorochinolonů</w:t>
      </w:r>
      <w:proofErr w:type="spellEnd"/>
      <w:r w:rsidRPr="005564E6">
        <w:rPr>
          <w:sz w:val="22"/>
          <w:szCs w:val="22"/>
          <w:lang w:val="cs-CZ"/>
        </w:rPr>
        <w:t xml:space="preserve"> by mělo být, pokud je to možné, založeno na výsledku </w:t>
      </w:r>
      <w:bookmarkStart w:id="5" w:name="_Hlk207101377"/>
      <w:r w:rsidR="00E844C8" w:rsidRPr="005564E6">
        <w:rPr>
          <w:sz w:val="22"/>
          <w:szCs w:val="22"/>
          <w:lang w:val="cs-CZ"/>
        </w:rPr>
        <w:t xml:space="preserve">stanovení </w:t>
      </w:r>
      <w:r w:rsidRPr="005564E6">
        <w:rPr>
          <w:sz w:val="22"/>
          <w:szCs w:val="22"/>
          <w:lang w:val="cs-CZ"/>
        </w:rPr>
        <w:t>citlivosti</w:t>
      </w:r>
      <w:r w:rsidR="00E844C8" w:rsidRPr="005564E6">
        <w:rPr>
          <w:sz w:val="22"/>
          <w:szCs w:val="22"/>
          <w:lang w:val="cs-CZ"/>
        </w:rPr>
        <w:t xml:space="preserve"> izolovaných bakterií</w:t>
      </w:r>
      <w:bookmarkEnd w:id="5"/>
      <w:r w:rsidRPr="005564E6">
        <w:rPr>
          <w:sz w:val="22"/>
          <w:szCs w:val="22"/>
          <w:lang w:val="cs-CZ"/>
        </w:rPr>
        <w:t xml:space="preserve">. </w:t>
      </w:r>
    </w:p>
    <w:p w14:paraId="3E0E4D27" w14:textId="77777777" w:rsidR="003128AC" w:rsidRPr="005564E6" w:rsidRDefault="003128AC" w:rsidP="0031538B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45B2A71C" w14:textId="4E31A4E1" w:rsidR="004E4BBF" w:rsidRPr="005564E6" w:rsidRDefault="004E4BBF" w:rsidP="0031538B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bookmarkStart w:id="6" w:name="_Hlk207101403"/>
      <w:r w:rsidRPr="005564E6">
        <w:rPr>
          <w:sz w:val="22"/>
          <w:szCs w:val="22"/>
          <w:lang w:val="cs-CZ"/>
        </w:rPr>
        <w:t>Použití</w:t>
      </w:r>
      <w:r w:rsidR="00BA25AF" w:rsidRPr="005564E6">
        <w:rPr>
          <w:sz w:val="22"/>
          <w:szCs w:val="22"/>
          <w:lang w:val="cs-CZ"/>
        </w:rPr>
        <w:t xml:space="preserve"> </w:t>
      </w:r>
      <w:bookmarkStart w:id="7" w:name="_Hlk207101435"/>
      <w:r w:rsidR="00BA25AF" w:rsidRPr="005564E6">
        <w:rPr>
          <w:sz w:val="22"/>
          <w:szCs w:val="22"/>
          <w:lang w:val="cs-CZ"/>
        </w:rPr>
        <w:t>veterinárního léčivého</w:t>
      </w:r>
      <w:r w:rsidRPr="005564E6">
        <w:rPr>
          <w:sz w:val="22"/>
          <w:szCs w:val="22"/>
          <w:lang w:val="cs-CZ"/>
        </w:rPr>
        <w:t xml:space="preserve"> </w:t>
      </w:r>
      <w:bookmarkEnd w:id="7"/>
      <w:r w:rsidRPr="005564E6">
        <w:rPr>
          <w:sz w:val="22"/>
          <w:szCs w:val="22"/>
          <w:lang w:val="cs-CZ"/>
        </w:rPr>
        <w:t>přípravku</w:t>
      </w:r>
      <w:r w:rsidR="00E844C8" w:rsidRPr="005564E6">
        <w:rPr>
          <w:sz w:val="22"/>
          <w:szCs w:val="22"/>
        </w:rPr>
        <w:t xml:space="preserve"> </w:t>
      </w:r>
      <w:r w:rsidR="00E844C8" w:rsidRPr="005564E6">
        <w:rPr>
          <w:sz w:val="22"/>
          <w:szCs w:val="22"/>
          <w:lang w:val="cs-CZ"/>
        </w:rPr>
        <w:t xml:space="preserve">v rozporu s pokyny uvedenými </w:t>
      </w:r>
      <w:r w:rsidRPr="005564E6">
        <w:rPr>
          <w:sz w:val="22"/>
          <w:szCs w:val="22"/>
          <w:lang w:val="cs-CZ"/>
        </w:rPr>
        <w:t>v</w:t>
      </w:r>
      <w:bookmarkEnd w:id="6"/>
      <w:r w:rsidRPr="005564E6">
        <w:rPr>
          <w:sz w:val="22"/>
          <w:szCs w:val="22"/>
          <w:lang w:val="cs-CZ"/>
        </w:rPr>
        <w:t xml:space="preserve"> tomto souhrnu údajů o přípravku (SPC) může zvýšit prevalenci bakterií rezistentních na </w:t>
      </w:r>
      <w:proofErr w:type="spellStart"/>
      <w:r w:rsidRPr="005564E6">
        <w:rPr>
          <w:sz w:val="22"/>
          <w:szCs w:val="22"/>
          <w:lang w:val="cs-CZ"/>
        </w:rPr>
        <w:t>fluorochinolony</w:t>
      </w:r>
      <w:proofErr w:type="spellEnd"/>
      <w:r w:rsidRPr="005564E6">
        <w:rPr>
          <w:sz w:val="22"/>
          <w:szCs w:val="22"/>
          <w:lang w:val="cs-CZ"/>
        </w:rPr>
        <w:t xml:space="preserve"> a snížit účinnost terapie ostatními </w:t>
      </w:r>
      <w:proofErr w:type="spellStart"/>
      <w:r w:rsidRPr="005564E6">
        <w:rPr>
          <w:sz w:val="22"/>
          <w:szCs w:val="22"/>
          <w:lang w:val="cs-CZ"/>
        </w:rPr>
        <w:t>chinolony</w:t>
      </w:r>
      <w:proofErr w:type="spellEnd"/>
      <w:r w:rsidRPr="005564E6">
        <w:rPr>
          <w:sz w:val="22"/>
          <w:szCs w:val="22"/>
          <w:lang w:val="cs-CZ"/>
        </w:rPr>
        <w:t xml:space="preserve"> z důvodu možné zkřížené rezistence.   </w:t>
      </w:r>
    </w:p>
    <w:p w14:paraId="71C1C41F" w14:textId="77777777" w:rsidR="003128AC" w:rsidRPr="005564E6" w:rsidRDefault="003128AC" w:rsidP="0031538B">
      <w:pPr>
        <w:tabs>
          <w:tab w:val="left" w:pos="-720"/>
        </w:tabs>
        <w:suppressAutoHyphens/>
        <w:ind w:left="709" w:hanging="709"/>
        <w:jc w:val="both"/>
        <w:rPr>
          <w:sz w:val="22"/>
          <w:szCs w:val="22"/>
          <w:lang w:val="cs-CZ"/>
        </w:rPr>
      </w:pPr>
    </w:p>
    <w:p w14:paraId="318DC922" w14:textId="618F1B76" w:rsidR="003128AC" w:rsidRPr="00624AFA" w:rsidRDefault="003128AC" w:rsidP="0031538B">
      <w:pPr>
        <w:pStyle w:val="Zkladntext"/>
        <w:keepNext/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cs-CZ"/>
        </w:rPr>
      </w:pPr>
      <w:bookmarkStart w:id="8" w:name="_Hlk206753324"/>
      <w:r w:rsidRPr="00624AFA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cs-CZ"/>
        </w:rPr>
        <w:t>Zvláštní opatření</w:t>
      </w:r>
      <w:r w:rsidR="00857786" w:rsidRPr="00624AFA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cs-CZ"/>
        </w:rPr>
        <w:t xml:space="preserve"> pro osobu, která podává</w:t>
      </w:r>
      <w:r w:rsidRPr="00624AFA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cs-CZ"/>
        </w:rPr>
        <w:t xml:space="preserve"> veterinární léčivý přípravek zvířatům</w:t>
      </w:r>
      <w:r w:rsidR="00857786" w:rsidRPr="00624AFA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cs-CZ"/>
        </w:rPr>
        <w:t>:</w:t>
      </w:r>
    </w:p>
    <w:bookmarkEnd w:id="8"/>
    <w:p w14:paraId="13521DA2" w14:textId="77777777" w:rsidR="005870EF" w:rsidRPr="005564E6" w:rsidRDefault="005870EF" w:rsidP="0031538B">
      <w:pPr>
        <w:pStyle w:val="Zkladntext"/>
        <w:keepNext/>
        <w:rPr>
          <w:rFonts w:ascii="Times New Roman" w:hAnsi="Times New Roman" w:cs="Times New Roman"/>
          <w:bCs w:val="0"/>
          <w:sz w:val="22"/>
          <w:szCs w:val="22"/>
          <w:lang w:val="cs-CZ"/>
        </w:rPr>
      </w:pPr>
    </w:p>
    <w:p w14:paraId="2769D82C" w14:textId="4A1D61E5" w:rsidR="004A7CDF" w:rsidRPr="005564E6" w:rsidRDefault="00E844C8" w:rsidP="0031538B">
      <w:pPr>
        <w:jc w:val="both"/>
        <w:rPr>
          <w:sz w:val="22"/>
          <w:szCs w:val="22"/>
          <w:lang w:val="cs-CZ"/>
        </w:rPr>
      </w:pPr>
      <w:bookmarkStart w:id="9" w:name="_Hlk207101504"/>
      <w:r w:rsidRPr="005564E6">
        <w:rPr>
          <w:sz w:val="22"/>
          <w:szCs w:val="22"/>
          <w:lang w:val="cs-CZ"/>
        </w:rPr>
        <w:t xml:space="preserve">Veterinární léčivý přípravek </w:t>
      </w:r>
      <w:bookmarkEnd w:id="9"/>
      <w:r w:rsidR="004A7CDF" w:rsidRPr="005564E6">
        <w:rPr>
          <w:sz w:val="22"/>
          <w:szCs w:val="22"/>
          <w:lang w:val="cs-CZ"/>
        </w:rPr>
        <w:t xml:space="preserve">je alkalický roztok. Zabraňte kontaktu </w:t>
      </w:r>
      <w:r w:rsidR="001473D6" w:rsidRPr="005564E6">
        <w:rPr>
          <w:sz w:val="22"/>
          <w:szCs w:val="22"/>
          <w:lang w:val="cs-CZ"/>
        </w:rPr>
        <w:t xml:space="preserve">veterinárního léčivého </w:t>
      </w:r>
      <w:r w:rsidR="004A7CDF" w:rsidRPr="005564E6">
        <w:rPr>
          <w:sz w:val="22"/>
          <w:szCs w:val="22"/>
          <w:lang w:val="cs-CZ"/>
        </w:rPr>
        <w:t xml:space="preserve">přípravku s pokožkou a očima. V případě zasažení pokožky nebo očí opláchněte exponovanou část ihned po expozici proudem pitné vody. </w:t>
      </w:r>
    </w:p>
    <w:p w14:paraId="2296DA04" w14:textId="64417AD6" w:rsidR="004A7CDF" w:rsidRPr="005564E6" w:rsidRDefault="004A7CDF" w:rsidP="0031538B">
      <w:pPr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Předcházejte náhodnému </w:t>
      </w:r>
      <w:proofErr w:type="spellStart"/>
      <w:r w:rsidRPr="005564E6">
        <w:rPr>
          <w:sz w:val="22"/>
          <w:szCs w:val="22"/>
          <w:lang w:val="cs-CZ"/>
        </w:rPr>
        <w:t>samopodání</w:t>
      </w:r>
      <w:proofErr w:type="spellEnd"/>
      <w:r w:rsidRPr="005564E6">
        <w:rPr>
          <w:sz w:val="22"/>
          <w:szCs w:val="22"/>
          <w:lang w:val="cs-CZ"/>
        </w:rPr>
        <w:t xml:space="preserve"> injekce. Chraňte jehlu až do okamžiku podání přípravku. V případě náhodného sebepoškození injekčně </w:t>
      </w:r>
      <w:r w:rsidR="001473D6" w:rsidRPr="005564E6">
        <w:rPr>
          <w:sz w:val="22"/>
          <w:szCs w:val="22"/>
          <w:lang w:val="cs-CZ"/>
        </w:rPr>
        <w:t xml:space="preserve">podaným </w:t>
      </w:r>
      <w:r w:rsidRPr="005564E6">
        <w:rPr>
          <w:sz w:val="22"/>
          <w:szCs w:val="22"/>
          <w:lang w:val="cs-CZ"/>
        </w:rPr>
        <w:t>přípravkem, vyhledejte lékařskou pomoc a ukažte příbalovou informaci nebo etiketu praktickému lékaři.</w:t>
      </w:r>
    </w:p>
    <w:p w14:paraId="1036909D" w14:textId="77777777" w:rsidR="004A7CDF" w:rsidRPr="005564E6" w:rsidRDefault="004A7CDF" w:rsidP="0031538B">
      <w:pPr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Lidé se známou přecitlivělostí na </w:t>
      </w:r>
      <w:proofErr w:type="spellStart"/>
      <w:r w:rsidRPr="005564E6">
        <w:rPr>
          <w:sz w:val="22"/>
          <w:szCs w:val="22"/>
          <w:lang w:val="cs-CZ"/>
        </w:rPr>
        <w:t>fluorochinolony</w:t>
      </w:r>
      <w:proofErr w:type="spellEnd"/>
      <w:r w:rsidRPr="005564E6">
        <w:rPr>
          <w:sz w:val="22"/>
          <w:szCs w:val="22"/>
          <w:lang w:val="cs-CZ"/>
        </w:rPr>
        <w:t xml:space="preserve"> by se měli vyhnout kontaktu s veterinárním léčivým přípravkem.</w:t>
      </w:r>
    </w:p>
    <w:p w14:paraId="1856A39D" w14:textId="1C086F3D" w:rsidR="004A7CDF" w:rsidRPr="005564E6" w:rsidRDefault="004A7CDF" w:rsidP="0031538B">
      <w:pPr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V průběhu aplikace přípravku nekuřte, nejezte a nepijte.</w:t>
      </w:r>
    </w:p>
    <w:p w14:paraId="0AA038CD" w14:textId="3FAFC872" w:rsidR="00501C55" w:rsidRPr="005564E6" w:rsidRDefault="00501C55" w:rsidP="0031538B">
      <w:pPr>
        <w:jc w:val="both"/>
        <w:rPr>
          <w:bCs/>
          <w:iCs/>
          <w:sz w:val="22"/>
          <w:szCs w:val="22"/>
          <w:lang w:val="cs-CZ"/>
        </w:rPr>
      </w:pPr>
    </w:p>
    <w:p w14:paraId="55A98B30" w14:textId="05A68887" w:rsidR="00501C55" w:rsidRPr="005564E6" w:rsidRDefault="00501C55" w:rsidP="0031538B">
      <w:pPr>
        <w:keepNext/>
        <w:jc w:val="both"/>
        <w:rPr>
          <w:bCs/>
          <w:iCs/>
          <w:sz w:val="22"/>
          <w:szCs w:val="22"/>
          <w:u w:val="single"/>
          <w:lang w:val="cs-CZ"/>
        </w:rPr>
      </w:pPr>
      <w:r w:rsidRPr="00624AFA">
        <w:rPr>
          <w:bCs/>
          <w:iCs/>
          <w:sz w:val="22"/>
          <w:szCs w:val="22"/>
          <w:u w:val="single"/>
          <w:lang w:val="cs-CZ"/>
        </w:rPr>
        <w:t>Zvláštní opatření pro ochranu životního prostředí:</w:t>
      </w:r>
    </w:p>
    <w:p w14:paraId="60D056BE" w14:textId="77777777" w:rsidR="00501C55" w:rsidRPr="00624AFA" w:rsidRDefault="00501C55" w:rsidP="0031538B">
      <w:pPr>
        <w:keepNext/>
        <w:jc w:val="both"/>
        <w:rPr>
          <w:bCs/>
          <w:iCs/>
          <w:sz w:val="22"/>
          <w:szCs w:val="22"/>
          <w:u w:val="single"/>
          <w:lang w:val="cs-CZ"/>
        </w:rPr>
      </w:pPr>
    </w:p>
    <w:p w14:paraId="37FDE899" w14:textId="5809A908" w:rsidR="00501C55" w:rsidRPr="005564E6" w:rsidRDefault="00501C55" w:rsidP="0031538B">
      <w:pPr>
        <w:jc w:val="both"/>
        <w:rPr>
          <w:bCs/>
          <w:iCs/>
          <w:sz w:val="22"/>
          <w:szCs w:val="22"/>
          <w:lang w:val="cs-CZ"/>
        </w:rPr>
      </w:pPr>
      <w:r w:rsidRPr="005564E6">
        <w:rPr>
          <w:bCs/>
          <w:iCs/>
          <w:sz w:val="22"/>
          <w:szCs w:val="22"/>
          <w:lang w:val="cs-CZ"/>
        </w:rPr>
        <w:t>Neuplatňuje se.</w:t>
      </w:r>
    </w:p>
    <w:p w14:paraId="4ECF89F0" w14:textId="77777777" w:rsidR="003128AC" w:rsidRPr="005564E6" w:rsidRDefault="003128AC" w:rsidP="0031538B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0AEB961B" w14:textId="3BFEF5B6" w:rsidR="003128AC" w:rsidRPr="005564E6" w:rsidRDefault="00857786" w:rsidP="0031538B">
      <w:pPr>
        <w:pStyle w:val="Zkladntext"/>
        <w:keepNext/>
        <w:rPr>
          <w:rFonts w:ascii="Times New Roman" w:hAnsi="Times New Roman" w:cs="Times New Roman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z w:val="22"/>
          <w:szCs w:val="22"/>
          <w:lang w:val="cs-CZ"/>
        </w:rPr>
        <w:t>3</w:t>
      </w:r>
      <w:r w:rsidR="003128AC" w:rsidRPr="005564E6">
        <w:rPr>
          <w:rFonts w:ascii="Times New Roman" w:hAnsi="Times New Roman" w:cs="Times New Roman"/>
          <w:sz w:val="22"/>
          <w:szCs w:val="22"/>
          <w:lang w:val="cs-CZ"/>
        </w:rPr>
        <w:t>.6</w:t>
      </w:r>
      <w:r w:rsidR="005870EF" w:rsidRPr="005564E6">
        <w:rPr>
          <w:rFonts w:ascii="Times New Roman" w:hAnsi="Times New Roman" w:cs="Times New Roman"/>
          <w:sz w:val="22"/>
          <w:szCs w:val="22"/>
          <w:lang w:val="cs-CZ"/>
        </w:rPr>
        <w:tab/>
      </w:r>
      <w:r w:rsidR="003128AC"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>Nežádoucí účinky</w:t>
      </w:r>
    </w:p>
    <w:p w14:paraId="7D96EAEE" w14:textId="77B5A622" w:rsidR="005870EF" w:rsidRPr="005564E6" w:rsidRDefault="005870EF" w:rsidP="0031538B">
      <w:pPr>
        <w:pStyle w:val="Zkladntext"/>
        <w:keepNext/>
        <w:rPr>
          <w:rFonts w:ascii="Times New Roman" w:hAnsi="Times New Roman" w:cs="Times New Roman"/>
          <w:sz w:val="22"/>
          <w:szCs w:val="22"/>
          <w:lang w:val="cs-CZ"/>
        </w:rPr>
      </w:pPr>
    </w:p>
    <w:p w14:paraId="0EB35CD1" w14:textId="418037E0" w:rsidR="008A0E35" w:rsidRPr="00624AFA" w:rsidRDefault="008A0E35" w:rsidP="00624AFA">
      <w:pPr>
        <w:pStyle w:val="Zkladntext"/>
        <w:keepNext/>
        <w:jc w:val="left"/>
        <w:rPr>
          <w:rFonts w:ascii="Times New Roman" w:hAnsi="Times New Roman" w:cs="Times New Roman"/>
          <w:b w:val="0"/>
          <w:sz w:val="22"/>
          <w:szCs w:val="22"/>
          <w:lang w:val="cs-CZ"/>
        </w:rPr>
      </w:pPr>
      <w:r w:rsidRPr="00624AFA">
        <w:rPr>
          <w:rFonts w:ascii="Times New Roman" w:hAnsi="Times New Roman" w:cs="Times New Roman"/>
          <w:b w:val="0"/>
          <w:sz w:val="22"/>
          <w:szCs w:val="22"/>
          <w:lang w:val="cs-CZ"/>
        </w:rPr>
        <w:t>Prasata a telata skotu</w:t>
      </w:r>
      <w:r w:rsidR="00845DAD" w:rsidRPr="005564E6">
        <w:rPr>
          <w:rFonts w:ascii="Times New Roman" w:hAnsi="Times New Roman" w:cs="Times New Roman"/>
          <w:b w:val="0"/>
          <w:sz w:val="22"/>
          <w:szCs w:val="22"/>
          <w:lang w:val="cs-CZ"/>
        </w:rPr>
        <w:t>:</w:t>
      </w:r>
      <w:r w:rsidR="00845DAD" w:rsidRPr="005564E6">
        <w:rPr>
          <w:rFonts w:ascii="Times New Roman" w:hAnsi="Times New Roman" w:cs="Times New Roman"/>
          <w:b w:val="0"/>
          <w:sz w:val="22"/>
          <w:szCs w:val="22"/>
          <w:lang w:val="cs-CZ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57786" w:rsidRPr="005564E6" w14:paraId="2A8EA5EB" w14:textId="77777777" w:rsidTr="00857786">
        <w:tc>
          <w:tcPr>
            <w:tcW w:w="4414" w:type="dxa"/>
          </w:tcPr>
          <w:p w14:paraId="30B3E811" w14:textId="77777777" w:rsidR="00857786" w:rsidRPr="00624AFA" w:rsidRDefault="00857786" w:rsidP="0031538B">
            <w:pPr>
              <w:rPr>
                <w:sz w:val="22"/>
                <w:szCs w:val="22"/>
                <w:lang w:val="cs-CZ"/>
              </w:rPr>
            </w:pPr>
            <w:r w:rsidRPr="00624AFA">
              <w:rPr>
                <w:sz w:val="22"/>
                <w:szCs w:val="22"/>
                <w:lang w:val="cs-CZ"/>
              </w:rPr>
              <w:t>Méně časté</w:t>
            </w:r>
          </w:p>
          <w:p w14:paraId="5829D123" w14:textId="00DA9C7C" w:rsidR="00857786" w:rsidRPr="005564E6" w:rsidRDefault="00857786" w:rsidP="0031538B">
            <w:pPr>
              <w:pStyle w:val="Zkladntextodsazen2"/>
              <w:tabs>
                <w:tab w:val="clear" w:pos="0"/>
              </w:tabs>
              <w:ind w:left="0"/>
              <w:rPr>
                <w:rFonts w:ascii="Times New Roman" w:hAnsi="Times New Roman" w:cs="Times New Roman"/>
                <w:lang w:val="cs-CZ"/>
              </w:rPr>
            </w:pPr>
            <w:r w:rsidRPr="00624AFA">
              <w:rPr>
                <w:rFonts w:ascii="Times New Roman" w:hAnsi="Times New Roman" w:cs="Times New Roman"/>
                <w:lang w:val="cs-CZ"/>
              </w:rPr>
              <w:t>(1 až 10 zvířat / 1 000 ošetřených zvířat):</w:t>
            </w:r>
          </w:p>
        </w:tc>
        <w:tc>
          <w:tcPr>
            <w:tcW w:w="4414" w:type="dxa"/>
          </w:tcPr>
          <w:p w14:paraId="08C2EE48" w14:textId="3F2526A7" w:rsidR="005B228C" w:rsidRPr="00624AFA" w:rsidRDefault="005B228C" w:rsidP="00624AFA">
            <w:pPr>
              <w:pStyle w:val="Zkladntextodsazen2"/>
              <w:ind w:left="0"/>
              <w:rPr>
                <w:rFonts w:ascii="Times New Roman" w:hAnsi="Times New Roman" w:cs="Times New Roman"/>
                <w:spacing w:val="0"/>
                <w:lang w:val="cs-CZ"/>
              </w:rPr>
            </w:pPr>
            <w:r w:rsidRPr="00624AFA">
              <w:rPr>
                <w:rFonts w:ascii="Times New Roman" w:hAnsi="Times New Roman" w:cs="Times New Roman"/>
                <w:spacing w:val="0"/>
                <w:lang w:val="cs-CZ"/>
              </w:rPr>
              <w:t>Reakce v místě injek</w:t>
            </w:r>
            <w:r w:rsidR="002D0F31" w:rsidRPr="005564E6">
              <w:rPr>
                <w:rFonts w:ascii="Times New Roman" w:hAnsi="Times New Roman" w:cs="Times New Roman"/>
                <w:spacing w:val="0"/>
                <w:lang w:val="cs-CZ"/>
              </w:rPr>
              <w:t>čního podání</w:t>
            </w:r>
            <w:r w:rsidRPr="00624AFA">
              <w:rPr>
                <w:rFonts w:ascii="Times New Roman" w:hAnsi="Times New Roman" w:cs="Times New Roman"/>
                <w:spacing w:val="0"/>
                <w:lang w:val="cs-CZ"/>
              </w:rPr>
              <w:t xml:space="preserve"> – blíže neurčeno</w:t>
            </w:r>
          </w:p>
          <w:p w14:paraId="57491A9C" w14:textId="632C5758" w:rsidR="00857786" w:rsidRPr="005564E6" w:rsidRDefault="00857786" w:rsidP="00624AFA">
            <w:pPr>
              <w:pStyle w:val="Zkladntextodsazen"/>
              <w:rPr>
                <w:rFonts w:ascii="Times New Roman" w:hAnsi="Times New Roman" w:cs="Times New Roman"/>
                <w:lang w:val="cs-CZ"/>
              </w:rPr>
            </w:pPr>
            <w:proofErr w:type="spellStart"/>
            <w:r w:rsidRPr="005564E6">
              <w:rPr>
                <w:rFonts w:ascii="Times New Roman" w:hAnsi="Times New Roman" w:cs="Times New Roman"/>
                <w:spacing w:val="-2"/>
                <w:sz w:val="22"/>
                <w:szCs w:val="22"/>
                <w:lang w:val="cs-CZ"/>
              </w:rPr>
              <w:t>Fotosenzitivita</w:t>
            </w:r>
            <w:proofErr w:type="spellEnd"/>
            <w:r w:rsidRPr="005564E6">
              <w:rPr>
                <w:rFonts w:ascii="Times New Roman" w:hAnsi="Times New Roman" w:cs="Times New Roman"/>
                <w:spacing w:val="-2"/>
                <w:sz w:val="22"/>
                <w:szCs w:val="22"/>
                <w:lang w:val="cs-CZ"/>
              </w:rPr>
              <w:t xml:space="preserve"> a vznik alergií doprovázených artralgií</w:t>
            </w:r>
            <w:r w:rsidR="009A61D8" w:rsidRPr="005564E6">
              <w:rPr>
                <w:rFonts w:ascii="Times New Roman" w:hAnsi="Times New Roman" w:cs="Times New Roman"/>
                <w:spacing w:val="-2"/>
                <w:sz w:val="22"/>
                <w:szCs w:val="22"/>
                <w:vertAlign w:val="superscript"/>
                <w:lang w:val="cs-CZ"/>
              </w:rPr>
              <w:t>1</w:t>
            </w:r>
            <w:r w:rsidRPr="005564E6">
              <w:rPr>
                <w:rFonts w:ascii="Times New Roman" w:hAnsi="Times New Roman" w:cs="Times New Roman"/>
                <w:spacing w:val="-2"/>
                <w:sz w:val="22"/>
                <w:szCs w:val="22"/>
                <w:lang w:val="cs-CZ"/>
              </w:rPr>
              <w:t xml:space="preserve">. </w:t>
            </w:r>
          </w:p>
        </w:tc>
      </w:tr>
    </w:tbl>
    <w:p w14:paraId="23D3549E" w14:textId="6DC7BDE8" w:rsidR="00F31832" w:rsidRPr="005564E6" w:rsidRDefault="00845DAD" w:rsidP="0031538B">
      <w:pPr>
        <w:pStyle w:val="Zkladntextodsazen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624AFA">
        <w:rPr>
          <w:rFonts w:ascii="Times New Roman" w:hAnsi="Times New Roman" w:cs="Times New Roman"/>
          <w:spacing w:val="-2"/>
          <w:sz w:val="22"/>
          <w:szCs w:val="22"/>
          <w:vertAlign w:val="superscript"/>
          <w:lang w:val="cs-CZ"/>
        </w:rPr>
        <w:t>1</w:t>
      </w:r>
      <w:r w:rsidR="00F31832" w:rsidRPr="00624AFA">
        <w:rPr>
          <w:rFonts w:ascii="Times New Roman" w:hAnsi="Times New Roman" w:cs="Times New Roman"/>
          <w:spacing w:val="-2"/>
          <w:sz w:val="22"/>
          <w:szCs w:val="22"/>
          <w:lang w:val="cs-CZ"/>
        </w:rPr>
        <w:t>Přerušte podávání a zaveďte symptomatickou léčbu.</w:t>
      </w:r>
    </w:p>
    <w:p w14:paraId="22CD689E" w14:textId="27E88ECC" w:rsidR="00E558C6" w:rsidRPr="005564E6" w:rsidRDefault="00674933" w:rsidP="00624AFA">
      <w:pPr>
        <w:pStyle w:val="Zkladntextodsazen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br/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</w:t>
      </w: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lastRenderedPageBreak/>
        <w:t>o registraci nebo jeho místnímu zástupci, nebo příslušnému vnitrostátnímu orgánu prostřednictvím národního systému hlášení. Podrobné kontaktní údaje naleznete v příbalové informaci.</w:t>
      </w:r>
    </w:p>
    <w:p w14:paraId="009B20D1" w14:textId="77777777" w:rsidR="00845DAD" w:rsidRPr="005564E6" w:rsidRDefault="00845DAD" w:rsidP="0031538B">
      <w:pPr>
        <w:pStyle w:val="Zkladntextodsazen2"/>
        <w:tabs>
          <w:tab w:val="clear" w:pos="0"/>
        </w:tabs>
        <w:ind w:left="0"/>
        <w:rPr>
          <w:rFonts w:ascii="Times New Roman" w:hAnsi="Times New Roman" w:cs="Times New Roman"/>
          <w:lang w:val="cs-CZ"/>
        </w:rPr>
      </w:pPr>
    </w:p>
    <w:p w14:paraId="03CB4065" w14:textId="7D4ED2A8" w:rsidR="003128AC" w:rsidRPr="005564E6" w:rsidRDefault="009D7EEA" w:rsidP="0031538B">
      <w:pPr>
        <w:keepNext/>
        <w:tabs>
          <w:tab w:val="left" w:pos="-720"/>
        </w:tabs>
        <w:suppressAutoHyphens/>
        <w:jc w:val="both"/>
        <w:rPr>
          <w:b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</w:t>
      </w:r>
      <w:r w:rsidR="003128AC" w:rsidRPr="005564E6">
        <w:rPr>
          <w:b/>
          <w:bCs/>
          <w:sz w:val="22"/>
          <w:szCs w:val="22"/>
          <w:lang w:val="cs-CZ"/>
        </w:rPr>
        <w:t>.7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Použití v průběhu březosti, laktace nebo snášky</w:t>
      </w:r>
    </w:p>
    <w:p w14:paraId="4E86E794" w14:textId="77777777" w:rsidR="005870EF" w:rsidRPr="005564E6" w:rsidRDefault="005870EF" w:rsidP="0031538B">
      <w:pPr>
        <w:keepNext/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27721F16" w14:textId="77777777" w:rsidR="003128AC" w:rsidRPr="005564E6" w:rsidRDefault="003128AC" w:rsidP="0031538B">
      <w:pPr>
        <w:pStyle w:val="Zkladntextodsazen"/>
        <w:tabs>
          <w:tab w:val="clear" w:pos="0"/>
        </w:tabs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>Nepodávejte březím samicím.</w:t>
      </w:r>
    </w:p>
    <w:p w14:paraId="601F51E7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2C95ECA0" w14:textId="63589882" w:rsidR="003128AC" w:rsidRPr="005564E6" w:rsidRDefault="009D7EEA" w:rsidP="0031538B">
      <w:pPr>
        <w:pStyle w:val="Zkladntext"/>
        <w:keepNext/>
        <w:rPr>
          <w:rFonts w:ascii="Times New Roman" w:hAnsi="Times New Roman" w:cs="Times New Roman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z w:val="22"/>
          <w:szCs w:val="22"/>
          <w:lang w:val="cs-CZ"/>
        </w:rPr>
        <w:t>3</w:t>
      </w:r>
      <w:r w:rsidR="003128AC" w:rsidRPr="005564E6">
        <w:rPr>
          <w:rFonts w:ascii="Times New Roman" w:hAnsi="Times New Roman" w:cs="Times New Roman"/>
          <w:sz w:val="22"/>
          <w:szCs w:val="22"/>
          <w:lang w:val="cs-CZ"/>
        </w:rPr>
        <w:t>.8</w:t>
      </w:r>
      <w:r w:rsidR="005870EF" w:rsidRPr="005564E6">
        <w:rPr>
          <w:rFonts w:ascii="Times New Roman" w:hAnsi="Times New Roman" w:cs="Times New Roman"/>
          <w:sz w:val="22"/>
          <w:szCs w:val="22"/>
          <w:lang w:val="cs-CZ"/>
        </w:rPr>
        <w:tab/>
      </w:r>
      <w:r w:rsidR="003128AC"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 xml:space="preserve">Interakce s </w:t>
      </w:r>
      <w:r w:rsidRPr="00624AFA">
        <w:rPr>
          <w:rFonts w:ascii="Times New Roman" w:hAnsi="Times New Roman" w:cs="Times New Roman"/>
          <w:bCs w:val="0"/>
          <w:sz w:val="22"/>
          <w:szCs w:val="22"/>
          <w:lang w:val="cs-CZ"/>
        </w:rPr>
        <w:t>jinými</w:t>
      </w:r>
      <w:r w:rsidRPr="00624AF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3128AC"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>léčivými přípravky a další formy interakce</w:t>
      </w:r>
    </w:p>
    <w:p w14:paraId="42472286" w14:textId="77777777" w:rsidR="005870EF" w:rsidRPr="005564E6" w:rsidRDefault="005870EF" w:rsidP="0031538B">
      <w:pPr>
        <w:pStyle w:val="Zkladntext"/>
        <w:keepNext/>
        <w:rPr>
          <w:rFonts w:ascii="Times New Roman" w:hAnsi="Times New Roman" w:cs="Times New Roman"/>
          <w:bCs w:val="0"/>
          <w:sz w:val="22"/>
          <w:szCs w:val="22"/>
          <w:lang w:val="cs-CZ"/>
        </w:rPr>
      </w:pPr>
    </w:p>
    <w:p w14:paraId="20E670FB" w14:textId="77777777" w:rsidR="000D3B36" w:rsidRPr="005564E6" w:rsidRDefault="000D3B36" w:rsidP="0031538B">
      <w:pPr>
        <w:pStyle w:val="Zkladntext"/>
        <w:keepNext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Současné podávání </w:t>
      </w:r>
      <w:proofErr w:type="spellStart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enrofloxacinu</w:t>
      </w:r>
      <w:proofErr w:type="spellEnd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s tetracykliny může vést k antagonistickým účinkům.</w:t>
      </w:r>
    </w:p>
    <w:p w14:paraId="4389047B" w14:textId="77777777" w:rsidR="000D3B36" w:rsidRPr="005564E6" w:rsidRDefault="000D3B36" w:rsidP="0031538B">
      <w:pPr>
        <w:pStyle w:val="Zkladntext"/>
        <w:keepNext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Současné podávání se sulfonamidy (např. </w:t>
      </w:r>
      <w:proofErr w:type="spellStart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sulfamethoxazol</w:t>
      </w:r>
      <w:proofErr w:type="spellEnd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) a </w:t>
      </w:r>
      <w:proofErr w:type="spellStart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trimetoprimem</w:t>
      </w:r>
      <w:proofErr w:type="spellEnd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je kontraindikováno z důvodu zvýšeného rizika toxicity.</w:t>
      </w:r>
    </w:p>
    <w:p w14:paraId="4FDD413E" w14:textId="4E8ABF6F" w:rsidR="000D3B36" w:rsidRPr="005564E6" w:rsidRDefault="000D3B36" w:rsidP="0031538B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Současné podávání s přípravky obsahujícími bivalentní kovy (např. hořčík) nebo </w:t>
      </w:r>
      <w:proofErr w:type="spellStart"/>
      <w:r w:rsidRPr="005564E6">
        <w:rPr>
          <w:sz w:val="22"/>
          <w:szCs w:val="22"/>
          <w:lang w:val="cs-CZ"/>
        </w:rPr>
        <w:t>trivalentní</w:t>
      </w:r>
      <w:proofErr w:type="spellEnd"/>
      <w:r w:rsidRPr="005564E6">
        <w:rPr>
          <w:sz w:val="22"/>
          <w:szCs w:val="22"/>
          <w:lang w:val="cs-CZ"/>
        </w:rPr>
        <w:t xml:space="preserve"> kovy (např. hliník) může vést ke snížení absorpce </w:t>
      </w:r>
      <w:proofErr w:type="spellStart"/>
      <w:r w:rsidRPr="005564E6">
        <w:rPr>
          <w:sz w:val="22"/>
          <w:szCs w:val="22"/>
          <w:lang w:val="cs-CZ"/>
        </w:rPr>
        <w:t>enrofloxacinu</w:t>
      </w:r>
      <w:proofErr w:type="spellEnd"/>
      <w:r w:rsidRPr="005564E6">
        <w:rPr>
          <w:sz w:val="22"/>
          <w:szCs w:val="22"/>
          <w:lang w:val="cs-CZ"/>
        </w:rPr>
        <w:t>.</w:t>
      </w:r>
    </w:p>
    <w:p w14:paraId="3307D1B7" w14:textId="1BE880B3" w:rsidR="003128AC" w:rsidRPr="005564E6" w:rsidRDefault="000D3B36" w:rsidP="0031538B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S</w:t>
      </w:r>
      <w:r w:rsidR="003128AC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oučasn</w:t>
      </w:r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é podá</w:t>
      </w:r>
      <w:r w:rsidR="0055343C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vání</w:t>
      </w:r>
      <w:r w:rsidR="003128AC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s nesteroidními antiflogistiky</w:t>
      </w:r>
      <w:r w:rsidR="0055343C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není doporučeno</w:t>
      </w:r>
      <w:r w:rsidR="003128AC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.</w:t>
      </w:r>
    </w:p>
    <w:p w14:paraId="4E0528AE" w14:textId="77777777" w:rsidR="003128AC" w:rsidRPr="005564E6" w:rsidRDefault="003128AC" w:rsidP="0031538B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36F674D3" w14:textId="18198622" w:rsidR="00C944AB" w:rsidRPr="005564E6" w:rsidRDefault="0055343C" w:rsidP="0031538B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proofErr w:type="spellStart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Enrofloxacin</w:t>
      </w:r>
      <w:proofErr w:type="spellEnd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se váže na plazmatické bílkoviny a nesmí být podáván současně s léčivými přípravky, které mají vysokou afinitu k vazbě na plazmatické bílkoviny (např. kyselina acetylsalicylová, </w:t>
      </w:r>
      <w:proofErr w:type="spellStart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hydrokortison</w:t>
      </w:r>
      <w:proofErr w:type="spellEnd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, </w:t>
      </w:r>
      <w:proofErr w:type="spellStart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fenylbutazon</w:t>
      </w:r>
      <w:proofErr w:type="spellEnd"/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, některé sulfonamidy), neboť může docházet ke kompetitivním interakcím na vazebných místech.</w:t>
      </w:r>
      <w:r w:rsidR="00C944AB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</w:t>
      </w:r>
    </w:p>
    <w:p w14:paraId="27ECA5C9" w14:textId="77777777" w:rsidR="003128AC" w:rsidRPr="005564E6" w:rsidRDefault="003128AC" w:rsidP="0031538B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3CA0CF69" w14:textId="528CADE3" w:rsidR="003128AC" w:rsidRPr="005564E6" w:rsidRDefault="009D7EEA" w:rsidP="0031538B">
      <w:pPr>
        <w:pStyle w:val="Zkladntext"/>
        <w:keepNext/>
        <w:rPr>
          <w:rFonts w:ascii="Times New Roman" w:hAnsi="Times New Roman" w:cs="Times New Roman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z w:val="22"/>
          <w:szCs w:val="22"/>
          <w:lang w:val="cs-CZ"/>
        </w:rPr>
        <w:t>3</w:t>
      </w:r>
      <w:r w:rsidR="003128AC" w:rsidRPr="005564E6">
        <w:rPr>
          <w:rFonts w:ascii="Times New Roman" w:hAnsi="Times New Roman" w:cs="Times New Roman"/>
          <w:sz w:val="22"/>
          <w:szCs w:val="22"/>
          <w:lang w:val="cs-CZ"/>
        </w:rPr>
        <w:t>.9</w:t>
      </w:r>
      <w:r w:rsidR="005870EF" w:rsidRPr="005564E6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624AFA">
        <w:rPr>
          <w:rFonts w:ascii="Times New Roman" w:hAnsi="Times New Roman" w:cs="Times New Roman"/>
          <w:bCs w:val="0"/>
          <w:sz w:val="22"/>
          <w:szCs w:val="22"/>
          <w:lang w:val="cs-CZ"/>
        </w:rPr>
        <w:t>Cesty podání a dávkování</w:t>
      </w:r>
    </w:p>
    <w:p w14:paraId="47B7ACF6" w14:textId="77777777" w:rsidR="005870EF" w:rsidRPr="005564E6" w:rsidRDefault="005870EF" w:rsidP="0031538B">
      <w:pPr>
        <w:pStyle w:val="Zkladntext"/>
        <w:keepNext/>
        <w:rPr>
          <w:rFonts w:ascii="Times New Roman" w:hAnsi="Times New Roman" w:cs="Times New Roman"/>
          <w:sz w:val="22"/>
          <w:szCs w:val="22"/>
          <w:lang w:val="cs-CZ"/>
        </w:rPr>
      </w:pPr>
    </w:p>
    <w:p w14:paraId="0041BC40" w14:textId="77777777" w:rsidR="003128AC" w:rsidRPr="005564E6" w:rsidRDefault="004E4BBF" w:rsidP="0031538B">
      <w:pPr>
        <w:pStyle w:val="Zkladntextodsazen"/>
        <w:tabs>
          <w:tab w:val="clear" w:pos="0"/>
        </w:tabs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>I</w:t>
      </w:r>
      <w:r w:rsidR="00B04A64"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>ntramuskulární</w:t>
      </w:r>
      <w:r w:rsidR="003128AC"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 </w:t>
      </w: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>podání</w:t>
      </w:r>
      <w:r w:rsidR="003128AC"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>:</w:t>
      </w:r>
    </w:p>
    <w:p w14:paraId="74DF9334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401F1552" w14:textId="1766D790" w:rsidR="003128AC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Prasata:</w:t>
      </w:r>
      <w:r w:rsidRPr="005564E6">
        <w:rPr>
          <w:sz w:val="22"/>
          <w:szCs w:val="22"/>
          <w:lang w:val="cs-CZ"/>
        </w:rPr>
        <w:t xml:space="preserve"> </w:t>
      </w:r>
      <w:r w:rsidR="004E4BBF" w:rsidRPr="005564E6">
        <w:rPr>
          <w:sz w:val="22"/>
          <w:szCs w:val="22"/>
          <w:lang w:val="cs-CZ"/>
        </w:rPr>
        <w:t xml:space="preserve">25 mg </w:t>
      </w:r>
      <w:proofErr w:type="spellStart"/>
      <w:r w:rsidR="004E4BBF" w:rsidRPr="005564E6">
        <w:rPr>
          <w:sz w:val="22"/>
          <w:szCs w:val="22"/>
          <w:lang w:val="cs-CZ"/>
        </w:rPr>
        <w:t>enrofloxacinu</w:t>
      </w:r>
      <w:proofErr w:type="spellEnd"/>
      <w:r w:rsidR="004E4BBF" w:rsidRPr="005564E6">
        <w:rPr>
          <w:sz w:val="22"/>
          <w:szCs w:val="22"/>
          <w:lang w:val="cs-CZ"/>
        </w:rPr>
        <w:t xml:space="preserve"> </w:t>
      </w:r>
      <w:r w:rsidRPr="005564E6">
        <w:rPr>
          <w:sz w:val="22"/>
          <w:szCs w:val="22"/>
          <w:lang w:val="cs-CZ"/>
        </w:rPr>
        <w:t>/</w:t>
      </w:r>
      <w:r w:rsidR="00F71B27" w:rsidRPr="005564E6">
        <w:rPr>
          <w:sz w:val="22"/>
          <w:szCs w:val="22"/>
          <w:lang w:val="cs-CZ"/>
        </w:rPr>
        <w:t xml:space="preserve"> </w:t>
      </w:r>
      <w:smartTag w:uri="urn:schemas-microsoft-com:office:smarttags" w:element="metricconverter">
        <w:smartTagPr>
          <w:attr w:name="ProductID" w:val="10 kg"/>
        </w:smartTagPr>
        <w:r w:rsidRPr="005564E6">
          <w:rPr>
            <w:sz w:val="22"/>
            <w:szCs w:val="22"/>
            <w:lang w:val="cs-CZ"/>
          </w:rPr>
          <w:t>10 kg</w:t>
        </w:r>
      </w:smartTag>
      <w:r w:rsidRPr="005564E6">
        <w:rPr>
          <w:sz w:val="22"/>
          <w:szCs w:val="22"/>
          <w:lang w:val="cs-CZ"/>
        </w:rPr>
        <w:t xml:space="preserve"> ž. hm.</w:t>
      </w:r>
      <w:r w:rsidR="00F71B27" w:rsidRPr="005564E6">
        <w:rPr>
          <w:sz w:val="22"/>
          <w:szCs w:val="22"/>
          <w:lang w:val="cs-CZ"/>
        </w:rPr>
        <w:t xml:space="preserve"> </w:t>
      </w:r>
      <w:r w:rsidRPr="005564E6">
        <w:rPr>
          <w:sz w:val="22"/>
          <w:szCs w:val="22"/>
          <w:lang w:val="cs-CZ"/>
        </w:rPr>
        <w:t>/ den</w:t>
      </w:r>
      <w:r w:rsidR="00F71B27" w:rsidRPr="005564E6">
        <w:rPr>
          <w:sz w:val="22"/>
          <w:szCs w:val="22"/>
          <w:lang w:val="cs-CZ"/>
        </w:rPr>
        <w:t xml:space="preserve">, </w:t>
      </w:r>
      <w:bookmarkStart w:id="10" w:name="_Hlk207184974"/>
      <w:r w:rsidR="00F71B27" w:rsidRPr="005564E6">
        <w:rPr>
          <w:sz w:val="22"/>
          <w:szCs w:val="22"/>
          <w:lang w:val="cs-CZ"/>
        </w:rPr>
        <w:t>což odpovídá 0,25 ml veterinárního léčivého přípravku</w:t>
      </w:r>
      <w:bookmarkEnd w:id="10"/>
      <w:r w:rsidR="00F71B27" w:rsidRPr="005564E6">
        <w:rPr>
          <w:sz w:val="22"/>
          <w:szCs w:val="22"/>
          <w:lang w:val="cs-CZ"/>
        </w:rPr>
        <w:t xml:space="preserve">/ </w:t>
      </w:r>
      <w:smartTag w:uri="urn:schemas-microsoft-com:office:smarttags" w:element="metricconverter">
        <w:smartTagPr>
          <w:attr w:name="ProductID" w:val="10 kg"/>
        </w:smartTagPr>
        <w:r w:rsidR="00F71B27" w:rsidRPr="005564E6">
          <w:rPr>
            <w:sz w:val="22"/>
            <w:szCs w:val="22"/>
            <w:lang w:val="cs-CZ"/>
          </w:rPr>
          <w:t>10 kg</w:t>
        </w:r>
      </w:smartTag>
      <w:r w:rsidR="00F71B27" w:rsidRPr="005564E6">
        <w:rPr>
          <w:sz w:val="22"/>
          <w:szCs w:val="22"/>
          <w:lang w:val="cs-CZ"/>
        </w:rPr>
        <w:t xml:space="preserve"> ž. hm. / den, </w:t>
      </w:r>
      <w:r w:rsidRPr="005564E6">
        <w:rPr>
          <w:sz w:val="22"/>
          <w:szCs w:val="22"/>
          <w:lang w:val="cs-CZ"/>
        </w:rPr>
        <w:t xml:space="preserve">po dobu </w:t>
      </w:r>
      <w:proofErr w:type="gramStart"/>
      <w:r w:rsidRPr="005564E6">
        <w:rPr>
          <w:sz w:val="22"/>
          <w:szCs w:val="22"/>
          <w:lang w:val="cs-CZ"/>
        </w:rPr>
        <w:t>3</w:t>
      </w:r>
      <w:r w:rsidR="0055343C" w:rsidRPr="005564E6">
        <w:rPr>
          <w:sz w:val="22"/>
          <w:szCs w:val="22"/>
          <w:lang w:val="cs-CZ"/>
        </w:rPr>
        <w:t xml:space="preserve"> </w:t>
      </w:r>
      <w:r w:rsidRPr="005564E6">
        <w:rPr>
          <w:sz w:val="22"/>
          <w:szCs w:val="22"/>
          <w:lang w:val="cs-CZ"/>
        </w:rPr>
        <w:t>-</w:t>
      </w:r>
      <w:r w:rsidR="0055343C" w:rsidRPr="005564E6">
        <w:rPr>
          <w:sz w:val="22"/>
          <w:szCs w:val="22"/>
          <w:lang w:val="cs-CZ"/>
        </w:rPr>
        <w:t xml:space="preserve"> </w:t>
      </w:r>
      <w:r w:rsidRPr="005564E6">
        <w:rPr>
          <w:sz w:val="22"/>
          <w:szCs w:val="22"/>
          <w:lang w:val="cs-CZ"/>
        </w:rPr>
        <w:t>5</w:t>
      </w:r>
      <w:proofErr w:type="gramEnd"/>
      <w:r w:rsidRPr="005564E6">
        <w:rPr>
          <w:sz w:val="22"/>
          <w:szCs w:val="22"/>
          <w:lang w:val="cs-CZ"/>
        </w:rPr>
        <w:t xml:space="preserve"> dní </w:t>
      </w:r>
    </w:p>
    <w:p w14:paraId="33EA2FF9" w14:textId="77777777" w:rsidR="00AC2AA5" w:rsidRPr="005564E6" w:rsidRDefault="00AC2AA5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0381D484" w14:textId="3D4D1AF6" w:rsidR="003128AC" w:rsidRDefault="00B04A64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Telata</w:t>
      </w:r>
      <w:r w:rsidR="003128AC" w:rsidRPr="005564E6">
        <w:rPr>
          <w:b/>
          <w:bCs/>
          <w:sz w:val="22"/>
          <w:szCs w:val="22"/>
          <w:lang w:val="cs-CZ"/>
        </w:rPr>
        <w:t>:</w:t>
      </w:r>
      <w:r w:rsidR="003128AC" w:rsidRPr="005564E6">
        <w:rPr>
          <w:sz w:val="22"/>
          <w:szCs w:val="22"/>
          <w:lang w:val="cs-CZ"/>
        </w:rPr>
        <w:t xml:space="preserve"> </w:t>
      </w:r>
      <w:r w:rsidR="004E4BBF" w:rsidRPr="005564E6">
        <w:rPr>
          <w:sz w:val="22"/>
          <w:szCs w:val="22"/>
          <w:lang w:val="cs-CZ"/>
        </w:rPr>
        <w:t xml:space="preserve">25 mg </w:t>
      </w:r>
      <w:proofErr w:type="spellStart"/>
      <w:r w:rsidR="004E4BBF" w:rsidRPr="005564E6">
        <w:rPr>
          <w:sz w:val="22"/>
          <w:szCs w:val="22"/>
          <w:lang w:val="cs-CZ"/>
        </w:rPr>
        <w:t>enrofloxacinu</w:t>
      </w:r>
      <w:proofErr w:type="spellEnd"/>
      <w:r w:rsidR="004E4BBF" w:rsidRPr="005564E6">
        <w:rPr>
          <w:sz w:val="22"/>
          <w:szCs w:val="22"/>
          <w:lang w:val="cs-CZ"/>
        </w:rPr>
        <w:t xml:space="preserve"> </w:t>
      </w:r>
      <w:r w:rsidR="003128AC" w:rsidRPr="005564E6">
        <w:rPr>
          <w:sz w:val="22"/>
          <w:szCs w:val="22"/>
          <w:lang w:val="cs-CZ"/>
        </w:rPr>
        <w:t xml:space="preserve">/ </w:t>
      </w:r>
      <w:smartTag w:uri="urn:schemas-microsoft-com:office:smarttags" w:element="metricconverter">
        <w:smartTagPr>
          <w:attr w:name="ProductID" w:val="10 kg"/>
        </w:smartTagPr>
        <w:r w:rsidR="003128AC" w:rsidRPr="005564E6">
          <w:rPr>
            <w:sz w:val="22"/>
            <w:szCs w:val="22"/>
            <w:lang w:val="cs-CZ"/>
          </w:rPr>
          <w:t>10 kg</w:t>
        </w:r>
      </w:smartTag>
      <w:r w:rsidR="003128AC" w:rsidRPr="005564E6">
        <w:rPr>
          <w:sz w:val="22"/>
          <w:szCs w:val="22"/>
          <w:lang w:val="cs-CZ"/>
        </w:rPr>
        <w:t xml:space="preserve"> ž. hm. / den</w:t>
      </w:r>
      <w:r w:rsidR="00F71B27" w:rsidRPr="005564E6">
        <w:rPr>
          <w:sz w:val="22"/>
          <w:szCs w:val="22"/>
          <w:lang w:val="cs-CZ"/>
        </w:rPr>
        <w:t xml:space="preserve">, což odpovídá 0,25 ml veterinárního léčivého přípravku/ </w:t>
      </w:r>
      <w:smartTag w:uri="urn:schemas-microsoft-com:office:smarttags" w:element="metricconverter">
        <w:smartTagPr>
          <w:attr w:name="ProductID" w:val="10 kg"/>
        </w:smartTagPr>
        <w:r w:rsidR="00F71B27" w:rsidRPr="005564E6">
          <w:rPr>
            <w:sz w:val="22"/>
            <w:szCs w:val="22"/>
            <w:lang w:val="cs-CZ"/>
          </w:rPr>
          <w:t>10 kg</w:t>
        </w:r>
      </w:smartTag>
      <w:r w:rsidR="00F71B27" w:rsidRPr="005564E6">
        <w:rPr>
          <w:sz w:val="22"/>
          <w:szCs w:val="22"/>
          <w:lang w:val="cs-CZ"/>
        </w:rPr>
        <w:t xml:space="preserve"> ž. hm. / den, </w:t>
      </w:r>
      <w:r w:rsidR="003128AC" w:rsidRPr="005564E6">
        <w:rPr>
          <w:sz w:val="22"/>
          <w:szCs w:val="22"/>
          <w:lang w:val="cs-CZ"/>
        </w:rPr>
        <w:t xml:space="preserve">po dobu </w:t>
      </w:r>
      <w:proofErr w:type="gramStart"/>
      <w:r w:rsidR="003128AC" w:rsidRPr="005564E6">
        <w:rPr>
          <w:sz w:val="22"/>
          <w:szCs w:val="22"/>
          <w:lang w:val="cs-CZ"/>
        </w:rPr>
        <w:t>3 - 5</w:t>
      </w:r>
      <w:proofErr w:type="gramEnd"/>
      <w:r w:rsidR="003128AC" w:rsidRPr="005564E6">
        <w:rPr>
          <w:sz w:val="22"/>
          <w:szCs w:val="22"/>
          <w:lang w:val="cs-CZ"/>
        </w:rPr>
        <w:t xml:space="preserve"> dní </w:t>
      </w:r>
    </w:p>
    <w:p w14:paraId="23764872" w14:textId="77777777" w:rsidR="00AC2AA5" w:rsidRPr="005564E6" w:rsidRDefault="00AC2AA5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26C28ABF" w14:textId="52101679" w:rsidR="003128AC" w:rsidRPr="005564E6" w:rsidRDefault="004E4BBF" w:rsidP="0031538B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Aby bylo zajištěno</w:t>
      </w:r>
      <w:r w:rsidR="003128AC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správné dávkování (včetně </w:t>
      </w:r>
      <w:r w:rsidR="00F71B27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zamezení </w:t>
      </w:r>
      <w:r w:rsidR="003128AC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podání nedostatečné dávky) je třeba určit s maximální možnou přesností </w:t>
      </w:r>
      <w:r w:rsidR="00DB6153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živou </w:t>
      </w:r>
      <w:r w:rsidR="003128AC"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hmotnost zvířete.</w:t>
      </w:r>
    </w:p>
    <w:p w14:paraId="10517D1C" w14:textId="77777777" w:rsidR="00335E1A" w:rsidRPr="005564E6" w:rsidRDefault="00335E1A" w:rsidP="0031538B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213945BC" w14:textId="77777777" w:rsidR="00335E1A" w:rsidRPr="005564E6" w:rsidRDefault="00335E1A" w:rsidP="0031538B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Zátku lze propíchnout max. 10krát.</w:t>
      </w:r>
    </w:p>
    <w:p w14:paraId="2D34F75E" w14:textId="77777777" w:rsidR="003128AC" w:rsidRPr="005564E6" w:rsidRDefault="003128AC" w:rsidP="0031538B">
      <w:pPr>
        <w:pStyle w:val="Zkladntext"/>
        <w:rPr>
          <w:rFonts w:ascii="Times New Roman" w:hAnsi="Times New Roman" w:cs="Times New Roman"/>
          <w:sz w:val="22"/>
          <w:szCs w:val="22"/>
          <w:lang w:val="cs-CZ"/>
        </w:rPr>
      </w:pPr>
    </w:p>
    <w:p w14:paraId="6402A238" w14:textId="4AD81EF1" w:rsidR="003128AC" w:rsidRPr="005564E6" w:rsidRDefault="009D7EEA" w:rsidP="0031538B">
      <w:pPr>
        <w:pStyle w:val="Zkladntext"/>
        <w:keepNext/>
        <w:rPr>
          <w:rFonts w:ascii="Times New Roman" w:hAnsi="Times New Roman" w:cs="Times New Roman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>3</w:t>
      </w:r>
      <w:r w:rsidR="003128AC"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>.10</w:t>
      </w:r>
      <w:r w:rsidR="005870EF"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ab/>
      </w:r>
      <w:r w:rsidRPr="00624AFA">
        <w:rPr>
          <w:rFonts w:ascii="Times New Roman" w:hAnsi="Times New Roman" w:cs="Times New Roman"/>
          <w:bCs w:val="0"/>
          <w:sz w:val="22"/>
          <w:szCs w:val="22"/>
          <w:lang w:val="cs-CZ"/>
        </w:rPr>
        <w:t xml:space="preserve">Příznaky </w:t>
      </w:r>
      <w:r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>p</w:t>
      </w:r>
      <w:r w:rsidR="003128AC"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>ředávkování (</w:t>
      </w:r>
      <w:r w:rsidRPr="00624AFA">
        <w:rPr>
          <w:rFonts w:ascii="Times New Roman" w:hAnsi="Times New Roman" w:cs="Times New Roman"/>
          <w:bCs w:val="0"/>
          <w:sz w:val="22"/>
          <w:szCs w:val="22"/>
          <w:lang w:val="cs-CZ"/>
        </w:rPr>
        <w:t xml:space="preserve">a kde je relevantní, první pomoc a </w:t>
      </w:r>
      <w:proofErr w:type="spellStart"/>
      <w:r w:rsidRPr="00624AFA">
        <w:rPr>
          <w:rFonts w:ascii="Times New Roman" w:hAnsi="Times New Roman" w:cs="Times New Roman"/>
          <w:bCs w:val="0"/>
          <w:sz w:val="22"/>
          <w:szCs w:val="22"/>
          <w:lang w:val="cs-CZ"/>
        </w:rPr>
        <w:t>antidota</w:t>
      </w:r>
      <w:proofErr w:type="spellEnd"/>
      <w:r w:rsidRPr="00624AFA">
        <w:rPr>
          <w:rFonts w:ascii="Times New Roman" w:hAnsi="Times New Roman" w:cs="Times New Roman"/>
          <w:bCs w:val="0"/>
          <w:sz w:val="22"/>
          <w:szCs w:val="22"/>
          <w:lang w:val="cs-CZ"/>
        </w:rPr>
        <w:t>)</w:t>
      </w:r>
    </w:p>
    <w:p w14:paraId="1D43A873" w14:textId="77777777" w:rsidR="005870EF" w:rsidRPr="005564E6" w:rsidRDefault="005870EF" w:rsidP="0031538B">
      <w:pPr>
        <w:pStyle w:val="Zkladntext"/>
        <w:keepNext/>
        <w:rPr>
          <w:rFonts w:ascii="Times New Roman" w:hAnsi="Times New Roman" w:cs="Times New Roman"/>
          <w:bCs w:val="0"/>
          <w:sz w:val="22"/>
          <w:szCs w:val="22"/>
          <w:lang w:val="cs-CZ"/>
        </w:rPr>
      </w:pPr>
    </w:p>
    <w:p w14:paraId="54162CB6" w14:textId="77777777" w:rsidR="003128AC" w:rsidRPr="005564E6" w:rsidRDefault="003128AC" w:rsidP="0031538B">
      <w:pPr>
        <w:pStyle w:val="Zkladntextodsazen"/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Maximální tolerovaná dávka je dvojnásobek </w:t>
      </w:r>
      <w:r w:rsidR="00B04A64"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dávky </w:t>
      </w: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terapeutické. </w:t>
      </w:r>
    </w:p>
    <w:p w14:paraId="71BE314F" w14:textId="77777777" w:rsidR="003128AC" w:rsidRPr="005564E6" w:rsidRDefault="003128AC" w:rsidP="0031538B">
      <w:pPr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716ED8C4" w14:textId="222ACDCF" w:rsidR="006D0635" w:rsidRPr="005564E6" w:rsidRDefault="006D0635" w:rsidP="0031538B">
      <w:pPr>
        <w:keepNext/>
        <w:tabs>
          <w:tab w:val="left" w:pos="-720"/>
        </w:tabs>
        <w:suppressAutoHyphens/>
        <w:ind w:left="709" w:hanging="709"/>
        <w:jc w:val="both"/>
        <w:rPr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3.11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Pr="00624AFA">
        <w:rPr>
          <w:b/>
          <w:sz w:val="22"/>
          <w:szCs w:val="22"/>
          <w:lang w:val="cs-CZ"/>
        </w:rPr>
        <w:t xml:space="preserve">Zvláštní omezení pro použití a zvláštní podmínky pro použití, včetně omezení používání antimikrobních a </w:t>
      </w:r>
      <w:proofErr w:type="spellStart"/>
      <w:r w:rsidRPr="00624AFA">
        <w:rPr>
          <w:b/>
          <w:sz w:val="22"/>
          <w:szCs w:val="22"/>
          <w:lang w:val="cs-CZ"/>
        </w:rPr>
        <w:t>antiparazitárních</w:t>
      </w:r>
      <w:proofErr w:type="spellEnd"/>
      <w:r w:rsidRPr="00624AFA">
        <w:rPr>
          <w:b/>
          <w:sz w:val="22"/>
          <w:szCs w:val="22"/>
          <w:lang w:val="cs-CZ"/>
        </w:rPr>
        <w:t xml:space="preserve"> veterinárních léčivých přípravků, za účelem snížení rizika rozvoje rezistence</w:t>
      </w:r>
    </w:p>
    <w:p w14:paraId="343CBD32" w14:textId="77777777" w:rsidR="006D0635" w:rsidRPr="00624AFA" w:rsidRDefault="006D0635" w:rsidP="0031538B">
      <w:pPr>
        <w:keepNext/>
        <w:tabs>
          <w:tab w:val="left" w:pos="-720"/>
        </w:tabs>
        <w:suppressAutoHyphens/>
        <w:ind w:left="709" w:hanging="709"/>
        <w:jc w:val="both"/>
        <w:rPr>
          <w:sz w:val="22"/>
          <w:szCs w:val="22"/>
          <w:lang w:val="cs-CZ"/>
        </w:rPr>
      </w:pPr>
    </w:p>
    <w:p w14:paraId="733C0078" w14:textId="0BC5F131" w:rsidR="006D0635" w:rsidRPr="00624AFA" w:rsidRDefault="006D0635" w:rsidP="0031538B">
      <w:pPr>
        <w:tabs>
          <w:tab w:val="left" w:pos="-720"/>
        </w:tabs>
        <w:suppressAutoHyphens/>
        <w:ind w:left="709" w:hanging="709"/>
        <w:jc w:val="both"/>
        <w:rPr>
          <w:sz w:val="22"/>
          <w:szCs w:val="22"/>
          <w:lang w:val="cs-CZ"/>
        </w:rPr>
      </w:pPr>
      <w:r w:rsidRPr="00624AFA">
        <w:rPr>
          <w:sz w:val="22"/>
          <w:szCs w:val="22"/>
          <w:lang w:val="cs-CZ"/>
        </w:rPr>
        <w:t>Neuplatňuje se</w:t>
      </w:r>
      <w:r w:rsidR="00AC2AA5">
        <w:rPr>
          <w:sz w:val="22"/>
          <w:szCs w:val="22"/>
          <w:lang w:val="cs-CZ"/>
        </w:rPr>
        <w:t>.</w:t>
      </w:r>
    </w:p>
    <w:p w14:paraId="465A5AD0" w14:textId="77777777" w:rsidR="006D0635" w:rsidRPr="005564E6" w:rsidRDefault="006D0635" w:rsidP="0031538B">
      <w:pPr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287692D2" w14:textId="77BDB075" w:rsidR="003128AC" w:rsidRPr="005564E6" w:rsidRDefault="009D7EEA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3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="006D0635" w:rsidRPr="005564E6">
        <w:rPr>
          <w:b/>
          <w:bCs/>
          <w:sz w:val="22"/>
          <w:szCs w:val="22"/>
          <w:lang w:val="cs-CZ"/>
        </w:rPr>
        <w:t>12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Ochranné lhůty</w:t>
      </w:r>
    </w:p>
    <w:p w14:paraId="2E93E7E3" w14:textId="77777777" w:rsidR="005870EF" w:rsidRPr="005564E6" w:rsidRDefault="005870EF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67EB4426" w14:textId="20B0DD2C" w:rsidR="00A05336" w:rsidRPr="005564E6" w:rsidRDefault="00BC62E7" w:rsidP="0031538B">
      <w:pPr>
        <w:tabs>
          <w:tab w:val="left" w:pos="-720"/>
        </w:tabs>
        <w:suppressAutoHyphens/>
        <w:ind w:left="709" w:hanging="709"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Skot</w:t>
      </w:r>
      <w:r w:rsidR="002A729E" w:rsidRPr="005564E6">
        <w:rPr>
          <w:sz w:val="22"/>
          <w:szCs w:val="22"/>
          <w:lang w:val="cs-CZ"/>
        </w:rPr>
        <w:t xml:space="preserve"> </w:t>
      </w:r>
      <w:r w:rsidRPr="005564E6">
        <w:rPr>
          <w:sz w:val="22"/>
          <w:szCs w:val="22"/>
          <w:lang w:val="cs-CZ"/>
        </w:rPr>
        <w:t>(telata): maso</w:t>
      </w:r>
      <w:r w:rsidR="00A05336" w:rsidRPr="005564E6">
        <w:rPr>
          <w:sz w:val="22"/>
          <w:szCs w:val="22"/>
          <w:lang w:val="cs-CZ"/>
        </w:rPr>
        <w:t>:</w:t>
      </w:r>
      <w:r w:rsidR="003128AC" w:rsidRPr="005564E6">
        <w:rPr>
          <w:sz w:val="22"/>
          <w:szCs w:val="22"/>
          <w:lang w:val="cs-CZ"/>
        </w:rPr>
        <w:t xml:space="preserve"> 14 dnů</w:t>
      </w:r>
    </w:p>
    <w:p w14:paraId="47A2590B" w14:textId="27675511" w:rsidR="003128AC" w:rsidRPr="005564E6" w:rsidRDefault="00BC62E7" w:rsidP="0031538B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Prasata: m</w:t>
      </w:r>
      <w:r w:rsidR="00A05336" w:rsidRPr="005564E6">
        <w:rPr>
          <w:sz w:val="22"/>
          <w:szCs w:val="22"/>
          <w:lang w:val="cs-CZ"/>
        </w:rPr>
        <w:t xml:space="preserve">aso: </w:t>
      </w:r>
      <w:r w:rsidR="003128AC" w:rsidRPr="005564E6">
        <w:rPr>
          <w:sz w:val="22"/>
          <w:szCs w:val="22"/>
          <w:lang w:val="cs-CZ"/>
        </w:rPr>
        <w:t>11 dnů</w:t>
      </w:r>
    </w:p>
    <w:p w14:paraId="3A3EE2C6" w14:textId="7B33B2D2" w:rsidR="003128AC" w:rsidRPr="005564E6" w:rsidRDefault="003128AC" w:rsidP="0031538B">
      <w:pPr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09602DCF" w14:textId="77777777" w:rsidR="005870EF" w:rsidRPr="005564E6" w:rsidRDefault="005870EF" w:rsidP="0031538B">
      <w:pPr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198E8F5D" w14:textId="58487433" w:rsidR="003128AC" w:rsidRPr="005564E6" w:rsidRDefault="006D0635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4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bCs/>
          <w:sz w:val="22"/>
          <w:szCs w:val="22"/>
          <w:lang w:val="cs-CZ"/>
        </w:rPr>
        <w:t xml:space="preserve">FARMAKOLOGICKÉ </w:t>
      </w:r>
      <w:r w:rsidRPr="005564E6">
        <w:rPr>
          <w:b/>
          <w:bCs/>
          <w:sz w:val="22"/>
          <w:szCs w:val="22"/>
          <w:lang w:val="cs-CZ"/>
        </w:rPr>
        <w:t>INFORMACE</w:t>
      </w:r>
    </w:p>
    <w:p w14:paraId="0D1E9690" w14:textId="59F25D59" w:rsidR="003128AC" w:rsidRPr="005564E6" w:rsidRDefault="003128AC" w:rsidP="0031538B">
      <w:pPr>
        <w:keepNext/>
        <w:jc w:val="both"/>
        <w:rPr>
          <w:sz w:val="22"/>
          <w:szCs w:val="22"/>
          <w:lang w:val="cs-CZ"/>
        </w:rPr>
      </w:pPr>
    </w:p>
    <w:p w14:paraId="6982D97E" w14:textId="4BAA309E" w:rsidR="003128AC" w:rsidRPr="005564E6" w:rsidRDefault="006D0635" w:rsidP="0031538B">
      <w:pPr>
        <w:keepNext/>
        <w:autoSpaceDE w:val="0"/>
        <w:autoSpaceDN w:val="0"/>
        <w:adjustRightInd w:val="0"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napToGrid/>
          <w:sz w:val="22"/>
          <w:szCs w:val="22"/>
          <w:lang w:val="cs-CZ"/>
        </w:rPr>
        <w:t>4.1</w:t>
      </w:r>
      <w:r w:rsidR="005870EF" w:rsidRPr="005564E6">
        <w:rPr>
          <w:b/>
          <w:bCs/>
          <w:snapToGrid/>
          <w:sz w:val="22"/>
          <w:szCs w:val="22"/>
          <w:lang w:val="cs-CZ"/>
        </w:rPr>
        <w:tab/>
      </w:r>
      <w:proofErr w:type="spellStart"/>
      <w:r w:rsidR="003128AC" w:rsidRPr="00624AFA">
        <w:rPr>
          <w:b/>
          <w:bCs/>
          <w:snapToGrid/>
          <w:sz w:val="22"/>
          <w:szCs w:val="22"/>
          <w:lang w:val="cs-CZ"/>
        </w:rPr>
        <w:t>ATC</w:t>
      </w:r>
      <w:r w:rsidR="005870EF" w:rsidRPr="005564E6">
        <w:rPr>
          <w:b/>
          <w:bCs/>
          <w:snapToGrid/>
          <w:sz w:val="22"/>
          <w:szCs w:val="22"/>
          <w:lang w:val="cs-CZ"/>
        </w:rPr>
        <w:t>vet</w:t>
      </w:r>
      <w:proofErr w:type="spellEnd"/>
      <w:r w:rsidR="003128AC" w:rsidRPr="00624AFA">
        <w:rPr>
          <w:b/>
          <w:bCs/>
          <w:snapToGrid/>
          <w:sz w:val="22"/>
          <w:szCs w:val="22"/>
          <w:lang w:val="cs-CZ"/>
        </w:rPr>
        <w:t xml:space="preserve"> k</w:t>
      </w:r>
      <w:r w:rsidR="005870EF" w:rsidRPr="005564E6">
        <w:rPr>
          <w:b/>
          <w:bCs/>
          <w:snapToGrid/>
          <w:sz w:val="22"/>
          <w:szCs w:val="22"/>
          <w:lang w:val="cs-CZ"/>
        </w:rPr>
        <w:t>ó</w:t>
      </w:r>
      <w:r w:rsidR="003128AC" w:rsidRPr="00624AFA">
        <w:rPr>
          <w:b/>
          <w:bCs/>
          <w:snapToGrid/>
          <w:sz w:val="22"/>
          <w:szCs w:val="22"/>
          <w:lang w:val="cs-CZ"/>
        </w:rPr>
        <w:t>d:</w:t>
      </w:r>
      <w:r w:rsidR="003128AC" w:rsidRPr="005564E6">
        <w:rPr>
          <w:snapToGrid/>
          <w:sz w:val="22"/>
          <w:szCs w:val="22"/>
          <w:lang w:val="cs-CZ"/>
        </w:rPr>
        <w:t xml:space="preserve"> </w:t>
      </w:r>
      <w:r w:rsidR="003128AC" w:rsidRPr="005564E6">
        <w:rPr>
          <w:sz w:val="22"/>
          <w:szCs w:val="22"/>
          <w:lang w:val="cs-CZ"/>
        </w:rPr>
        <w:t>QJ01MA90</w:t>
      </w:r>
    </w:p>
    <w:p w14:paraId="5BDEA60A" w14:textId="77777777" w:rsidR="003128AC" w:rsidRPr="005564E6" w:rsidRDefault="003128AC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0794C3B9" w14:textId="4D52FD6E" w:rsidR="003128AC" w:rsidRPr="005564E6" w:rsidRDefault="006D0635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4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Pr="005564E6">
        <w:rPr>
          <w:b/>
          <w:bCs/>
          <w:sz w:val="22"/>
          <w:szCs w:val="22"/>
          <w:lang w:val="cs-CZ"/>
        </w:rPr>
        <w:t>2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bCs/>
          <w:sz w:val="22"/>
          <w:szCs w:val="22"/>
          <w:lang w:val="cs-CZ"/>
        </w:rPr>
        <w:t>Farmakodynamik</w:t>
      </w:r>
      <w:r w:rsidRPr="005564E6">
        <w:rPr>
          <w:b/>
          <w:bCs/>
          <w:sz w:val="22"/>
          <w:szCs w:val="22"/>
          <w:lang w:val="cs-CZ"/>
        </w:rPr>
        <w:t>a</w:t>
      </w:r>
    </w:p>
    <w:p w14:paraId="6956DD08" w14:textId="77777777" w:rsidR="005870EF" w:rsidRPr="005564E6" w:rsidRDefault="005870EF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6695A155" w14:textId="7E478775" w:rsidR="003128AC" w:rsidRPr="005564E6" w:rsidRDefault="003A2DFB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proofErr w:type="spellStart"/>
      <w:r w:rsidRPr="005564E6">
        <w:rPr>
          <w:spacing w:val="-2"/>
          <w:sz w:val="22"/>
          <w:szCs w:val="22"/>
          <w:lang w:val="cs-CZ"/>
        </w:rPr>
        <w:t>Enrofloxacin</w:t>
      </w:r>
      <w:proofErr w:type="spellEnd"/>
      <w:r w:rsidRPr="005564E6">
        <w:rPr>
          <w:spacing w:val="-2"/>
          <w:sz w:val="22"/>
          <w:szCs w:val="22"/>
          <w:lang w:val="cs-CZ"/>
        </w:rPr>
        <w:t xml:space="preserve"> je syntetické antibakteriální léčivo ze skupiny </w:t>
      </w:r>
      <w:proofErr w:type="spellStart"/>
      <w:r w:rsidRPr="005564E6">
        <w:rPr>
          <w:spacing w:val="-2"/>
          <w:sz w:val="22"/>
          <w:szCs w:val="22"/>
          <w:lang w:val="cs-CZ"/>
        </w:rPr>
        <w:t>fluorochinolonů</w:t>
      </w:r>
      <w:proofErr w:type="spellEnd"/>
      <w:r w:rsidRPr="005564E6">
        <w:rPr>
          <w:spacing w:val="-2"/>
          <w:sz w:val="22"/>
          <w:szCs w:val="22"/>
          <w:lang w:val="cs-CZ"/>
        </w:rPr>
        <w:t xml:space="preserve"> (obvykle řazených mezi druhou generaci). Působí širokospektrálně proti </w:t>
      </w:r>
      <w:proofErr w:type="spellStart"/>
      <w:r w:rsidRPr="005564E6">
        <w:rPr>
          <w:spacing w:val="-2"/>
          <w:sz w:val="22"/>
          <w:szCs w:val="22"/>
          <w:lang w:val="cs-CZ"/>
        </w:rPr>
        <w:t>grampozitivním</w:t>
      </w:r>
      <w:proofErr w:type="spellEnd"/>
      <w:r w:rsidRPr="005564E6">
        <w:rPr>
          <w:spacing w:val="-2"/>
          <w:sz w:val="22"/>
          <w:szCs w:val="22"/>
          <w:lang w:val="cs-CZ"/>
        </w:rPr>
        <w:t xml:space="preserve"> i gramnegativním bakteriím. Mechanismus účinku spočívá v inhibici bakteriálních </w:t>
      </w:r>
      <w:proofErr w:type="spellStart"/>
      <w:r w:rsidRPr="005564E6">
        <w:rPr>
          <w:spacing w:val="-2"/>
          <w:sz w:val="22"/>
          <w:szCs w:val="22"/>
          <w:lang w:val="cs-CZ"/>
        </w:rPr>
        <w:t>topoizomeráz</w:t>
      </w:r>
      <w:proofErr w:type="spellEnd"/>
      <w:r w:rsidRPr="005564E6">
        <w:rPr>
          <w:spacing w:val="-2"/>
          <w:sz w:val="22"/>
          <w:szCs w:val="22"/>
          <w:lang w:val="cs-CZ"/>
        </w:rPr>
        <w:t>, zejména DNA-</w:t>
      </w:r>
      <w:proofErr w:type="spellStart"/>
      <w:r w:rsidRPr="005564E6">
        <w:rPr>
          <w:spacing w:val="-2"/>
          <w:sz w:val="22"/>
          <w:szCs w:val="22"/>
          <w:lang w:val="cs-CZ"/>
        </w:rPr>
        <w:t>gyrázy</w:t>
      </w:r>
      <w:proofErr w:type="spellEnd"/>
      <w:r w:rsidRPr="005564E6">
        <w:rPr>
          <w:spacing w:val="-2"/>
          <w:sz w:val="22"/>
          <w:szCs w:val="22"/>
          <w:lang w:val="cs-CZ"/>
        </w:rPr>
        <w:t xml:space="preserve"> </w:t>
      </w:r>
      <w:r w:rsidR="002346F8" w:rsidRPr="005564E6">
        <w:rPr>
          <w:spacing w:val="-2"/>
          <w:sz w:val="22"/>
          <w:szCs w:val="22"/>
          <w:lang w:val="cs-CZ"/>
        </w:rPr>
        <w:t>(</w:t>
      </w:r>
      <w:proofErr w:type="spellStart"/>
      <w:r w:rsidR="002346F8" w:rsidRPr="005564E6">
        <w:rPr>
          <w:spacing w:val="-2"/>
          <w:sz w:val="22"/>
          <w:szCs w:val="22"/>
          <w:lang w:val="cs-CZ"/>
        </w:rPr>
        <w:t>topoizomerázy</w:t>
      </w:r>
      <w:proofErr w:type="spellEnd"/>
      <w:r w:rsidR="002346F8" w:rsidRPr="005564E6">
        <w:rPr>
          <w:spacing w:val="-2"/>
          <w:sz w:val="22"/>
          <w:szCs w:val="22"/>
          <w:lang w:val="cs-CZ"/>
        </w:rPr>
        <w:t xml:space="preserve"> II u gramnegativních </w:t>
      </w:r>
      <w:r w:rsidRPr="005564E6">
        <w:rPr>
          <w:spacing w:val="-2"/>
          <w:sz w:val="22"/>
          <w:szCs w:val="22"/>
          <w:lang w:val="cs-CZ"/>
        </w:rPr>
        <w:t>a</w:t>
      </w:r>
      <w:r w:rsidR="00AC2AA5">
        <w:rPr>
          <w:spacing w:val="-2"/>
          <w:sz w:val="22"/>
          <w:szCs w:val="22"/>
          <w:lang w:val="cs-CZ"/>
        </w:rPr>
        <w:t> </w:t>
      </w:r>
      <w:proofErr w:type="spellStart"/>
      <w:r w:rsidRPr="005564E6">
        <w:rPr>
          <w:spacing w:val="-2"/>
          <w:sz w:val="22"/>
          <w:szCs w:val="22"/>
          <w:lang w:val="cs-CZ"/>
        </w:rPr>
        <w:t>topoizomerázy</w:t>
      </w:r>
      <w:proofErr w:type="spellEnd"/>
      <w:r w:rsidRPr="005564E6">
        <w:rPr>
          <w:spacing w:val="-2"/>
          <w:sz w:val="22"/>
          <w:szCs w:val="22"/>
          <w:lang w:val="cs-CZ"/>
        </w:rPr>
        <w:t xml:space="preserve"> IV</w:t>
      </w:r>
      <w:r w:rsidR="002346F8" w:rsidRPr="005564E6">
        <w:rPr>
          <w:spacing w:val="-2"/>
          <w:sz w:val="22"/>
          <w:szCs w:val="22"/>
          <w:lang w:val="cs-CZ"/>
        </w:rPr>
        <w:t xml:space="preserve"> u </w:t>
      </w:r>
      <w:proofErr w:type="spellStart"/>
      <w:r w:rsidR="002346F8" w:rsidRPr="005564E6">
        <w:rPr>
          <w:spacing w:val="-2"/>
          <w:sz w:val="22"/>
          <w:szCs w:val="22"/>
          <w:lang w:val="cs-CZ"/>
        </w:rPr>
        <w:t>grampozitivních</w:t>
      </w:r>
      <w:proofErr w:type="spellEnd"/>
      <w:r w:rsidR="002346F8" w:rsidRPr="005564E6">
        <w:rPr>
          <w:spacing w:val="-2"/>
          <w:sz w:val="22"/>
          <w:szCs w:val="22"/>
          <w:lang w:val="cs-CZ"/>
        </w:rPr>
        <w:t xml:space="preserve"> bakterií)</w:t>
      </w:r>
      <w:r w:rsidRPr="005564E6">
        <w:rPr>
          <w:spacing w:val="-2"/>
          <w:sz w:val="22"/>
          <w:szCs w:val="22"/>
          <w:lang w:val="cs-CZ"/>
        </w:rPr>
        <w:t xml:space="preserve">, které jsou nezbytné pro replikaci, transkripci a </w:t>
      </w:r>
      <w:r w:rsidR="002346F8" w:rsidRPr="005564E6">
        <w:rPr>
          <w:spacing w:val="-2"/>
          <w:sz w:val="22"/>
          <w:szCs w:val="22"/>
          <w:lang w:val="cs-CZ"/>
        </w:rPr>
        <w:t xml:space="preserve">rekombinaci </w:t>
      </w:r>
      <w:r w:rsidRPr="005564E6">
        <w:rPr>
          <w:spacing w:val="-2"/>
          <w:sz w:val="22"/>
          <w:szCs w:val="22"/>
          <w:lang w:val="cs-CZ"/>
        </w:rPr>
        <w:t xml:space="preserve">bakteriální DNA. Vazbou na enzym–DNA komplex </w:t>
      </w:r>
      <w:proofErr w:type="spellStart"/>
      <w:r w:rsidRPr="005564E6">
        <w:rPr>
          <w:spacing w:val="-2"/>
          <w:sz w:val="22"/>
          <w:szCs w:val="22"/>
          <w:lang w:val="cs-CZ"/>
        </w:rPr>
        <w:t>enrofloxacin</w:t>
      </w:r>
      <w:proofErr w:type="spellEnd"/>
      <w:r w:rsidRPr="005564E6">
        <w:rPr>
          <w:spacing w:val="-2"/>
          <w:sz w:val="22"/>
          <w:szCs w:val="22"/>
          <w:lang w:val="cs-CZ"/>
        </w:rPr>
        <w:t xml:space="preserve"> stabilizuje štěpný komplex a brání re-</w:t>
      </w:r>
      <w:proofErr w:type="spellStart"/>
      <w:r w:rsidRPr="005564E6">
        <w:rPr>
          <w:spacing w:val="-2"/>
          <w:sz w:val="22"/>
          <w:szCs w:val="22"/>
          <w:lang w:val="cs-CZ"/>
        </w:rPr>
        <w:t>ligaci</w:t>
      </w:r>
      <w:proofErr w:type="spellEnd"/>
      <w:r w:rsidRPr="005564E6">
        <w:rPr>
          <w:spacing w:val="-2"/>
          <w:sz w:val="22"/>
          <w:szCs w:val="22"/>
          <w:lang w:val="cs-CZ"/>
        </w:rPr>
        <w:t xml:space="preserve"> DNA, což vede k tvorbě </w:t>
      </w:r>
      <w:proofErr w:type="spellStart"/>
      <w:r w:rsidRPr="005564E6">
        <w:rPr>
          <w:spacing w:val="-2"/>
          <w:sz w:val="22"/>
          <w:szCs w:val="22"/>
          <w:lang w:val="cs-CZ"/>
        </w:rPr>
        <w:t>dvojvláknových</w:t>
      </w:r>
      <w:proofErr w:type="spellEnd"/>
      <w:r w:rsidRPr="005564E6">
        <w:rPr>
          <w:spacing w:val="-2"/>
          <w:sz w:val="22"/>
          <w:szCs w:val="22"/>
          <w:lang w:val="cs-CZ"/>
        </w:rPr>
        <w:t xml:space="preserve"> zlomů a následnému zastavení syntézy DNA i RNA. Antibakteriální účinek je</w:t>
      </w:r>
      <w:r w:rsidR="004E595B" w:rsidRPr="005564E6">
        <w:rPr>
          <w:spacing w:val="-2"/>
          <w:sz w:val="22"/>
          <w:szCs w:val="22"/>
          <w:lang w:val="cs-CZ"/>
        </w:rPr>
        <w:t xml:space="preserve"> rychlý, baktericidní a</w:t>
      </w:r>
      <w:r w:rsidRPr="005564E6">
        <w:rPr>
          <w:spacing w:val="-2"/>
          <w:sz w:val="22"/>
          <w:szCs w:val="22"/>
          <w:lang w:val="cs-CZ"/>
        </w:rPr>
        <w:t xml:space="preserve"> </w:t>
      </w:r>
      <w:r w:rsidR="004E595B" w:rsidRPr="005564E6">
        <w:rPr>
          <w:spacing w:val="-2"/>
          <w:sz w:val="22"/>
          <w:szCs w:val="22"/>
          <w:lang w:val="cs-CZ"/>
        </w:rPr>
        <w:t>závislý na koncentraci</w:t>
      </w:r>
      <w:r w:rsidRPr="005564E6">
        <w:rPr>
          <w:spacing w:val="-2"/>
          <w:sz w:val="22"/>
          <w:szCs w:val="22"/>
          <w:lang w:val="cs-CZ"/>
        </w:rPr>
        <w:t>.</w:t>
      </w:r>
    </w:p>
    <w:p w14:paraId="1944E9B8" w14:textId="77777777" w:rsidR="003A2DFB" w:rsidRPr="005564E6" w:rsidRDefault="003A2DFB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sz w:val="22"/>
          <w:szCs w:val="22"/>
          <w:lang w:val="cs-CZ"/>
        </w:rPr>
      </w:pPr>
    </w:p>
    <w:p w14:paraId="36400F15" w14:textId="77777777" w:rsidR="00913BA8" w:rsidRPr="005564E6" w:rsidRDefault="00913BA8" w:rsidP="00624AFA">
      <w:p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  <w:proofErr w:type="spellStart"/>
      <w:r w:rsidRPr="005564E6">
        <w:rPr>
          <w:b/>
          <w:bCs/>
          <w:sz w:val="22"/>
          <w:szCs w:val="22"/>
          <w:lang w:val="cs-CZ"/>
        </w:rPr>
        <w:t>Enrofloxacin</w:t>
      </w:r>
      <w:proofErr w:type="spellEnd"/>
      <w:r w:rsidRPr="005564E6">
        <w:rPr>
          <w:b/>
          <w:bCs/>
          <w:sz w:val="22"/>
          <w:szCs w:val="22"/>
          <w:lang w:val="cs-CZ"/>
        </w:rPr>
        <w:t xml:space="preserve"> vykazuje antibakteriální účinek proti celé řadě </w:t>
      </w:r>
      <w:proofErr w:type="spellStart"/>
      <w:r w:rsidRPr="005564E6">
        <w:rPr>
          <w:b/>
          <w:bCs/>
          <w:sz w:val="22"/>
          <w:szCs w:val="22"/>
          <w:lang w:val="cs-CZ"/>
        </w:rPr>
        <w:t>grampozitivních</w:t>
      </w:r>
      <w:proofErr w:type="spellEnd"/>
      <w:r w:rsidRPr="005564E6">
        <w:rPr>
          <w:b/>
          <w:bCs/>
          <w:sz w:val="22"/>
          <w:szCs w:val="22"/>
          <w:lang w:val="cs-CZ"/>
        </w:rPr>
        <w:t xml:space="preserve"> a gramnegativních bakterií, včetně následujících rodů:</w:t>
      </w:r>
    </w:p>
    <w:p w14:paraId="528F5C10" w14:textId="77777777" w:rsidR="00913BA8" w:rsidRPr="005564E6" w:rsidRDefault="00913BA8" w:rsidP="0031538B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  <w:proofErr w:type="spellStart"/>
      <w:r w:rsidRPr="005564E6">
        <w:rPr>
          <w:b/>
          <w:bCs/>
          <w:sz w:val="22"/>
          <w:szCs w:val="22"/>
          <w:lang w:val="cs-CZ"/>
        </w:rPr>
        <w:t>Grampozitivní</w:t>
      </w:r>
      <w:proofErr w:type="spellEnd"/>
      <w:r w:rsidRPr="005564E6">
        <w:rPr>
          <w:b/>
          <w:bCs/>
          <w:sz w:val="22"/>
          <w:szCs w:val="22"/>
          <w:lang w:val="cs-CZ"/>
        </w:rPr>
        <w:t xml:space="preserve"> bakterie:</w:t>
      </w:r>
      <w:r w:rsidRPr="005564E6">
        <w:rPr>
          <w:sz w:val="22"/>
          <w:szCs w:val="22"/>
          <w:lang w:val="cs-CZ"/>
        </w:rPr>
        <w:t xml:space="preserve"> </w:t>
      </w:r>
      <w:proofErr w:type="spellStart"/>
      <w:r w:rsidRPr="005564E6">
        <w:rPr>
          <w:i/>
          <w:iCs/>
          <w:sz w:val="22"/>
          <w:szCs w:val="22"/>
          <w:lang w:val="cs-CZ"/>
        </w:rPr>
        <w:t>Staphylococcus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Streptococcus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Erysipelothrix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Corynebacterium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r w:rsidRPr="005564E6">
        <w:rPr>
          <w:i/>
          <w:iCs/>
          <w:sz w:val="22"/>
          <w:szCs w:val="22"/>
          <w:lang w:val="cs-CZ"/>
        </w:rPr>
        <w:t xml:space="preserve">Clostridium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</w:p>
    <w:p w14:paraId="60CBBDEF" w14:textId="77777777" w:rsidR="00913BA8" w:rsidRPr="005564E6" w:rsidRDefault="00913BA8" w:rsidP="0031538B">
      <w:pPr>
        <w:numPr>
          <w:ilvl w:val="0"/>
          <w:numId w:val="6"/>
        </w:num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Gramnegativní bakterie:</w:t>
      </w:r>
      <w:r w:rsidRPr="005564E6">
        <w:rPr>
          <w:sz w:val="22"/>
          <w:szCs w:val="22"/>
          <w:lang w:val="cs-CZ"/>
        </w:rPr>
        <w:t xml:space="preserve"> </w:t>
      </w:r>
      <w:proofErr w:type="spellStart"/>
      <w:r w:rsidRPr="005564E6">
        <w:rPr>
          <w:i/>
          <w:iCs/>
          <w:sz w:val="22"/>
          <w:szCs w:val="22"/>
          <w:lang w:val="cs-CZ"/>
        </w:rPr>
        <w:t>Escherichia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coli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Salmonella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Campylobacter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r w:rsidRPr="005564E6">
        <w:rPr>
          <w:i/>
          <w:iCs/>
          <w:sz w:val="22"/>
          <w:szCs w:val="22"/>
          <w:lang w:val="cs-CZ"/>
        </w:rPr>
        <w:t xml:space="preserve">Proteus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Yersinia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Pseudomonas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Pasteurella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Haemophilus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  <w:r w:rsidRPr="005564E6">
        <w:rPr>
          <w:sz w:val="22"/>
          <w:szCs w:val="22"/>
          <w:lang w:val="cs-CZ"/>
        </w:rPr>
        <w:t xml:space="preserve">, </w:t>
      </w:r>
      <w:proofErr w:type="spellStart"/>
      <w:r w:rsidRPr="005564E6">
        <w:rPr>
          <w:i/>
          <w:iCs/>
          <w:sz w:val="22"/>
          <w:szCs w:val="22"/>
          <w:lang w:val="cs-CZ"/>
        </w:rPr>
        <w:t>Mycoplasma</w:t>
      </w:r>
      <w:proofErr w:type="spellEnd"/>
      <w:r w:rsidRPr="005564E6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624AFA">
        <w:rPr>
          <w:iCs/>
          <w:sz w:val="22"/>
          <w:szCs w:val="22"/>
          <w:lang w:val="cs-CZ"/>
        </w:rPr>
        <w:t>spp</w:t>
      </w:r>
      <w:proofErr w:type="spellEnd"/>
      <w:r w:rsidRPr="00624AFA">
        <w:rPr>
          <w:iCs/>
          <w:sz w:val="22"/>
          <w:szCs w:val="22"/>
          <w:lang w:val="cs-CZ"/>
        </w:rPr>
        <w:t>.</w:t>
      </w:r>
    </w:p>
    <w:p w14:paraId="6B70980D" w14:textId="435335C6" w:rsidR="00C944AB" w:rsidRPr="005564E6" w:rsidRDefault="00C944AB" w:rsidP="0031538B">
      <w:pPr>
        <w:pStyle w:val="Nadpis6"/>
        <w:spacing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5564E6">
        <w:rPr>
          <w:rFonts w:ascii="Times New Roman" w:hAnsi="Times New Roman" w:cs="Times New Roman"/>
          <w:sz w:val="22"/>
          <w:szCs w:val="22"/>
          <w:lang w:val="cs-CZ"/>
        </w:rPr>
        <w:tab/>
      </w:r>
    </w:p>
    <w:p w14:paraId="090A505E" w14:textId="6E1EA702" w:rsidR="003128AC" w:rsidRPr="005564E6" w:rsidRDefault="006D0635" w:rsidP="00624AFA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4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Pr="005564E6">
        <w:rPr>
          <w:b/>
          <w:bCs/>
          <w:sz w:val="22"/>
          <w:szCs w:val="22"/>
          <w:lang w:val="cs-CZ"/>
        </w:rPr>
        <w:t>3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bCs/>
          <w:sz w:val="22"/>
          <w:szCs w:val="22"/>
          <w:lang w:val="cs-CZ"/>
        </w:rPr>
        <w:t>Farmakokinetik</w:t>
      </w:r>
      <w:r w:rsidRPr="005564E6">
        <w:rPr>
          <w:b/>
          <w:bCs/>
          <w:sz w:val="22"/>
          <w:szCs w:val="22"/>
          <w:lang w:val="cs-CZ"/>
        </w:rPr>
        <w:t>a</w:t>
      </w:r>
    </w:p>
    <w:p w14:paraId="2553AAFD" w14:textId="77777777" w:rsidR="005870EF" w:rsidRPr="005564E6" w:rsidRDefault="005870EF" w:rsidP="0031538B">
      <w:pPr>
        <w:keepNext/>
        <w:tabs>
          <w:tab w:val="left" w:pos="-720"/>
        </w:tabs>
        <w:suppressAutoHyphens/>
        <w:ind w:left="709" w:hanging="709"/>
        <w:jc w:val="both"/>
        <w:rPr>
          <w:b/>
          <w:bCs/>
          <w:sz w:val="22"/>
          <w:szCs w:val="22"/>
          <w:lang w:val="cs-CZ"/>
        </w:rPr>
      </w:pPr>
    </w:p>
    <w:p w14:paraId="6BB9CC5C" w14:textId="77777777" w:rsidR="003128AC" w:rsidRPr="005564E6" w:rsidRDefault="003128AC" w:rsidP="0031538B">
      <w:pPr>
        <w:pStyle w:val="Zkladntextodsazen"/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Maximální koncentrace v séru je dosaženo zhruba do 2 hodin po podání, lék se rychle vstřebává a je široce distribuován do všech tělních tkání a tekutin. </w:t>
      </w:r>
    </w:p>
    <w:p w14:paraId="51E1D7B0" w14:textId="77777777" w:rsidR="003128AC" w:rsidRPr="005564E6" w:rsidRDefault="003128AC" w:rsidP="0031538B">
      <w:pPr>
        <w:pStyle w:val="Zkladntextodsazen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Účinná látka je vylučována </w:t>
      </w:r>
      <w:proofErr w:type="spellStart"/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>hepatobiliárně</w:t>
      </w:r>
      <w:proofErr w:type="spellEnd"/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 (cca 70 %) a ledvinami (cca 30 %), buď přímo nebo ve formě metabolitů; nebylo zaznamenáno její hromadění v séru ani ve tkáních.</w:t>
      </w:r>
    </w:p>
    <w:p w14:paraId="601C54ED" w14:textId="15D36396" w:rsidR="003128AC" w:rsidRPr="005564E6" w:rsidRDefault="003128AC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69A02364" w14:textId="77777777" w:rsidR="005870EF" w:rsidRPr="005564E6" w:rsidRDefault="005870EF" w:rsidP="0031538B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39F2E7B5" w14:textId="28F9DA2F" w:rsidR="003128AC" w:rsidRPr="005564E6" w:rsidRDefault="006D0635" w:rsidP="0031538B">
      <w:pPr>
        <w:keepNext/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5</w:t>
      </w:r>
      <w:r w:rsidR="003128AC" w:rsidRPr="005564E6">
        <w:rPr>
          <w:b/>
          <w:bCs/>
          <w:sz w:val="22"/>
          <w:szCs w:val="22"/>
          <w:lang w:val="cs-CZ"/>
        </w:rPr>
        <w:t xml:space="preserve">. </w:t>
      </w:r>
      <w:r w:rsidR="003128AC" w:rsidRPr="005564E6">
        <w:rPr>
          <w:b/>
          <w:bCs/>
          <w:sz w:val="22"/>
          <w:szCs w:val="22"/>
          <w:lang w:val="cs-CZ"/>
        </w:rPr>
        <w:tab/>
        <w:t>FARMACEUTICKÉ ÚDAJE</w:t>
      </w:r>
    </w:p>
    <w:p w14:paraId="36AFDBE7" w14:textId="77777777" w:rsidR="003128AC" w:rsidRPr="005564E6" w:rsidRDefault="003128AC" w:rsidP="0031538B">
      <w:pPr>
        <w:keepNext/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 xml:space="preserve"> </w:t>
      </w:r>
    </w:p>
    <w:p w14:paraId="1249A779" w14:textId="3430C0CE" w:rsidR="003128AC" w:rsidRPr="005564E6" w:rsidRDefault="006D0635" w:rsidP="0031538B">
      <w:pPr>
        <w:keepNext/>
        <w:rPr>
          <w:b/>
          <w:bCs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5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Pr="005564E6">
        <w:rPr>
          <w:b/>
          <w:bCs/>
          <w:sz w:val="22"/>
          <w:szCs w:val="22"/>
          <w:lang w:val="cs-CZ"/>
        </w:rPr>
        <w:t>1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Pr="00624AFA">
        <w:rPr>
          <w:b/>
          <w:bCs/>
          <w:sz w:val="22"/>
          <w:szCs w:val="22"/>
          <w:lang w:val="cs-CZ"/>
        </w:rPr>
        <w:t xml:space="preserve">Hlavní </w:t>
      </w:r>
      <w:r w:rsidRPr="005564E6">
        <w:rPr>
          <w:b/>
          <w:bCs/>
          <w:sz w:val="22"/>
          <w:szCs w:val="22"/>
          <w:lang w:val="cs-CZ"/>
        </w:rPr>
        <w:t>i</w:t>
      </w:r>
      <w:r w:rsidR="003128AC" w:rsidRPr="005564E6">
        <w:rPr>
          <w:b/>
          <w:bCs/>
          <w:sz w:val="22"/>
          <w:szCs w:val="22"/>
          <w:lang w:val="cs-CZ"/>
        </w:rPr>
        <w:t>nkompatibility</w:t>
      </w:r>
    </w:p>
    <w:p w14:paraId="611DFBE3" w14:textId="77777777" w:rsidR="005870EF" w:rsidRPr="00624AFA" w:rsidRDefault="005870EF" w:rsidP="0031538B">
      <w:pPr>
        <w:keepNext/>
        <w:rPr>
          <w:b/>
          <w:bCs/>
          <w:sz w:val="22"/>
          <w:szCs w:val="22"/>
          <w:lang w:val="cs-CZ"/>
        </w:rPr>
      </w:pPr>
    </w:p>
    <w:p w14:paraId="2EAA8BC0" w14:textId="77777777" w:rsidR="003128AC" w:rsidRPr="005564E6" w:rsidRDefault="003128AC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Nemísit s jiným veterinárním léčivým přípravkem</w:t>
      </w:r>
      <w:r w:rsidR="00AC3494" w:rsidRPr="005564E6">
        <w:rPr>
          <w:sz w:val="22"/>
          <w:szCs w:val="22"/>
          <w:lang w:val="cs-CZ"/>
        </w:rPr>
        <w:t xml:space="preserve"> v jedné injekční stříkačce.</w:t>
      </w:r>
    </w:p>
    <w:p w14:paraId="5FC00077" w14:textId="77777777" w:rsidR="003128AC" w:rsidRPr="005564E6" w:rsidRDefault="003128AC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sz w:val="22"/>
          <w:szCs w:val="22"/>
          <w:lang w:val="cs-CZ"/>
        </w:rPr>
      </w:pPr>
    </w:p>
    <w:p w14:paraId="63DECC84" w14:textId="2C3D5A9A" w:rsidR="003128AC" w:rsidRPr="005564E6" w:rsidRDefault="006D0635" w:rsidP="0031538B">
      <w:pPr>
        <w:keepNext/>
        <w:tabs>
          <w:tab w:val="left" w:pos="-720"/>
          <w:tab w:val="left" w:pos="0"/>
        </w:tabs>
        <w:suppressAutoHyphens/>
        <w:ind w:left="720" w:hanging="720"/>
        <w:jc w:val="both"/>
        <w:rPr>
          <w:b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5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Pr="005564E6">
        <w:rPr>
          <w:b/>
          <w:bCs/>
          <w:sz w:val="22"/>
          <w:szCs w:val="22"/>
          <w:lang w:val="cs-CZ"/>
        </w:rPr>
        <w:t>2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Doba použitelnosti</w:t>
      </w:r>
    </w:p>
    <w:p w14:paraId="1AC09A6C" w14:textId="77777777" w:rsidR="005870EF" w:rsidRPr="005564E6" w:rsidRDefault="005870EF" w:rsidP="0031538B">
      <w:pPr>
        <w:keepNext/>
        <w:tabs>
          <w:tab w:val="left" w:pos="-720"/>
          <w:tab w:val="left" w:pos="0"/>
        </w:tabs>
        <w:suppressAutoHyphens/>
        <w:ind w:left="720" w:hanging="720"/>
        <w:jc w:val="both"/>
        <w:rPr>
          <w:b/>
          <w:bCs/>
          <w:sz w:val="22"/>
          <w:szCs w:val="22"/>
          <w:lang w:val="cs-CZ"/>
        </w:rPr>
      </w:pPr>
    </w:p>
    <w:p w14:paraId="7558C462" w14:textId="77777777" w:rsidR="002B0550" w:rsidRPr="005564E6" w:rsidRDefault="002B0550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Doba použitelnosti veterinárního léčivého přípravku v neporušeném obalu: 2 roky</w:t>
      </w:r>
    </w:p>
    <w:p w14:paraId="6972DB09" w14:textId="77777777" w:rsidR="003128AC" w:rsidRPr="005564E6" w:rsidRDefault="002B0550" w:rsidP="0031538B">
      <w:pPr>
        <w:tabs>
          <w:tab w:val="left" w:pos="-720"/>
          <w:tab w:val="left" w:pos="0"/>
        </w:tabs>
        <w:suppressAutoHyphens/>
        <w:ind w:left="720" w:hanging="720"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Doba použitelnosti po prvním otevření vnitřního obalu:</w:t>
      </w:r>
      <w:r w:rsidR="003128AC" w:rsidRPr="005564E6">
        <w:rPr>
          <w:sz w:val="22"/>
          <w:szCs w:val="22"/>
          <w:lang w:val="cs-CZ"/>
        </w:rPr>
        <w:t xml:space="preserve"> 28 dní.</w:t>
      </w:r>
    </w:p>
    <w:p w14:paraId="7649D6C9" w14:textId="77777777" w:rsidR="003128AC" w:rsidRPr="005564E6" w:rsidRDefault="003128AC" w:rsidP="0031538B">
      <w:pPr>
        <w:tabs>
          <w:tab w:val="left" w:pos="-720"/>
          <w:tab w:val="left" w:pos="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09C1DA27" w14:textId="79C75667" w:rsidR="003128AC" w:rsidRPr="005564E6" w:rsidRDefault="006D0635" w:rsidP="0031538B">
      <w:pPr>
        <w:keepNext/>
        <w:tabs>
          <w:tab w:val="left" w:pos="-720"/>
          <w:tab w:val="left" w:pos="0"/>
        </w:tabs>
        <w:suppressAutoHyphens/>
        <w:jc w:val="both"/>
        <w:rPr>
          <w:b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5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Pr="005564E6">
        <w:rPr>
          <w:b/>
          <w:bCs/>
          <w:sz w:val="22"/>
          <w:szCs w:val="22"/>
          <w:lang w:val="cs-CZ"/>
        </w:rPr>
        <w:t>3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Zvláštní opatření pro uchovávání</w:t>
      </w:r>
    </w:p>
    <w:p w14:paraId="56A46138" w14:textId="77777777" w:rsidR="005870EF" w:rsidRPr="005564E6" w:rsidRDefault="005870EF" w:rsidP="0031538B">
      <w:pPr>
        <w:keepNext/>
        <w:tabs>
          <w:tab w:val="left" w:pos="-720"/>
          <w:tab w:val="left" w:pos="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6CDACAD4" w14:textId="2C06462D" w:rsidR="002B0550" w:rsidRPr="005564E6" w:rsidRDefault="002B0550" w:rsidP="0031538B">
      <w:pPr>
        <w:pStyle w:val="Zkladntextodsazen"/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5564E6">
          <w:rPr>
            <w:rFonts w:ascii="Times New Roman" w:hAnsi="Times New Roman" w:cs="Times New Roman"/>
            <w:spacing w:val="-2"/>
            <w:sz w:val="22"/>
            <w:szCs w:val="22"/>
            <w:lang w:val="cs-CZ"/>
          </w:rPr>
          <w:t>25 °C</w:t>
        </w:r>
      </w:smartTag>
      <w:r w:rsidR="00AE3288">
        <w:rPr>
          <w:rFonts w:ascii="Times New Roman" w:hAnsi="Times New Roman" w:cs="Times New Roman"/>
          <w:spacing w:val="-2"/>
          <w:sz w:val="22"/>
          <w:szCs w:val="22"/>
          <w:lang w:val="cs-CZ"/>
        </w:rPr>
        <w:t>.</w:t>
      </w:r>
    </w:p>
    <w:p w14:paraId="20A41DDB" w14:textId="77777777" w:rsidR="003128AC" w:rsidRPr="005564E6" w:rsidRDefault="002B0550" w:rsidP="0031538B">
      <w:pPr>
        <w:pStyle w:val="Zkladntextodsazen"/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>Chraňte před světlem.</w:t>
      </w:r>
    </w:p>
    <w:p w14:paraId="531A1155" w14:textId="77777777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2A17BB41" w14:textId="205ACE45" w:rsidR="003128AC" w:rsidRPr="005564E6" w:rsidRDefault="006D0635" w:rsidP="0031538B">
      <w:pPr>
        <w:keepNext/>
        <w:tabs>
          <w:tab w:val="left" w:pos="-720"/>
        </w:tabs>
        <w:suppressAutoHyphens/>
        <w:jc w:val="both"/>
        <w:rPr>
          <w:b/>
          <w:sz w:val="22"/>
          <w:szCs w:val="22"/>
          <w:lang w:val="cs-CZ"/>
        </w:rPr>
      </w:pPr>
      <w:r w:rsidRPr="005564E6">
        <w:rPr>
          <w:b/>
          <w:bCs/>
          <w:sz w:val="22"/>
          <w:szCs w:val="22"/>
          <w:lang w:val="cs-CZ"/>
        </w:rPr>
        <w:t>5</w:t>
      </w:r>
      <w:r w:rsidR="003128AC" w:rsidRPr="005564E6">
        <w:rPr>
          <w:b/>
          <w:bCs/>
          <w:sz w:val="22"/>
          <w:szCs w:val="22"/>
          <w:lang w:val="cs-CZ"/>
        </w:rPr>
        <w:t>.</w:t>
      </w:r>
      <w:r w:rsidRPr="005564E6">
        <w:rPr>
          <w:b/>
          <w:bCs/>
          <w:sz w:val="22"/>
          <w:szCs w:val="22"/>
          <w:lang w:val="cs-CZ"/>
        </w:rPr>
        <w:t>4</w:t>
      </w:r>
      <w:r w:rsidR="005870EF" w:rsidRPr="005564E6">
        <w:rPr>
          <w:b/>
          <w:bCs/>
          <w:sz w:val="22"/>
          <w:szCs w:val="22"/>
          <w:lang w:val="cs-CZ"/>
        </w:rPr>
        <w:tab/>
      </w:r>
      <w:r w:rsidR="003128AC" w:rsidRPr="005564E6">
        <w:rPr>
          <w:b/>
          <w:sz w:val="22"/>
          <w:szCs w:val="22"/>
          <w:lang w:val="cs-CZ"/>
        </w:rPr>
        <w:t>Druh a složení vnitřního obalu</w:t>
      </w:r>
    </w:p>
    <w:p w14:paraId="5D8C6AA3" w14:textId="77777777" w:rsidR="005870EF" w:rsidRPr="005564E6" w:rsidRDefault="005870EF" w:rsidP="0031538B">
      <w:pPr>
        <w:keepNext/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</w:p>
    <w:p w14:paraId="5F2F52B2" w14:textId="39445671" w:rsidR="00335E1A" w:rsidRPr="005564E6" w:rsidRDefault="00D33715" w:rsidP="0031538B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Injekční </w:t>
      </w:r>
      <w:r w:rsidR="00335E1A" w:rsidRPr="005564E6">
        <w:rPr>
          <w:sz w:val="22"/>
          <w:szCs w:val="22"/>
          <w:lang w:val="cs-CZ"/>
        </w:rPr>
        <w:t xml:space="preserve">lahvička </w:t>
      </w:r>
      <w:r>
        <w:rPr>
          <w:sz w:val="22"/>
          <w:szCs w:val="22"/>
          <w:lang w:val="cs-CZ"/>
        </w:rPr>
        <w:t xml:space="preserve">jantarové barvy ze skla </w:t>
      </w:r>
      <w:r w:rsidR="00335E1A" w:rsidRPr="005564E6">
        <w:rPr>
          <w:sz w:val="22"/>
          <w:szCs w:val="22"/>
          <w:lang w:val="cs-CZ"/>
        </w:rPr>
        <w:t>typu II, uzavřená růžovou</w:t>
      </w:r>
      <w:r w:rsidR="001C0AFA">
        <w:rPr>
          <w:sz w:val="22"/>
          <w:szCs w:val="22"/>
          <w:lang w:val="cs-CZ"/>
        </w:rPr>
        <w:t xml:space="preserve"> (250 ml) nebo šedou (100 ml)</w:t>
      </w:r>
      <w:r w:rsidR="00335E1A" w:rsidRPr="005564E6">
        <w:rPr>
          <w:sz w:val="22"/>
          <w:szCs w:val="22"/>
          <w:lang w:val="cs-CZ"/>
        </w:rPr>
        <w:t xml:space="preserve"> zátkou z </w:t>
      </w:r>
      <w:proofErr w:type="spellStart"/>
      <w:r w:rsidR="00335E1A" w:rsidRPr="005564E6">
        <w:rPr>
          <w:sz w:val="22"/>
          <w:szCs w:val="22"/>
          <w:lang w:val="cs-CZ"/>
        </w:rPr>
        <w:t>bromobutylové</w:t>
      </w:r>
      <w:proofErr w:type="spellEnd"/>
      <w:r w:rsidR="00335E1A" w:rsidRPr="005564E6">
        <w:rPr>
          <w:sz w:val="22"/>
          <w:szCs w:val="22"/>
          <w:lang w:val="cs-CZ"/>
        </w:rPr>
        <w:t xml:space="preserve"> pryže a</w:t>
      </w:r>
      <w:r w:rsidR="00A84F20" w:rsidRPr="005564E6">
        <w:rPr>
          <w:sz w:val="22"/>
          <w:szCs w:val="22"/>
          <w:lang w:val="cs-CZ"/>
        </w:rPr>
        <w:t> </w:t>
      </w:r>
      <w:r w:rsidR="00335E1A" w:rsidRPr="005564E6">
        <w:rPr>
          <w:sz w:val="22"/>
          <w:szCs w:val="22"/>
          <w:lang w:val="cs-CZ"/>
        </w:rPr>
        <w:t>hliníkovým flip-</w:t>
      </w:r>
      <w:proofErr w:type="spellStart"/>
      <w:r w:rsidR="00335E1A" w:rsidRPr="005564E6">
        <w:rPr>
          <w:sz w:val="22"/>
          <w:szCs w:val="22"/>
          <w:lang w:val="cs-CZ"/>
        </w:rPr>
        <w:t>off</w:t>
      </w:r>
      <w:proofErr w:type="spellEnd"/>
      <w:r w:rsidR="00335E1A" w:rsidRPr="005564E6">
        <w:rPr>
          <w:sz w:val="22"/>
          <w:szCs w:val="22"/>
          <w:lang w:val="cs-CZ"/>
        </w:rPr>
        <w:t xml:space="preserve"> </w:t>
      </w:r>
      <w:r w:rsidR="001C0AFA">
        <w:rPr>
          <w:sz w:val="22"/>
          <w:szCs w:val="22"/>
          <w:lang w:val="cs-CZ"/>
        </w:rPr>
        <w:t>těsněním</w:t>
      </w:r>
      <w:r w:rsidR="00335E1A" w:rsidRPr="005564E6">
        <w:rPr>
          <w:sz w:val="22"/>
          <w:szCs w:val="22"/>
          <w:lang w:val="cs-CZ"/>
        </w:rPr>
        <w:t xml:space="preserve">. </w:t>
      </w:r>
    </w:p>
    <w:p w14:paraId="35846748" w14:textId="6EE44D1B" w:rsidR="00335E1A" w:rsidRDefault="00335E1A" w:rsidP="0031538B">
      <w:pPr>
        <w:jc w:val="both"/>
        <w:rPr>
          <w:sz w:val="22"/>
          <w:szCs w:val="22"/>
          <w:lang w:val="cs-CZ"/>
        </w:rPr>
      </w:pPr>
    </w:p>
    <w:p w14:paraId="0C542C29" w14:textId="74E382F5" w:rsidR="00D33715" w:rsidRPr="00624AFA" w:rsidRDefault="00D33715" w:rsidP="0031538B">
      <w:pPr>
        <w:jc w:val="both"/>
        <w:rPr>
          <w:sz w:val="22"/>
          <w:szCs w:val="22"/>
          <w:u w:val="single"/>
          <w:lang w:val="cs-CZ"/>
        </w:rPr>
      </w:pPr>
      <w:r w:rsidRPr="00624AFA">
        <w:rPr>
          <w:sz w:val="22"/>
          <w:szCs w:val="22"/>
          <w:u w:val="single"/>
          <w:lang w:val="cs-CZ"/>
        </w:rPr>
        <w:lastRenderedPageBreak/>
        <w:t>Velikosti balení:</w:t>
      </w:r>
    </w:p>
    <w:p w14:paraId="5723E032" w14:textId="3093C431" w:rsidR="00D33715" w:rsidRDefault="00D33715" w:rsidP="0031538B">
      <w:pPr>
        <w:jc w:val="both"/>
        <w:rPr>
          <w:sz w:val="22"/>
          <w:szCs w:val="22"/>
          <w:lang w:val="cs-CZ"/>
        </w:rPr>
      </w:pPr>
      <w:bookmarkStart w:id="11" w:name="_Hlk210221428"/>
      <w:r>
        <w:rPr>
          <w:sz w:val="22"/>
          <w:szCs w:val="22"/>
          <w:lang w:val="cs-CZ"/>
        </w:rPr>
        <w:t>Lahvička 100 ml vložena v kartonové krabičce</w:t>
      </w:r>
    </w:p>
    <w:p w14:paraId="2FDA5E60" w14:textId="74AEDCBD" w:rsidR="00D33715" w:rsidRDefault="00D33715" w:rsidP="0031538B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Lahvička 250 ml vložena v kartonové krabičce</w:t>
      </w:r>
    </w:p>
    <w:bookmarkEnd w:id="11"/>
    <w:p w14:paraId="2A05B1C7" w14:textId="77777777" w:rsidR="00D33715" w:rsidRPr="005564E6" w:rsidRDefault="00D33715" w:rsidP="0031538B">
      <w:pPr>
        <w:jc w:val="both"/>
        <w:rPr>
          <w:sz w:val="22"/>
          <w:szCs w:val="22"/>
          <w:lang w:val="cs-CZ"/>
        </w:rPr>
      </w:pPr>
    </w:p>
    <w:p w14:paraId="337B0F39" w14:textId="77777777" w:rsidR="00335E1A" w:rsidRPr="005564E6" w:rsidRDefault="00335E1A" w:rsidP="0031538B">
      <w:pPr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Na trhu nemusí být všechny velikosti balení</w:t>
      </w:r>
      <w:r w:rsidR="00AA1717" w:rsidRPr="005564E6">
        <w:rPr>
          <w:sz w:val="22"/>
          <w:szCs w:val="22"/>
          <w:lang w:val="cs-CZ"/>
        </w:rPr>
        <w:t>.</w:t>
      </w:r>
    </w:p>
    <w:p w14:paraId="1303BDEC" w14:textId="77777777" w:rsidR="003128AC" w:rsidRPr="005564E6" w:rsidRDefault="003128AC" w:rsidP="0031538B">
      <w:pPr>
        <w:jc w:val="both"/>
        <w:rPr>
          <w:b/>
          <w:bCs/>
          <w:sz w:val="22"/>
          <w:szCs w:val="22"/>
          <w:lang w:val="cs-CZ"/>
        </w:rPr>
      </w:pPr>
    </w:p>
    <w:p w14:paraId="1199D3C4" w14:textId="2C7229C0" w:rsidR="003128AC" w:rsidRPr="005564E6" w:rsidRDefault="006D0635" w:rsidP="0031538B">
      <w:pPr>
        <w:pStyle w:val="Zkladntext"/>
        <w:keepNext/>
        <w:rPr>
          <w:rFonts w:ascii="Times New Roman" w:hAnsi="Times New Roman" w:cs="Times New Roman"/>
          <w:bCs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z w:val="22"/>
          <w:szCs w:val="22"/>
          <w:lang w:val="cs-CZ"/>
        </w:rPr>
        <w:t>5</w:t>
      </w:r>
      <w:r w:rsidR="003128AC" w:rsidRPr="005564E6">
        <w:rPr>
          <w:rFonts w:ascii="Times New Roman" w:hAnsi="Times New Roman" w:cs="Times New Roman"/>
          <w:sz w:val="22"/>
          <w:szCs w:val="22"/>
          <w:lang w:val="cs-CZ"/>
        </w:rPr>
        <w:t>.</w:t>
      </w:r>
      <w:r w:rsidRPr="005564E6">
        <w:rPr>
          <w:rFonts w:ascii="Times New Roman" w:hAnsi="Times New Roman" w:cs="Times New Roman"/>
          <w:sz w:val="22"/>
          <w:szCs w:val="22"/>
          <w:lang w:val="cs-CZ"/>
        </w:rPr>
        <w:t>5</w:t>
      </w:r>
      <w:r w:rsidR="005870EF" w:rsidRPr="005564E6">
        <w:rPr>
          <w:rFonts w:ascii="Times New Roman" w:hAnsi="Times New Roman" w:cs="Times New Roman"/>
          <w:sz w:val="22"/>
          <w:szCs w:val="22"/>
          <w:lang w:val="cs-CZ"/>
        </w:rPr>
        <w:tab/>
      </w:r>
      <w:r w:rsidR="003128AC"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 xml:space="preserve">Zvláštní opatření pro </w:t>
      </w:r>
      <w:r w:rsidRPr="00624AFA">
        <w:rPr>
          <w:rFonts w:ascii="Times New Roman" w:hAnsi="Times New Roman" w:cs="Times New Roman"/>
          <w:bCs w:val="0"/>
          <w:sz w:val="22"/>
          <w:szCs w:val="22"/>
          <w:lang w:val="cs-CZ"/>
        </w:rPr>
        <w:t xml:space="preserve">likvidaci nepoužitých veterinárních léčivých přípravků nebo odpadů, </w:t>
      </w:r>
      <w:r w:rsidR="005870EF" w:rsidRPr="005564E6">
        <w:rPr>
          <w:rFonts w:ascii="Times New Roman" w:hAnsi="Times New Roman" w:cs="Times New Roman"/>
          <w:bCs w:val="0"/>
          <w:sz w:val="22"/>
          <w:szCs w:val="22"/>
          <w:lang w:val="cs-CZ"/>
        </w:rPr>
        <w:tab/>
      </w:r>
      <w:r w:rsidRPr="00624AFA">
        <w:rPr>
          <w:rFonts w:ascii="Times New Roman" w:hAnsi="Times New Roman" w:cs="Times New Roman"/>
          <w:bCs w:val="0"/>
          <w:sz w:val="22"/>
          <w:szCs w:val="22"/>
          <w:lang w:val="cs-CZ"/>
        </w:rPr>
        <w:t>které pochází z těchto přípravků</w:t>
      </w:r>
    </w:p>
    <w:p w14:paraId="36794F2B" w14:textId="3035BD5B" w:rsidR="005870EF" w:rsidRPr="005564E6" w:rsidRDefault="005870EF" w:rsidP="0031538B">
      <w:pPr>
        <w:pStyle w:val="Zkladntext"/>
        <w:keepNext/>
        <w:rPr>
          <w:rFonts w:ascii="Times New Roman" w:hAnsi="Times New Roman" w:cs="Times New Roman"/>
          <w:sz w:val="22"/>
          <w:szCs w:val="22"/>
          <w:lang w:val="cs-CZ"/>
        </w:rPr>
      </w:pPr>
    </w:p>
    <w:p w14:paraId="18AE138B" w14:textId="6B7B8DFC" w:rsidR="001F2146" w:rsidRPr="005564E6" w:rsidRDefault="001F2146" w:rsidP="0031538B">
      <w:pPr>
        <w:pStyle w:val="Zkladntext"/>
        <w:keepNext/>
        <w:rPr>
          <w:rFonts w:ascii="Times New Roman" w:hAnsi="Times New Roman" w:cs="Times New Roman"/>
          <w:b w:val="0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b w:val="0"/>
          <w:sz w:val="22"/>
          <w:szCs w:val="22"/>
          <w:lang w:val="cs-CZ"/>
        </w:rPr>
        <w:t>Léčivé přípravky se nesmí likvidovat prostřednictvím odpadní vody či domovního odpadu.</w:t>
      </w:r>
    </w:p>
    <w:p w14:paraId="7E02F4E1" w14:textId="77777777" w:rsidR="001F2146" w:rsidRPr="00624AFA" w:rsidRDefault="001F2146" w:rsidP="0031538B">
      <w:pPr>
        <w:pStyle w:val="Zkladntext"/>
        <w:keepNext/>
        <w:rPr>
          <w:rFonts w:ascii="Times New Roman" w:hAnsi="Times New Roman" w:cs="Times New Roman"/>
          <w:b w:val="0"/>
          <w:sz w:val="22"/>
          <w:szCs w:val="22"/>
          <w:lang w:val="cs-CZ"/>
        </w:rPr>
      </w:pPr>
    </w:p>
    <w:p w14:paraId="555DAF30" w14:textId="07EFB2C1" w:rsidR="003128AC" w:rsidRPr="005564E6" w:rsidRDefault="00DB6153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 xml:space="preserve">Všechen nepoužitý veterinární léčivý přípravek nebo odpad, který pochází z tohoto přípravku, </w:t>
      </w:r>
      <w:r w:rsidR="001F2146" w:rsidRPr="005564E6">
        <w:rPr>
          <w:sz w:val="22"/>
          <w:szCs w:val="22"/>
          <w:lang w:val="cs-CZ"/>
        </w:rPr>
        <w:t>likvidujte odevzdáním v souladu s </w:t>
      </w:r>
      <w:r w:rsidRPr="005564E6">
        <w:rPr>
          <w:sz w:val="22"/>
          <w:szCs w:val="22"/>
          <w:lang w:val="cs-CZ"/>
        </w:rPr>
        <w:t>místní</w:t>
      </w:r>
      <w:r w:rsidR="001F2146" w:rsidRPr="005564E6">
        <w:rPr>
          <w:sz w:val="22"/>
          <w:szCs w:val="22"/>
          <w:lang w:val="cs-CZ"/>
        </w:rPr>
        <w:t xml:space="preserve">mi požadavky a národními systémy sběru, které jsou platné pro příslušný veterinární léčivý přípravek. </w:t>
      </w:r>
    </w:p>
    <w:p w14:paraId="0616ABFE" w14:textId="66DEFB76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1361CBB7" w14:textId="77777777" w:rsidR="005870EF" w:rsidRPr="005564E6" w:rsidRDefault="005870EF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2ED0E3CD" w14:textId="25CC7F4A" w:rsidR="003128AC" w:rsidRPr="005564E6" w:rsidRDefault="0075078C" w:rsidP="0031538B">
      <w:pPr>
        <w:pStyle w:val="Zkladntext3"/>
        <w:keepNext/>
        <w:tabs>
          <w:tab w:val="clear" w:pos="709"/>
          <w:tab w:val="left" w:pos="0"/>
        </w:tabs>
        <w:ind w:right="-96"/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b/>
          <w:bCs/>
          <w:sz w:val="22"/>
          <w:szCs w:val="22"/>
          <w:lang w:val="cs-CZ"/>
        </w:rPr>
        <w:t>6</w:t>
      </w:r>
      <w:r w:rsidR="003128AC" w:rsidRPr="005564E6">
        <w:rPr>
          <w:rFonts w:ascii="Times New Roman" w:hAnsi="Times New Roman" w:cs="Times New Roman"/>
          <w:b/>
          <w:bCs/>
          <w:sz w:val="22"/>
          <w:szCs w:val="22"/>
          <w:lang w:val="cs-CZ"/>
        </w:rPr>
        <w:t>.</w:t>
      </w:r>
      <w:r w:rsidR="005870EF" w:rsidRPr="005564E6">
        <w:rPr>
          <w:rFonts w:ascii="Times New Roman" w:hAnsi="Times New Roman" w:cs="Times New Roman"/>
          <w:b/>
          <w:bCs/>
          <w:sz w:val="22"/>
          <w:szCs w:val="22"/>
          <w:lang w:val="cs-CZ"/>
        </w:rPr>
        <w:tab/>
      </w:r>
      <w:r w:rsidRPr="00624AFA">
        <w:rPr>
          <w:rFonts w:ascii="Times New Roman" w:hAnsi="Times New Roman" w:cs="Times New Roman"/>
          <w:b/>
          <w:bCs/>
          <w:sz w:val="22"/>
          <w:szCs w:val="22"/>
          <w:lang w:val="cs-CZ"/>
        </w:rPr>
        <w:t>JMÉNO DRŽITELE ROZHODNUTÍ O REGISTRACI</w:t>
      </w:r>
      <w:r w:rsidRPr="005564E6" w:rsidDel="0075078C">
        <w:rPr>
          <w:rFonts w:ascii="Times New Roman" w:hAnsi="Times New Roman" w:cs="Times New Roman"/>
          <w:b/>
          <w:sz w:val="22"/>
          <w:szCs w:val="22"/>
          <w:lang w:val="cs-CZ"/>
        </w:rPr>
        <w:t xml:space="preserve"> </w:t>
      </w:r>
    </w:p>
    <w:p w14:paraId="4EA9DBCB" w14:textId="77777777" w:rsidR="005870EF" w:rsidRPr="005564E6" w:rsidRDefault="005870EF" w:rsidP="0031538B">
      <w:pPr>
        <w:pStyle w:val="Zkladntext3"/>
        <w:keepNext/>
        <w:tabs>
          <w:tab w:val="clear" w:pos="709"/>
          <w:tab w:val="left" w:pos="0"/>
        </w:tabs>
        <w:ind w:right="-96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</w:p>
    <w:p w14:paraId="1EBFEF9D" w14:textId="77777777" w:rsidR="003128AC" w:rsidRPr="005564E6" w:rsidRDefault="003128AC" w:rsidP="0031538B">
      <w:pPr>
        <w:pStyle w:val="Zkladntextodsazen"/>
        <w:tabs>
          <w:tab w:val="clear" w:pos="0"/>
        </w:tabs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5564E6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LABORATORIOS CALIER, S.A. </w:t>
      </w:r>
    </w:p>
    <w:p w14:paraId="44582018" w14:textId="313BFDFE" w:rsidR="003128AC" w:rsidRPr="005564E6" w:rsidRDefault="003128AC" w:rsidP="0031538B">
      <w:pPr>
        <w:tabs>
          <w:tab w:val="left" w:pos="-720"/>
        </w:tabs>
        <w:suppressAutoHyphens/>
        <w:ind w:right="51"/>
        <w:jc w:val="both"/>
        <w:rPr>
          <w:sz w:val="22"/>
          <w:szCs w:val="22"/>
          <w:lang w:val="cs-CZ"/>
        </w:rPr>
      </w:pPr>
    </w:p>
    <w:p w14:paraId="78E4749C" w14:textId="77777777" w:rsidR="003128AC" w:rsidRPr="005564E6" w:rsidRDefault="003128AC" w:rsidP="0031538B">
      <w:pPr>
        <w:tabs>
          <w:tab w:val="left" w:pos="-720"/>
        </w:tabs>
        <w:suppressAutoHyphens/>
        <w:ind w:right="51"/>
        <w:jc w:val="both"/>
        <w:rPr>
          <w:sz w:val="22"/>
          <w:szCs w:val="22"/>
          <w:lang w:val="cs-CZ"/>
        </w:rPr>
      </w:pPr>
    </w:p>
    <w:p w14:paraId="6F5A8971" w14:textId="40D2A9D6" w:rsidR="003128AC" w:rsidRPr="005564E6" w:rsidRDefault="0075078C" w:rsidP="0031538B">
      <w:pPr>
        <w:tabs>
          <w:tab w:val="left" w:pos="-720"/>
        </w:tabs>
        <w:suppressAutoHyphens/>
        <w:ind w:right="49"/>
        <w:jc w:val="both"/>
        <w:rPr>
          <w:b/>
          <w:caps/>
          <w:sz w:val="22"/>
          <w:szCs w:val="22"/>
          <w:lang w:val="cs-CZ"/>
        </w:rPr>
      </w:pPr>
      <w:r w:rsidRPr="005564E6">
        <w:rPr>
          <w:b/>
          <w:sz w:val="22"/>
          <w:szCs w:val="22"/>
          <w:lang w:val="cs-CZ"/>
        </w:rPr>
        <w:t>7</w:t>
      </w:r>
      <w:r w:rsidR="003128AC" w:rsidRPr="005564E6">
        <w:rPr>
          <w:b/>
          <w:sz w:val="22"/>
          <w:szCs w:val="22"/>
          <w:lang w:val="cs-CZ"/>
        </w:rPr>
        <w:t>.</w:t>
      </w:r>
      <w:r w:rsidR="003128AC" w:rsidRPr="005564E6">
        <w:rPr>
          <w:sz w:val="22"/>
          <w:szCs w:val="22"/>
          <w:lang w:val="cs-CZ"/>
        </w:rPr>
        <w:tab/>
      </w:r>
      <w:r w:rsidR="003128AC" w:rsidRPr="005564E6">
        <w:rPr>
          <w:b/>
          <w:caps/>
          <w:sz w:val="22"/>
          <w:szCs w:val="22"/>
          <w:lang w:val="cs-CZ"/>
        </w:rPr>
        <w:t>Registrační číslo(a)</w:t>
      </w:r>
    </w:p>
    <w:p w14:paraId="014E723E" w14:textId="77777777" w:rsidR="005870EF" w:rsidRPr="005564E6" w:rsidRDefault="005870EF" w:rsidP="0031538B">
      <w:pPr>
        <w:tabs>
          <w:tab w:val="left" w:pos="-720"/>
        </w:tabs>
        <w:suppressAutoHyphens/>
        <w:ind w:right="49"/>
        <w:jc w:val="both"/>
        <w:rPr>
          <w:b/>
          <w:caps/>
          <w:sz w:val="22"/>
          <w:szCs w:val="22"/>
          <w:lang w:val="cs-CZ"/>
        </w:rPr>
      </w:pPr>
    </w:p>
    <w:p w14:paraId="7F57AF28" w14:textId="77777777" w:rsidR="003128AC" w:rsidRPr="005564E6" w:rsidRDefault="003128AC" w:rsidP="0031538B">
      <w:pPr>
        <w:tabs>
          <w:tab w:val="left" w:pos="-720"/>
        </w:tabs>
        <w:suppressAutoHyphens/>
        <w:ind w:right="49"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96/022/</w:t>
      </w:r>
      <w:proofErr w:type="gramStart"/>
      <w:r w:rsidRPr="005564E6">
        <w:rPr>
          <w:sz w:val="22"/>
          <w:szCs w:val="22"/>
          <w:lang w:val="cs-CZ"/>
        </w:rPr>
        <w:t>02-C</w:t>
      </w:r>
      <w:proofErr w:type="gramEnd"/>
    </w:p>
    <w:p w14:paraId="61E77C27" w14:textId="4590889F" w:rsidR="003128AC" w:rsidRPr="005564E6" w:rsidRDefault="003128AC" w:rsidP="0031538B">
      <w:pPr>
        <w:tabs>
          <w:tab w:val="left" w:pos="-720"/>
        </w:tabs>
        <w:suppressAutoHyphens/>
        <w:ind w:right="51"/>
        <w:jc w:val="both"/>
        <w:rPr>
          <w:sz w:val="22"/>
          <w:szCs w:val="22"/>
          <w:lang w:val="cs-CZ"/>
        </w:rPr>
      </w:pPr>
    </w:p>
    <w:p w14:paraId="54D6263C" w14:textId="77777777" w:rsidR="001F2146" w:rsidRPr="005564E6" w:rsidRDefault="001F2146" w:rsidP="0031538B">
      <w:pPr>
        <w:tabs>
          <w:tab w:val="left" w:pos="-720"/>
        </w:tabs>
        <w:suppressAutoHyphens/>
        <w:ind w:right="51"/>
        <w:jc w:val="both"/>
        <w:rPr>
          <w:sz w:val="22"/>
          <w:szCs w:val="22"/>
          <w:lang w:val="cs-CZ"/>
        </w:rPr>
      </w:pPr>
    </w:p>
    <w:p w14:paraId="0892D04B" w14:textId="27BBDEBA" w:rsidR="003128AC" w:rsidRPr="005564E6" w:rsidRDefault="008619B1" w:rsidP="0031538B">
      <w:pPr>
        <w:tabs>
          <w:tab w:val="left" w:pos="-720"/>
        </w:tabs>
        <w:suppressAutoHyphens/>
        <w:ind w:right="49"/>
        <w:jc w:val="both"/>
        <w:rPr>
          <w:b/>
          <w:caps/>
          <w:sz w:val="22"/>
          <w:szCs w:val="22"/>
          <w:lang w:val="cs-CZ"/>
        </w:rPr>
      </w:pPr>
      <w:r w:rsidRPr="005564E6">
        <w:rPr>
          <w:b/>
          <w:caps/>
          <w:sz w:val="22"/>
          <w:szCs w:val="22"/>
          <w:lang w:val="cs-CZ"/>
        </w:rPr>
        <w:t>8</w:t>
      </w:r>
      <w:r w:rsidR="003128AC" w:rsidRPr="005564E6">
        <w:rPr>
          <w:b/>
          <w:caps/>
          <w:sz w:val="22"/>
          <w:szCs w:val="22"/>
          <w:lang w:val="cs-CZ"/>
        </w:rPr>
        <w:t>.</w:t>
      </w:r>
      <w:r w:rsidR="003128AC" w:rsidRPr="005564E6">
        <w:rPr>
          <w:b/>
          <w:caps/>
          <w:sz w:val="22"/>
          <w:szCs w:val="22"/>
          <w:lang w:val="cs-CZ"/>
        </w:rPr>
        <w:tab/>
        <w:t xml:space="preserve">Datum </w:t>
      </w:r>
      <w:r w:rsidRPr="00624AFA">
        <w:rPr>
          <w:b/>
          <w:bCs/>
          <w:sz w:val="22"/>
          <w:szCs w:val="22"/>
          <w:lang w:val="cs-CZ"/>
        </w:rPr>
        <w:t>PRVNÍ</w:t>
      </w:r>
      <w:r w:rsidRPr="00624AFA">
        <w:rPr>
          <w:sz w:val="22"/>
          <w:szCs w:val="22"/>
          <w:lang w:val="cs-CZ"/>
        </w:rPr>
        <w:t xml:space="preserve"> </w:t>
      </w:r>
      <w:r w:rsidR="003128AC" w:rsidRPr="005564E6">
        <w:rPr>
          <w:b/>
          <w:caps/>
          <w:sz w:val="22"/>
          <w:szCs w:val="22"/>
          <w:lang w:val="cs-CZ"/>
        </w:rPr>
        <w:t>registrace</w:t>
      </w:r>
    </w:p>
    <w:p w14:paraId="31971B2B" w14:textId="77777777" w:rsidR="005870EF" w:rsidRPr="005564E6" w:rsidRDefault="005870EF" w:rsidP="0031538B">
      <w:pPr>
        <w:tabs>
          <w:tab w:val="left" w:pos="-720"/>
        </w:tabs>
        <w:suppressAutoHyphens/>
        <w:ind w:right="49"/>
        <w:jc w:val="both"/>
        <w:rPr>
          <w:sz w:val="22"/>
          <w:szCs w:val="22"/>
          <w:lang w:val="cs-CZ"/>
        </w:rPr>
      </w:pPr>
    </w:p>
    <w:p w14:paraId="034D84D9" w14:textId="6D5C487B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20.2.2002</w:t>
      </w:r>
    </w:p>
    <w:p w14:paraId="4FEE23C4" w14:textId="0CFA1EA9" w:rsidR="003128AC" w:rsidRPr="005564E6" w:rsidRDefault="003128AC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7276EB4B" w14:textId="77777777" w:rsidR="005870EF" w:rsidRPr="005564E6" w:rsidRDefault="005870EF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7DDEF31D" w14:textId="51F868C6" w:rsidR="003128AC" w:rsidRPr="005564E6" w:rsidRDefault="008619B1" w:rsidP="0031538B">
      <w:pPr>
        <w:tabs>
          <w:tab w:val="left" w:pos="-720"/>
        </w:tabs>
        <w:suppressAutoHyphens/>
        <w:jc w:val="both"/>
        <w:rPr>
          <w:b/>
          <w:sz w:val="22"/>
          <w:szCs w:val="22"/>
          <w:lang w:val="cs-CZ"/>
        </w:rPr>
      </w:pPr>
      <w:r w:rsidRPr="005564E6">
        <w:rPr>
          <w:b/>
          <w:sz w:val="22"/>
          <w:szCs w:val="22"/>
          <w:lang w:val="cs-CZ"/>
        </w:rPr>
        <w:t>9</w:t>
      </w:r>
      <w:r w:rsidR="003128AC" w:rsidRPr="005564E6">
        <w:rPr>
          <w:b/>
          <w:sz w:val="22"/>
          <w:szCs w:val="22"/>
          <w:lang w:val="cs-CZ"/>
        </w:rPr>
        <w:t xml:space="preserve">. </w:t>
      </w:r>
      <w:r w:rsidR="003128AC" w:rsidRPr="005564E6">
        <w:rPr>
          <w:b/>
          <w:sz w:val="22"/>
          <w:szCs w:val="22"/>
          <w:lang w:val="cs-CZ"/>
        </w:rPr>
        <w:tab/>
        <w:t xml:space="preserve">DATUM </w:t>
      </w:r>
      <w:r w:rsidRPr="00624AFA">
        <w:rPr>
          <w:b/>
          <w:caps/>
          <w:sz w:val="22"/>
          <w:szCs w:val="22"/>
          <w:lang w:val="cs-CZ"/>
        </w:rPr>
        <w:t>POSLEDNÍ AKTUALIZACE SOUHRNU ÚDAJŮ O PŘÍPRAVKU</w:t>
      </w:r>
      <w:r w:rsidRPr="005564E6" w:rsidDel="008619B1">
        <w:rPr>
          <w:b/>
          <w:sz w:val="22"/>
          <w:szCs w:val="22"/>
          <w:lang w:val="cs-CZ"/>
        </w:rPr>
        <w:t xml:space="preserve"> </w:t>
      </w:r>
    </w:p>
    <w:p w14:paraId="0BAF7B57" w14:textId="77777777" w:rsidR="005870EF" w:rsidRPr="005564E6" w:rsidRDefault="005870EF" w:rsidP="0031538B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6D21995E" w14:textId="41D8429B" w:rsidR="003128AC" w:rsidRPr="005564E6" w:rsidRDefault="00AC2AA5" w:rsidP="0031538B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10</w:t>
      </w:r>
      <w:r w:rsidR="001F2146" w:rsidRPr="005564E6">
        <w:rPr>
          <w:sz w:val="22"/>
          <w:szCs w:val="22"/>
          <w:lang w:val="cs-CZ"/>
        </w:rPr>
        <w:t>/2025</w:t>
      </w:r>
    </w:p>
    <w:p w14:paraId="432E28E6" w14:textId="5CE3D69F" w:rsidR="005870EF" w:rsidRPr="005564E6" w:rsidRDefault="005870EF" w:rsidP="0031538B">
      <w:pPr>
        <w:rPr>
          <w:sz w:val="22"/>
          <w:szCs w:val="22"/>
          <w:lang w:val="cs-CZ"/>
        </w:rPr>
      </w:pPr>
    </w:p>
    <w:p w14:paraId="2BAD6E26" w14:textId="77777777" w:rsidR="005870EF" w:rsidRPr="005564E6" w:rsidRDefault="005870EF" w:rsidP="0031538B">
      <w:pPr>
        <w:rPr>
          <w:sz w:val="22"/>
          <w:szCs w:val="22"/>
          <w:lang w:val="cs-CZ"/>
        </w:rPr>
      </w:pPr>
    </w:p>
    <w:p w14:paraId="568790BF" w14:textId="77777777" w:rsidR="000B2E25" w:rsidRPr="005564E6" w:rsidRDefault="000B2E25" w:rsidP="0031538B">
      <w:pPr>
        <w:pStyle w:val="Style1"/>
        <w:jc w:val="both"/>
      </w:pPr>
      <w:r w:rsidRPr="005564E6">
        <w:t>10.</w:t>
      </w:r>
      <w:r w:rsidRPr="005564E6">
        <w:tab/>
        <w:t>KLASIFIKACE VETERINÁRNÍCH LÉČIVÝCH PŘÍPRAVKŮ</w:t>
      </w:r>
    </w:p>
    <w:p w14:paraId="4C085D47" w14:textId="77777777" w:rsidR="000B2E25" w:rsidRPr="005564E6" w:rsidRDefault="000B2E25" w:rsidP="0031538B">
      <w:pPr>
        <w:jc w:val="both"/>
        <w:rPr>
          <w:sz w:val="22"/>
          <w:szCs w:val="22"/>
          <w:lang w:val="cs-CZ"/>
        </w:rPr>
      </w:pPr>
    </w:p>
    <w:p w14:paraId="4F3658ED" w14:textId="28B01E78" w:rsidR="000B2E25" w:rsidRPr="005564E6" w:rsidRDefault="000B2E25" w:rsidP="0031538B">
      <w:pPr>
        <w:jc w:val="both"/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Veterinární léčivý přípravek je vydáván pouze na předpis.</w:t>
      </w:r>
    </w:p>
    <w:p w14:paraId="078DAA0E" w14:textId="60C180FF" w:rsidR="00406619" w:rsidRPr="005564E6" w:rsidRDefault="00406619" w:rsidP="0031538B">
      <w:pPr>
        <w:jc w:val="both"/>
        <w:rPr>
          <w:sz w:val="22"/>
          <w:szCs w:val="22"/>
          <w:lang w:val="cs-CZ"/>
        </w:rPr>
      </w:pPr>
    </w:p>
    <w:p w14:paraId="68FD5C78" w14:textId="1EAB89EF" w:rsidR="00406619" w:rsidRPr="005564E6" w:rsidRDefault="00406619" w:rsidP="0031538B">
      <w:pPr>
        <w:pStyle w:val="Zhlav"/>
        <w:tabs>
          <w:tab w:val="clear" w:pos="4252"/>
          <w:tab w:val="clear" w:pos="8504"/>
        </w:tabs>
        <w:rPr>
          <w:sz w:val="22"/>
          <w:szCs w:val="22"/>
          <w:lang w:val="cs-CZ"/>
        </w:rPr>
      </w:pPr>
      <w:r w:rsidRPr="005564E6">
        <w:rPr>
          <w:sz w:val="22"/>
          <w:szCs w:val="22"/>
          <w:lang w:val="cs-CZ"/>
        </w:rPr>
        <w:t>Přípravek s indikačním omezením</w:t>
      </w:r>
      <w:r w:rsidR="00BA25AF" w:rsidRPr="005564E6">
        <w:rPr>
          <w:sz w:val="22"/>
          <w:szCs w:val="22"/>
          <w:lang w:val="cs-CZ"/>
        </w:rPr>
        <w:t>.</w:t>
      </w:r>
    </w:p>
    <w:p w14:paraId="46ED643C" w14:textId="77777777" w:rsidR="001F2146" w:rsidRPr="005564E6" w:rsidRDefault="001F2146" w:rsidP="0031538B">
      <w:pPr>
        <w:jc w:val="both"/>
        <w:rPr>
          <w:sz w:val="22"/>
          <w:szCs w:val="22"/>
          <w:lang w:val="cs-CZ"/>
        </w:rPr>
      </w:pPr>
    </w:p>
    <w:p w14:paraId="14A8D69A" w14:textId="77777777" w:rsidR="000B2E25" w:rsidRPr="00624AFA" w:rsidRDefault="000B2E25" w:rsidP="0031538B">
      <w:pPr>
        <w:jc w:val="both"/>
        <w:rPr>
          <w:sz w:val="22"/>
          <w:szCs w:val="22"/>
          <w:lang w:val="cs-CZ"/>
        </w:rPr>
      </w:pPr>
      <w:bookmarkStart w:id="12" w:name="_Hlk73467306"/>
      <w:r w:rsidRPr="00624AFA">
        <w:rPr>
          <w:sz w:val="22"/>
          <w:szCs w:val="22"/>
          <w:lang w:val="cs-CZ"/>
        </w:rPr>
        <w:t>Podrobné informace o tomto veterinárním léčivém přípravku jsou k dispozici v databázi přípravků Unie (</w:t>
      </w:r>
      <w:hyperlink r:id="rId7" w:history="1">
        <w:r w:rsidRPr="00624AFA">
          <w:rPr>
            <w:rStyle w:val="Hypertextovodkaz"/>
            <w:sz w:val="22"/>
            <w:szCs w:val="22"/>
            <w:lang w:val="cs-CZ"/>
          </w:rPr>
          <w:t>https://medicines.health.europa.eu/veterinary</w:t>
        </w:r>
      </w:hyperlink>
      <w:r w:rsidRPr="00624AFA">
        <w:rPr>
          <w:sz w:val="22"/>
          <w:szCs w:val="22"/>
          <w:lang w:val="cs-CZ"/>
        </w:rPr>
        <w:t>)</w:t>
      </w:r>
      <w:r w:rsidRPr="00624AFA">
        <w:rPr>
          <w:i/>
          <w:sz w:val="22"/>
          <w:szCs w:val="22"/>
          <w:lang w:val="cs-CZ"/>
        </w:rPr>
        <w:t>.</w:t>
      </w:r>
    </w:p>
    <w:bookmarkEnd w:id="12"/>
    <w:p w14:paraId="0D2F7D4E" w14:textId="7DFF0CC1" w:rsidR="000B2E25" w:rsidRPr="005564E6" w:rsidRDefault="000B2E25" w:rsidP="0031538B">
      <w:pPr>
        <w:jc w:val="both"/>
        <w:rPr>
          <w:sz w:val="22"/>
          <w:szCs w:val="22"/>
          <w:lang w:val="cs-CZ"/>
        </w:rPr>
      </w:pPr>
    </w:p>
    <w:p w14:paraId="5A4914AC" w14:textId="77777777" w:rsidR="001F2146" w:rsidRPr="005564E6" w:rsidRDefault="001F2146" w:rsidP="0031538B">
      <w:pPr>
        <w:jc w:val="both"/>
        <w:rPr>
          <w:rStyle w:val="markedcontent"/>
          <w:sz w:val="22"/>
          <w:szCs w:val="22"/>
          <w:lang w:val="cs-CZ"/>
        </w:rPr>
      </w:pPr>
      <w:r w:rsidRPr="005564E6">
        <w:rPr>
          <w:rStyle w:val="markedcontent"/>
          <w:sz w:val="22"/>
          <w:szCs w:val="22"/>
          <w:lang w:val="cs-CZ"/>
        </w:rPr>
        <w:t>Podrobné informace o tomto veterinárním léčivém přípravku naleznete také v národní databázi (</w:t>
      </w:r>
      <w:hyperlink r:id="rId8" w:history="1">
        <w:r w:rsidRPr="005564E6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Pr="005564E6">
        <w:rPr>
          <w:rStyle w:val="markedcontent"/>
          <w:sz w:val="22"/>
          <w:szCs w:val="22"/>
          <w:lang w:val="cs-CZ"/>
        </w:rPr>
        <w:t xml:space="preserve">). </w:t>
      </w:r>
    </w:p>
    <w:p w14:paraId="3C994997" w14:textId="77777777" w:rsidR="001F2146" w:rsidRPr="005564E6" w:rsidRDefault="001F2146" w:rsidP="0031538B">
      <w:pPr>
        <w:rPr>
          <w:sz w:val="22"/>
          <w:szCs w:val="22"/>
          <w:lang w:val="cs-CZ"/>
        </w:rPr>
      </w:pPr>
    </w:p>
    <w:sectPr w:rsidR="001F2146" w:rsidRPr="005564E6" w:rsidSect="005870EF">
      <w:pgSz w:w="12240" w:h="15840"/>
      <w:pgMar w:top="1417" w:right="1417" w:bottom="1417" w:left="1417" w:header="1440" w:footer="144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64DD8" w14:textId="77777777" w:rsidR="00711177" w:rsidRDefault="00711177">
      <w:r>
        <w:separator/>
      </w:r>
    </w:p>
  </w:endnote>
  <w:endnote w:type="continuationSeparator" w:id="0">
    <w:p w14:paraId="56A25F79" w14:textId="77777777" w:rsidR="00711177" w:rsidRDefault="0071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7078E" w14:textId="77777777" w:rsidR="00711177" w:rsidRDefault="00711177">
      <w:r>
        <w:separator/>
      </w:r>
    </w:p>
  </w:footnote>
  <w:footnote w:type="continuationSeparator" w:id="0">
    <w:p w14:paraId="607BDA29" w14:textId="77777777" w:rsidR="00711177" w:rsidRDefault="0071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CE7"/>
    <w:multiLevelType w:val="multilevel"/>
    <w:tmpl w:val="C16610DC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F1054"/>
    <w:multiLevelType w:val="hybridMultilevel"/>
    <w:tmpl w:val="20FA974E"/>
    <w:lvl w:ilvl="0" w:tplc="B6E86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C02851"/>
    <w:multiLevelType w:val="hybridMultilevel"/>
    <w:tmpl w:val="3F4217C8"/>
    <w:lvl w:ilvl="0" w:tplc="C4F69A3E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F26AD2"/>
    <w:multiLevelType w:val="hybridMultilevel"/>
    <w:tmpl w:val="9E7C77B8"/>
    <w:lvl w:ilvl="0" w:tplc="DECCE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E0C3C1E"/>
    <w:multiLevelType w:val="hybridMultilevel"/>
    <w:tmpl w:val="BCC6941C"/>
    <w:lvl w:ilvl="0" w:tplc="D49038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A6AEEAE" w:tentative="1">
      <w:start w:val="1"/>
      <w:numFmt w:val="lowerLetter"/>
      <w:lvlText w:val="%2."/>
      <w:lvlJc w:val="left"/>
      <w:pPr>
        <w:ind w:left="1440" w:hanging="360"/>
      </w:pPr>
    </w:lvl>
    <w:lvl w:ilvl="2" w:tplc="5034669A" w:tentative="1">
      <w:start w:val="1"/>
      <w:numFmt w:val="lowerRoman"/>
      <w:lvlText w:val="%3."/>
      <w:lvlJc w:val="right"/>
      <w:pPr>
        <w:ind w:left="2160" w:hanging="180"/>
      </w:pPr>
    </w:lvl>
    <w:lvl w:ilvl="3" w:tplc="C1C41458" w:tentative="1">
      <w:start w:val="1"/>
      <w:numFmt w:val="decimal"/>
      <w:lvlText w:val="%4."/>
      <w:lvlJc w:val="left"/>
      <w:pPr>
        <w:ind w:left="2880" w:hanging="360"/>
      </w:pPr>
    </w:lvl>
    <w:lvl w:ilvl="4" w:tplc="C5F87524" w:tentative="1">
      <w:start w:val="1"/>
      <w:numFmt w:val="lowerLetter"/>
      <w:lvlText w:val="%5."/>
      <w:lvlJc w:val="left"/>
      <w:pPr>
        <w:ind w:left="3600" w:hanging="360"/>
      </w:pPr>
    </w:lvl>
    <w:lvl w:ilvl="5" w:tplc="68282844" w:tentative="1">
      <w:start w:val="1"/>
      <w:numFmt w:val="lowerRoman"/>
      <w:lvlText w:val="%6."/>
      <w:lvlJc w:val="right"/>
      <w:pPr>
        <w:ind w:left="4320" w:hanging="180"/>
      </w:pPr>
    </w:lvl>
    <w:lvl w:ilvl="6" w:tplc="37D2F8E6" w:tentative="1">
      <w:start w:val="1"/>
      <w:numFmt w:val="decimal"/>
      <w:lvlText w:val="%7."/>
      <w:lvlJc w:val="left"/>
      <w:pPr>
        <w:ind w:left="5040" w:hanging="360"/>
      </w:pPr>
    </w:lvl>
    <w:lvl w:ilvl="7" w:tplc="15FA8F40" w:tentative="1">
      <w:start w:val="1"/>
      <w:numFmt w:val="lowerLetter"/>
      <w:lvlText w:val="%8."/>
      <w:lvlJc w:val="left"/>
      <w:pPr>
        <w:ind w:left="5760" w:hanging="360"/>
      </w:pPr>
    </w:lvl>
    <w:lvl w:ilvl="8" w:tplc="24ECD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92B55"/>
    <w:multiLevelType w:val="multilevel"/>
    <w:tmpl w:val="4C28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F"/>
    <w:rsid w:val="000410BB"/>
    <w:rsid w:val="00061A2E"/>
    <w:rsid w:val="000651EE"/>
    <w:rsid w:val="000B2E25"/>
    <w:rsid w:val="000D3B36"/>
    <w:rsid w:val="00115748"/>
    <w:rsid w:val="001473D6"/>
    <w:rsid w:val="001478E4"/>
    <w:rsid w:val="001518BC"/>
    <w:rsid w:val="001869A7"/>
    <w:rsid w:val="001A4A82"/>
    <w:rsid w:val="001B744C"/>
    <w:rsid w:val="001C0AFA"/>
    <w:rsid w:val="001D4110"/>
    <w:rsid w:val="001E1038"/>
    <w:rsid w:val="001F2146"/>
    <w:rsid w:val="001F59AA"/>
    <w:rsid w:val="001F613B"/>
    <w:rsid w:val="00200CE7"/>
    <w:rsid w:val="002346F8"/>
    <w:rsid w:val="002419D7"/>
    <w:rsid w:val="00255615"/>
    <w:rsid w:val="002A729E"/>
    <w:rsid w:val="002B0550"/>
    <w:rsid w:val="002D0F31"/>
    <w:rsid w:val="002D2EAA"/>
    <w:rsid w:val="002F77BC"/>
    <w:rsid w:val="003128AC"/>
    <w:rsid w:val="0031538B"/>
    <w:rsid w:val="0033058A"/>
    <w:rsid w:val="003345A3"/>
    <w:rsid w:val="00335E1A"/>
    <w:rsid w:val="00380848"/>
    <w:rsid w:val="003A2DFB"/>
    <w:rsid w:val="003B5030"/>
    <w:rsid w:val="003C5FA4"/>
    <w:rsid w:val="003D3D4E"/>
    <w:rsid w:val="003F56B9"/>
    <w:rsid w:val="00403949"/>
    <w:rsid w:val="00406619"/>
    <w:rsid w:val="0044690B"/>
    <w:rsid w:val="00470527"/>
    <w:rsid w:val="00475C59"/>
    <w:rsid w:val="004A7CDF"/>
    <w:rsid w:val="004D7341"/>
    <w:rsid w:val="004E4BBF"/>
    <w:rsid w:val="004E595B"/>
    <w:rsid w:val="004E665B"/>
    <w:rsid w:val="00501C55"/>
    <w:rsid w:val="00530B20"/>
    <w:rsid w:val="00542FB7"/>
    <w:rsid w:val="0055343C"/>
    <w:rsid w:val="005564E6"/>
    <w:rsid w:val="005870EF"/>
    <w:rsid w:val="005918DC"/>
    <w:rsid w:val="005A7C0B"/>
    <w:rsid w:val="005B228C"/>
    <w:rsid w:val="00624AFA"/>
    <w:rsid w:val="00626CE1"/>
    <w:rsid w:val="00630859"/>
    <w:rsid w:val="0064025C"/>
    <w:rsid w:val="006553DF"/>
    <w:rsid w:val="00666534"/>
    <w:rsid w:val="00674933"/>
    <w:rsid w:val="006D0635"/>
    <w:rsid w:val="006D4C2D"/>
    <w:rsid w:val="00711177"/>
    <w:rsid w:val="00727680"/>
    <w:rsid w:val="0075078C"/>
    <w:rsid w:val="007B5E72"/>
    <w:rsid w:val="00844B02"/>
    <w:rsid w:val="00845DAD"/>
    <w:rsid w:val="00857786"/>
    <w:rsid w:val="00860273"/>
    <w:rsid w:val="008619B1"/>
    <w:rsid w:val="00871DD5"/>
    <w:rsid w:val="008819EF"/>
    <w:rsid w:val="00895151"/>
    <w:rsid w:val="008A0E35"/>
    <w:rsid w:val="008A7DBD"/>
    <w:rsid w:val="00907BD3"/>
    <w:rsid w:val="00913BA8"/>
    <w:rsid w:val="00924101"/>
    <w:rsid w:val="00925FAD"/>
    <w:rsid w:val="00954D0F"/>
    <w:rsid w:val="00990A30"/>
    <w:rsid w:val="009A61D8"/>
    <w:rsid w:val="009C144E"/>
    <w:rsid w:val="009C2615"/>
    <w:rsid w:val="009D7EEA"/>
    <w:rsid w:val="009F1F21"/>
    <w:rsid w:val="009F2C63"/>
    <w:rsid w:val="009F2E10"/>
    <w:rsid w:val="00A05336"/>
    <w:rsid w:val="00A35690"/>
    <w:rsid w:val="00A36ADA"/>
    <w:rsid w:val="00A84F20"/>
    <w:rsid w:val="00AA03BF"/>
    <w:rsid w:val="00AA1717"/>
    <w:rsid w:val="00AB67F8"/>
    <w:rsid w:val="00AC1672"/>
    <w:rsid w:val="00AC2AA5"/>
    <w:rsid w:val="00AC3494"/>
    <w:rsid w:val="00AC7624"/>
    <w:rsid w:val="00AE3288"/>
    <w:rsid w:val="00B00363"/>
    <w:rsid w:val="00B04A64"/>
    <w:rsid w:val="00BA25AF"/>
    <w:rsid w:val="00BA3F01"/>
    <w:rsid w:val="00BC62E7"/>
    <w:rsid w:val="00C0492B"/>
    <w:rsid w:val="00C500A7"/>
    <w:rsid w:val="00C64BE8"/>
    <w:rsid w:val="00C91A2F"/>
    <w:rsid w:val="00C944AB"/>
    <w:rsid w:val="00C95735"/>
    <w:rsid w:val="00CC0383"/>
    <w:rsid w:val="00CE6B24"/>
    <w:rsid w:val="00CE7BEE"/>
    <w:rsid w:val="00D33715"/>
    <w:rsid w:val="00D35CD0"/>
    <w:rsid w:val="00D61D7C"/>
    <w:rsid w:val="00DB6153"/>
    <w:rsid w:val="00DD38E1"/>
    <w:rsid w:val="00E35096"/>
    <w:rsid w:val="00E558C6"/>
    <w:rsid w:val="00E63F74"/>
    <w:rsid w:val="00E72915"/>
    <w:rsid w:val="00E77516"/>
    <w:rsid w:val="00E844C8"/>
    <w:rsid w:val="00EF4FEC"/>
    <w:rsid w:val="00F0218D"/>
    <w:rsid w:val="00F10DBC"/>
    <w:rsid w:val="00F31832"/>
    <w:rsid w:val="00F34A6F"/>
    <w:rsid w:val="00F412F2"/>
    <w:rsid w:val="00F542A2"/>
    <w:rsid w:val="00F57776"/>
    <w:rsid w:val="00F71B27"/>
    <w:rsid w:val="00F81074"/>
    <w:rsid w:val="00FE2F9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2E72EF6E"/>
  <w15:docId w15:val="{E8A4EAF9-039C-491D-88BA-FAF021E1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napToGrid w:val="0"/>
      <w:sz w:val="24"/>
      <w:szCs w:val="24"/>
      <w:lang w:val="en-GB" w:eastAsia="es-E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Arial" w:hAnsi="Arial" w:cs="Arial"/>
      <w:i/>
      <w:iCs/>
      <w:snapToGrid/>
      <w:spacing w:val="-2"/>
      <w:sz w:val="22"/>
      <w:szCs w:val="22"/>
      <w:lang w:val="es-ES_tradnl"/>
    </w:rPr>
  </w:style>
  <w:style w:type="paragraph" w:styleId="Nadpis2">
    <w:name w:val="heading 2"/>
    <w:basedOn w:val="Normln"/>
    <w:next w:val="Normln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 w:cs="Arial"/>
      <w:b/>
      <w:bCs/>
      <w:spacing w:val="-2"/>
      <w:sz w:val="22"/>
      <w:szCs w:val="22"/>
      <w:lang w:val="es-ES_tradnl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i/>
      <w:iCs/>
      <w:spacing w:val="-2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i/>
      <w:iCs/>
      <w:lang w:val="es-ES"/>
    </w:rPr>
  </w:style>
  <w:style w:type="paragraph" w:styleId="Nadpis5">
    <w:name w:val="heading 5"/>
    <w:basedOn w:val="Normln"/>
    <w:next w:val="Normln"/>
    <w:qFormat/>
    <w:pPr>
      <w:keepNext/>
      <w:tabs>
        <w:tab w:val="left" w:pos="-720"/>
      </w:tabs>
      <w:suppressAutoHyphens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</w:tabs>
      <w:suppressAutoHyphens/>
      <w:spacing w:line="360" w:lineRule="auto"/>
      <w:ind w:left="709" w:hanging="709"/>
      <w:jc w:val="both"/>
      <w:outlineLvl w:val="5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-720"/>
        <w:tab w:val="left" w:pos="0"/>
      </w:tabs>
      <w:suppressAutoHyphens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left" w:pos="-720"/>
        <w:tab w:val="left" w:pos="0"/>
      </w:tabs>
      <w:suppressAutoHyphens/>
      <w:ind w:left="567"/>
      <w:jc w:val="both"/>
    </w:pPr>
    <w:rPr>
      <w:rFonts w:ascii="Arial" w:hAnsi="Arial" w:cs="Arial"/>
      <w:spacing w:val="-2"/>
      <w:sz w:val="22"/>
      <w:szCs w:val="22"/>
    </w:rPr>
  </w:style>
  <w:style w:type="paragraph" w:styleId="Zkladntext3">
    <w:name w:val="Body Text 3"/>
    <w:basedOn w:val="Normln"/>
    <w:pPr>
      <w:tabs>
        <w:tab w:val="left" w:pos="-720"/>
        <w:tab w:val="left" w:pos="709"/>
      </w:tabs>
      <w:suppressAutoHyphens/>
      <w:ind w:right="-94"/>
      <w:jc w:val="both"/>
    </w:pPr>
    <w:rPr>
      <w:rFonts w:ascii="Arial" w:hAnsi="Arial" w:cs="Arial"/>
    </w:rPr>
  </w:style>
  <w:style w:type="paragraph" w:styleId="Zkladntext">
    <w:name w:val="Body Text"/>
    <w:basedOn w:val="Normln"/>
    <w:pPr>
      <w:tabs>
        <w:tab w:val="left" w:pos="-720"/>
      </w:tabs>
      <w:suppressAutoHyphens/>
      <w:jc w:val="both"/>
    </w:pPr>
    <w:rPr>
      <w:rFonts w:ascii="Arial" w:hAnsi="Arial" w:cs="Arial"/>
      <w:b/>
      <w:bCs/>
    </w:rPr>
  </w:style>
  <w:style w:type="paragraph" w:styleId="Zhlav">
    <w:name w:val="header"/>
    <w:basedOn w:val="Normln"/>
    <w:link w:val="ZhlavChar"/>
    <w:pPr>
      <w:tabs>
        <w:tab w:val="center" w:pos="4252"/>
        <w:tab w:val="right" w:pos="8504"/>
      </w:tabs>
    </w:pPr>
  </w:style>
  <w:style w:type="paragraph" w:styleId="Zpat">
    <w:name w:val="footer"/>
    <w:basedOn w:val="Normln"/>
    <w:pPr>
      <w:tabs>
        <w:tab w:val="center" w:pos="4252"/>
        <w:tab w:val="right" w:pos="8504"/>
      </w:tabs>
    </w:pPr>
  </w:style>
  <w:style w:type="paragraph" w:styleId="Zkladntext2">
    <w:name w:val="Body Text 2"/>
    <w:basedOn w:val="Normln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cs-CZ"/>
    </w:rPr>
  </w:style>
  <w:style w:type="paragraph" w:styleId="Zkladntextodsazen3">
    <w:name w:val="Body Text Indent 3"/>
    <w:basedOn w:val="Normln"/>
    <w:pPr>
      <w:tabs>
        <w:tab w:val="left" w:pos="-720"/>
      </w:tabs>
      <w:suppressAutoHyphens/>
      <w:spacing w:line="360" w:lineRule="auto"/>
      <w:ind w:firstLine="11"/>
      <w:jc w:val="both"/>
    </w:pPr>
    <w:rPr>
      <w:rFonts w:ascii="Arial" w:hAnsi="Arial" w:cs="Arial"/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napToGrid/>
      <w:sz w:val="28"/>
      <w:szCs w:val="20"/>
    </w:rPr>
  </w:style>
  <w:style w:type="paragraph" w:styleId="Textbubliny">
    <w:name w:val="Balloon Text"/>
    <w:basedOn w:val="Normln"/>
    <w:semiHidden/>
    <w:rsid w:val="002B055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10DBC"/>
    <w:rPr>
      <w:snapToGrid w:val="0"/>
      <w:sz w:val="24"/>
      <w:szCs w:val="24"/>
      <w:lang w:val="en-GB" w:eastAsia="es-ES"/>
    </w:rPr>
  </w:style>
  <w:style w:type="character" w:customStyle="1" w:styleId="ZhlavChar">
    <w:name w:val="Záhlaví Char"/>
    <w:basedOn w:val="Standardnpsmoodstavce"/>
    <w:link w:val="Zhlav"/>
    <w:rsid w:val="00F10DBC"/>
    <w:rPr>
      <w:snapToGrid w:val="0"/>
      <w:sz w:val="24"/>
      <w:szCs w:val="24"/>
      <w:lang w:val="en-GB" w:eastAsia="es-ES"/>
    </w:rPr>
  </w:style>
  <w:style w:type="table" w:styleId="Mkatabulky">
    <w:name w:val="Table Grid"/>
    <w:basedOn w:val="Normlntabulka"/>
    <w:rsid w:val="0084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n"/>
    <w:qFormat/>
    <w:rsid w:val="000B2E25"/>
    <w:pPr>
      <w:tabs>
        <w:tab w:val="left" w:pos="0"/>
      </w:tabs>
      <w:ind w:left="567" w:hanging="567"/>
    </w:pPr>
    <w:rPr>
      <w:b/>
      <w:snapToGrid/>
      <w:sz w:val="22"/>
      <w:szCs w:val="22"/>
      <w:lang w:val="cs-CZ" w:eastAsia="en-US"/>
    </w:rPr>
  </w:style>
  <w:style w:type="character" w:styleId="Hypertextovodkaz">
    <w:name w:val="Hyperlink"/>
    <w:rsid w:val="000B2E25"/>
    <w:rPr>
      <w:color w:val="0000FF"/>
      <w:u w:val="single"/>
    </w:rPr>
  </w:style>
  <w:style w:type="paragraph" w:customStyle="1" w:styleId="Style3">
    <w:name w:val="Style3"/>
    <w:basedOn w:val="Normln"/>
    <w:qFormat/>
    <w:rsid w:val="007B5E72"/>
    <w:pPr>
      <w:numPr>
        <w:numId w:val="3"/>
      </w:numPr>
      <w:jc w:val="center"/>
    </w:pPr>
    <w:rPr>
      <w:b/>
      <w:snapToGrid/>
      <w:sz w:val="22"/>
      <w:szCs w:val="22"/>
      <w:lang w:val="cs-CZ" w:eastAsia="en-US"/>
    </w:rPr>
  </w:style>
  <w:style w:type="character" w:customStyle="1" w:styleId="markedcontent">
    <w:name w:val="markedcontent"/>
    <w:basedOn w:val="Standardnpsmoodstavce"/>
    <w:rsid w:val="001F2146"/>
  </w:style>
  <w:style w:type="character" w:customStyle="1" w:styleId="ZkladntextodsazenChar">
    <w:name w:val="Základní text odsazený Char"/>
    <w:basedOn w:val="Standardnpsmoodstavce"/>
    <w:link w:val="Zkladntextodsazen"/>
    <w:rsid w:val="00F31832"/>
    <w:rPr>
      <w:rFonts w:ascii="Arial" w:hAnsi="Arial" w:cs="Arial"/>
      <w:snapToGrid w:val="0"/>
      <w:sz w:val="24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/cs/registrace-a-schvalovani/registrace-vlp/seznam-vlp/aktualne-registrovane-v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1314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Laboratorios Calier, S.A.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S.Eslava</dc:creator>
  <cp:lastModifiedBy>Dana Studená</cp:lastModifiedBy>
  <cp:revision>48</cp:revision>
  <cp:lastPrinted>2011-02-16T12:08:00Z</cp:lastPrinted>
  <dcterms:created xsi:type="dcterms:W3CDTF">2025-07-24T09:17:00Z</dcterms:created>
  <dcterms:modified xsi:type="dcterms:W3CDTF">2025-10-08T15:24:00Z</dcterms:modified>
</cp:coreProperties>
</file>