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0379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0379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04BE6A53" w:rsidR="00C114FF" w:rsidRPr="00B41D57" w:rsidRDefault="00D07DF9" w:rsidP="00EF73A9">
      <w:pPr>
        <w:pStyle w:val="Style1"/>
        <w:ind w:left="0" w:firstLine="0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3AB65" w14:textId="77777777" w:rsidR="00FC0617" w:rsidRDefault="00FC0617" w:rsidP="00FC0617">
      <w:pPr>
        <w:widowControl w:val="0"/>
        <w:outlineLvl w:val="0"/>
        <w:rPr>
          <w:snapToGrid w:val="0"/>
          <w:szCs w:val="22"/>
        </w:rPr>
      </w:pPr>
      <w:r>
        <w:rPr>
          <w:snapToGrid w:val="0"/>
          <w:szCs w:val="22"/>
        </w:rPr>
        <w:t xml:space="preserve">ALBIOTIC 330 mg / 100 </w:t>
      </w:r>
      <w:proofErr w:type="gramStart"/>
      <w:r>
        <w:rPr>
          <w:snapToGrid w:val="0"/>
          <w:szCs w:val="22"/>
        </w:rPr>
        <w:t xml:space="preserve">mg  </w:t>
      </w:r>
      <w:proofErr w:type="spellStart"/>
      <w:r>
        <w:rPr>
          <w:snapToGrid w:val="0"/>
          <w:szCs w:val="22"/>
        </w:rPr>
        <w:t>intramamární</w:t>
      </w:r>
      <w:proofErr w:type="spellEnd"/>
      <w:proofErr w:type="gramEnd"/>
      <w:r>
        <w:rPr>
          <w:snapToGrid w:val="0"/>
          <w:szCs w:val="22"/>
        </w:rPr>
        <w:t xml:space="preserve">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12A35E82" w:rsidR="00C114FF" w:rsidRPr="00B41D57" w:rsidRDefault="0090379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51FB61" w14:textId="206D595A" w:rsidR="00FC0617" w:rsidRDefault="00614C51" w:rsidP="00FC0617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 xml:space="preserve">Každý </w:t>
      </w:r>
      <w:r w:rsidR="00FC0617">
        <w:rPr>
          <w:snapToGrid w:val="0"/>
          <w:szCs w:val="22"/>
        </w:rPr>
        <w:t xml:space="preserve">aplikátor (10 ml) obsahuje:  </w:t>
      </w:r>
    </w:p>
    <w:p w14:paraId="55C1C298" w14:textId="77777777" w:rsidR="00755361" w:rsidRDefault="0075536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41542FFD" w:rsidR="00C114FF" w:rsidRPr="00B41D57" w:rsidRDefault="0090379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6CD11A" w14:textId="1E09870C" w:rsidR="00FC0617" w:rsidRDefault="00FC0617" w:rsidP="00FC0617">
      <w:pPr>
        <w:widowControl w:val="0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Lincomycinum</w:t>
      </w:r>
      <w:proofErr w:type="spellEnd"/>
      <w:r>
        <w:rPr>
          <w:snapToGrid w:val="0"/>
          <w:szCs w:val="22"/>
        </w:rPr>
        <w:t xml:space="preserve"> (</w:t>
      </w:r>
      <w:r w:rsidR="00614C51">
        <w:rPr>
          <w:snapToGrid w:val="0"/>
          <w:szCs w:val="22"/>
        </w:rPr>
        <w:t xml:space="preserve">jako </w:t>
      </w:r>
      <w:proofErr w:type="spellStart"/>
      <w:r>
        <w:rPr>
          <w:snapToGrid w:val="0"/>
          <w:szCs w:val="22"/>
        </w:rPr>
        <w:t>hydrochloridum</w:t>
      </w:r>
      <w:proofErr w:type="spellEnd"/>
      <w:r>
        <w:rPr>
          <w:snapToGrid w:val="0"/>
          <w:szCs w:val="22"/>
        </w:rPr>
        <w:t xml:space="preserve">) 330 mg  </w:t>
      </w:r>
    </w:p>
    <w:p w14:paraId="079EAD7D" w14:textId="6E8E976C" w:rsidR="00FC0617" w:rsidRDefault="00FC0617" w:rsidP="00FC0617">
      <w:pPr>
        <w:widowControl w:val="0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Neomycinum</w:t>
      </w:r>
      <w:proofErr w:type="spellEnd"/>
      <w:r>
        <w:rPr>
          <w:snapToGrid w:val="0"/>
          <w:szCs w:val="22"/>
        </w:rPr>
        <w:t xml:space="preserve"> (</w:t>
      </w:r>
      <w:r w:rsidR="00614C51">
        <w:rPr>
          <w:snapToGrid w:val="0"/>
          <w:szCs w:val="22"/>
        </w:rPr>
        <w:t xml:space="preserve">jako </w:t>
      </w:r>
      <w:proofErr w:type="spellStart"/>
      <w:r>
        <w:rPr>
          <w:snapToGrid w:val="0"/>
          <w:szCs w:val="22"/>
        </w:rPr>
        <w:t>sulfas</w:t>
      </w:r>
      <w:proofErr w:type="spellEnd"/>
      <w:r>
        <w:rPr>
          <w:snapToGrid w:val="0"/>
          <w:szCs w:val="22"/>
        </w:rPr>
        <w:t xml:space="preserve">) 100 mg  </w:t>
      </w:r>
    </w:p>
    <w:p w14:paraId="6D723C1F" w14:textId="77777777" w:rsidR="00FC0617" w:rsidRDefault="00FC0617" w:rsidP="00FC0617">
      <w:pPr>
        <w:widowControl w:val="0"/>
        <w:rPr>
          <w:snapToGrid w:val="0"/>
          <w:szCs w:val="22"/>
        </w:rPr>
      </w:pPr>
    </w:p>
    <w:p w14:paraId="7BCC26CD" w14:textId="632E8B6B" w:rsidR="00755361" w:rsidRDefault="00755361" w:rsidP="00FC0617">
      <w:pPr>
        <w:widowControl w:val="0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6D95ECEA" w14:textId="77777777" w:rsidR="00755361" w:rsidRDefault="00755361" w:rsidP="00FC0617">
      <w:pPr>
        <w:widowControl w:val="0"/>
        <w:rPr>
          <w:snapToGrid w:val="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</w:tblGrid>
      <w:tr w:rsidR="00755361" w14:paraId="0B4C76E3" w14:textId="450B7C02" w:rsidTr="00755361">
        <w:tc>
          <w:tcPr>
            <w:tcW w:w="4546" w:type="dxa"/>
            <w:vAlign w:val="center"/>
          </w:tcPr>
          <w:p w14:paraId="6D45EB6D" w14:textId="6D457147" w:rsidR="00755361" w:rsidRPr="00B41D57" w:rsidRDefault="0075536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55361" w14:paraId="7D5263D3" w14:textId="1D100EE2" w:rsidTr="00755361">
        <w:tc>
          <w:tcPr>
            <w:tcW w:w="4546" w:type="dxa"/>
            <w:vAlign w:val="center"/>
          </w:tcPr>
          <w:p w14:paraId="0F798F46" w14:textId="33A780C7" w:rsidR="00755361" w:rsidRPr="00B41D57" w:rsidRDefault="00755361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E14E8">
              <w:rPr>
                <w:iCs/>
                <w:szCs w:val="22"/>
              </w:rPr>
              <w:t>Hydroxid sodný</w:t>
            </w:r>
          </w:p>
        </w:tc>
      </w:tr>
      <w:tr w:rsidR="00755361" w14:paraId="6A4C5E50" w14:textId="71AB0CCF" w:rsidTr="00755361">
        <w:tc>
          <w:tcPr>
            <w:tcW w:w="4546" w:type="dxa"/>
            <w:vAlign w:val="center"/>
          </w:tcPr>
          <w:p w14:paraId="5CCC8F42" w14:textId="0B136133" w:rsidR="00755361" w:rsidRPr="00B41D57" w:rsidRDefault="00755361" w:rsidP="00617B81">
            <w:pPr>
              <w:spacing w:before="60" w:after="60"/>
              <w:rPr>
                <w:iCs/>
                <w:szCs w:val="22"/>
              </w:rPr>
            </w:pPr>
            <w:r w:rsidRPr="005E14E8">
              <w:rPr>
                <w:iCs/>
                <w:szCs w:val="22"/>
              </w:rPr>
              <w:t>Voda pro injekci</w:t>
            </w:r>
          </w:p>
        </w:tc>
      </w:tr>
    </w:tbl>
    <w:p w14:paraId="46D3AB01" w14:textId="77777777" w:rsidR="00755361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1FE7D98D" w:rsidR="00C114FF" w:rsidRDefault="005E14E8" w:rsidP="00A9226B">
      <w:pPr>
        <w:tabs>
          <w:tab w:val="clear" w:pos="567"/>
        </w:tabs>
        <w:spacing w:line="240" w:lineRule="auto"/>
        <w:rPr>
          <w:szCs w:val="22"/>
        </w:rPr>
      </w:pPr>
      <w:r w:rsidRPr="005E14E8">
        <w:rPr>
          <w:szCs w:val="22"/>
        </w:rPr>
        <w:t>Průhledný, bezbarvý až světle žlutý roztok</w:t>
      </w:r>
    </w:p>
    <w:p w14:paraId="4FD9F333" w14:textId="1CCE96B1" w:rsidR="005E14E8" w:rsidRDefault="005E14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ADA871" w14:textId="77777777" w:rsidR="00755361" w:rsidRPr="00B41D57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58F471E7" w:rsidR="00C114FF" w:rsidRPr="00B41D57" w:rsidRDefault="0090379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2637EEF8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43C1A1C9" w:rsidR="00C114FF" w:rsidRPr="00B41D57" w:rsidRDefault="0090379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0E65942" w14:textId="77777777" w:rsidR="00FC0617" w:rsidRDefault="00FC0617" w:rsidP="00FC0617">
      <w:pPr>
        <w:widowControl w:val="0"/>
        <w:rPr>
          <w:snapToGrid w:val="0"/>
          <w:szCs w:val="22"/>
        </w:rPr>
      </w:pPr>
    </w:p>
    <w:p w14:paraId="08F07923" w14:textId="76687A47" w:rsidR="00FC0617" w:rsidRDefault="00D62C3D" w:rsidP="00FC0617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Skot (dojnice v laktaci)</w:t>
      </w:r>
      <w:r w:rsidR="00013E35">
        <w:rPr>
          <w:snapToGrid w:val="0"/>
          <w:szCs w:val="22"/>
        </w:rPr>
        <w:t>.</w:t>
      </w:r>
    </w:p>
    <w:p w14:paraId="20FFAC3D" w14:textId="123AEA3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D045D6F" w:rsidR="00C114FF" w:rsidRPr="00B41D57" w:rsidRDefault="0090379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C7259" w14:textId="288D287D" w:rsidR="00FC0617" w:rsidRPr="00FC0617" w:rsidRDefault="008E0000" w:rsidP="00FC0617">
      <w:pPr>
        <w:pStyle w:val="Zkladntextodsazen2"/>
        <w:ind w:left="0" w:firstLine="0"/>
        <w:rPr>
          <w:b w:val="0"/>
          <w:bCs/>
        </w:rPr>
      </w:pPr>
      <w:r w:rsidRPr="008E0000">
        <w:rPr>
          <w:b w:val="0"/>
          <w:bCs/>
        </w:rPr>
        <w:t xml:space="preserve">Léčba mastitid u dojnic vyvolaných </w:t>
      </w:r>
      <w:proofErr w:type="spellStart"/>
      <w:r w:rsidRPr="008E0000">
        <w:rPr>
          <w:b w:val="0"/>
          <w:bCs/>
        </w:rPr>
        <w:t>penicilinázu</w:t>
      </w:r>
      <w:proofErr w:type="spellEnd"/>
      <w:r w:rsidRPr="008E0000">
        <w:rPr>
          <w:b w:val="0"/>
          <w:bCs/>
        </w:rPr>
        <w:t xml:space="preserve"> produkujícími i neprodukujícími kmeny stafylokoků včetně </w:t>
      </w:r>
      <w:proofErr w:type="spellStart"/>
      <w:r w:rsidRPr="008E0000">
        <w:rPr>
          <w:b w:val="0"/>
          <w:bCs/>
          <w:i/>
          <w:iCs/>
        </w:rPr>
        <w:t>Staphylococcus</w:t>
      </w:r>
      <w:proofErr w:type="spellEnd"/>
      <w:r w:rsidRPr="008E0000">
        <w:rPr>
          <w:b w:val="0"/>
          <w:bCs/>
          <w:i/>
          <w:iCs/>
        </w:rPr>
        <w:t xml:space="preserve"> aureus</w:t>
      </w:r>
      <w:r w:rsidRPr="008E0000">
        <w:rPr>
          <w:b w:val="0"/>
          <w:bCs/>
        </w:rPr>
        <w:t xml:space="preserve">, streptokoky včetně </w:t>
      </w:r>
      <w:proofErr w:type="spellStart"/>
      <w:r w:rsidRPr="008E0000">
        <w:rPr>
          <w:b w:val="0"/>
          <w:bCs/>
          <w:i/>
          <w:iCs/>
        </w:rPr>
        <w:t>Streptococcus</w:t>
      </w:r>
      <w:proofErr w:type="spellEnd"/>
      <w:r w:rsidRPr="008E0000">
        <w:rPr>
          <w:b w:val="0"/>
          <w:bCs/>
          <w:i/>
          <w:iCs/>
        </w:rPr>
        <w:t xml:space="preserve"> </w:t>
      </w:r>
      <w:proofErr w:type="spellStart"/>
      <w:r w:rsidRPr="008E0000">
        <w:rPr>
          <w:b w:val="0"/>
          <w:bCs/>
          <w:i/>
          <w:iCs/>
        </w:rPr>
        <w:t>agalactiae</w:t>
      </w:r>
      <w:proofErr w:type="spellEnd"/>
      <w:r w:rsidRPr="008E0000">
        <w:rPr>
          <w:b w:val="0"/>
          <w:bCs/>
        </w:rPr>
        <w:t xml:space="preserve">, </w:t>
      </w:r>
      <w:proofErr w:type="spellStart"/>
      <w:r w:rsidRPr="008E0000">
        <w:rPr>
          <w:b w:val="0"/>
          <w:bCs/>
          <w:i/>
          <w:iCs/>
        </w:rPr>
        <w:t>Streptococcus</w:t>
      </w:r>
      <w:proofErr w:type="spellEnd"/>
      <w:r w:rsidRPr="008E0000">
        <w:rPr>
          <w:b w:val="0"/>
          <w:bCs/>
          <w:i/>
          <w:iCs/>
        </w:rPr>
        <w:t xml:space="preserve"> </w:t>
      </w:r>
      <w:proofErr w:type="spellStart"/>
      <w:r w:rsidRPr="008E0000">
        <w:rPr>
          <w:b w:val="0"/>
          <w:bCs/>
          <w:i/>
          <w:iCs/>
        </w:rPr>
        <w:t>dysgalactiae</w:t>
      </w:r>
      <w:proofErr w:type="spellEnd"/>
      <w:r w:rsidRPr="008E0000">
        <w:rPr>
          <w:b w:val="0"/>
          <w:bCs/>
        </w:rPr>
        <w:t xml:space="preserve"> a </w:t>
      </w:r>
      <w:proofErr w:type="spellStart"/>
      <w:r w:rsidRPr="008E0000">
        <w:rPr>
          <w:b w:val="0"/>
          <w:bCs/>
          <w:i/>
          <w:iCs/>
        </w:rPr>
        <w:t>Streptococcus</w:t>
      </w:r>
      <w:proofErr w:type="spellEnd"/>
      <w:r w:rsidRPr="008E0000">
        <w:rPr>
          <w:b w:val="0"/>
          <w:bCs/>
          <w:i/>
          <w:iCs/>
        </w:rPr>
        <w:t xml:space="preserve"> </w:t>
      </w:r>
      <w:proofErr w:type="spellStart"/>
      <w:r w:rsidRPr="008E0000">
        <w:rPr>
          <w:b w:val="0"/>
          <w:bCs/>
          <w:i/>
          <w:iCs/>
        </w:rPr>
        <w:t>uberis</w:t>
      </w:r>
      <w:proofErr w:type="spellEnd"/>
      <w:r w:rsidRPr="008E0000">
        <w:rPr>
          <w:b w:val="0"/>
          <w:bCs/>
        </w:rPr>
        <w:t xml:space="preserve"> a koliformními bakteriemi včetně </w:t>
      </w:r>
      <w:proofErr w:type="spellStart"/>
      <w:r w:rsidRPr="008E0000">
        <w:rPr>
          <w:b w:val="0"/>
          <w:bCs/>
          <w:i/>
          <w:iCs/>
        </w:rPr>
        <w:t>Escherichia</w:t>
      </w:r>
      <w:proofErr w:type="spellEnd"/>
      <w:r w:rsidRPr="008E0000">
        <w:rPr>
          <w:b w:val="0"/>
          <w:bCs/>
          <w:i/>
          <w:iCs/>
        </w:rPr>
        <w:t xml:space="preserve"> coli</w:t>
      </w:r>
      <w:r w:rsidRPr="008E0000">
        <w:rPr>
          <w:b w:val="0"/>
          <w:bCs/>
        </w:rPr>
        <w:t>.</w:t>
      </w:r>
      <w:r w:rsidR="00FC0617" w:rsidRPr="00FC0617">
        <w:rPr>
          <w:b w:val="0"/>
          <w:bCs/>
        </w:rPr>
        <w:t xml:space="preserve">  </w:t>
      </w:r>
    </w:p>
    <w:p w14:paraId="45A9E78C" w14:textId="0680A62C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400C3BEF" w:rsidR="00C114FF" w:rsidRPr="00B41D57" w:rsidRDefault="0090379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3C9D0563" w:rsidR="00C114FF" w:rsidRPr="00B41D57" w:rsidRDefault="0090379E" w:rsidP="00FC061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099B730E" w:rsidR="00C114FF" w:rsidRPr="00B41D57" w:rsidRDefault="0090379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504DA393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405F6EB9" w:rsidR="00C114FF" w:rsidRPr="00B41D57" w:rsidRDefault="00D07DF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0379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0B0114" w14:textId="68A911CE" w:rsidR="00ED6D2F" w:rsidRPr="00ED6D2F" w:rsidRDefault="00ED6D2F" w:rsidP="00EF73A9">
      <w:pPr>
        <w:tabs>
          <w:tab w:val="clear" w:pos="567"/>
        </w:tabs>
        <w:spacing w:line="240" w:lineRule="auto"/>
        <w:jc w:val="both"/>
        <w:rPr>
          <w:snapToGrid w:val="0"/>
          <w:szCs w:val="22"/>
        </w:rPr>
      </w:pPr>
      <w:r w:rsidRPr="00ED6D2F">
        <w:rPr>
          <w:snapToGrid w:val="0"/>
          <w:szCs w:val="22"/>
        </w:rPr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ED6D2F">
        <w:rPr>
          <w:snapToGrid w:val="0"/>
          <w:szCs w:val="22"/>
        </w:rPr>
        <w:t>epizootologických</w:t>
      </w:r>
      <w:proofErr w:type="spellEnd"/>
      <w:r w:rsidRPr="00ED6D2F">
        <w:rPr>
          <w:snapToGrid w:val="0"/>
          <w:szCs w:val="22"/>
        </w:rPr>
        <w:t xml:space="preserve"> informacích a znalosti citlivosti cílového patogenu/cílových patogenů na úrovni farmy nebo na místní/regionální úrovni.</w:t>
      </w:r>
    </w:p>
    <w:p w14:paraId="332EA6EE" w14:textId="0C40796E" w:rsidR="00FC0617" w:rsidRDefault="00ED6D2F">
      <w:pPr>
        <w:widowControl w:val="0"/>
        <w:jc w:val="both"/>
        <w:outlineLvl w:val="0"/>
        <w:rPr>
          <w:snapToGrid w:val="0"/>
          <w:szCs w:val="22"/>
        </w:rPr>
      </w:pPr>
      <w:r w:rsidRPr="00ED6D2F">
        <w:rPr>
          <w:snapToGrid w:val="0"/>
          <w:szCs w:val="22"/>
        </w:rPr>
        <w:t>Při použití veterinárního léčivého přípravku je nutno vzít v úvahu oficiální, národní a místní pravidla antibiotické politiky</w:t>
      </w:r>
      <w:r w:rsidR="00FC0617">
        <w:rPr>
          <w:snapToGrid w:val="0"/>
          <w:szCs w:val="22"/>
        </w:rPr>
        <w:t>.</w:t>
      </w:r>
    </w:p>
    <w:p w14:paraId="1108131B" w14:textId="489F3238" w:rsidR="000D19DA" w:rsidRPr="00166281" w:rsidRDefault="000D19DA" w:rsidP="00EF73A9">
      <w:pPr>
        <w:widowControl w:val="0"/>
        <w:jc w:val="both"/>
        <w:outlineLvl w:val="0"/>
        <w:rPr>
          <w:snapToGrid w:val="0"/>
          <w:szCs w:val="22"/>
        </w:rPr>
      </w:pPr>
      <w:r w:rsidRPr="000D19DA">
        <w:rPr>
          <w:snapToGrid w:val="0"/>
          <w:szCs w:val="22"/>
        </w:rPr>
        <w:t xml:space="preserve">Použití veterinárního léčivého přípravku, které je odlišné od pokynů uvedených v souhrnu údajů o </w:t>
      </w:r>
      <w:r w:rsidRPr="000D19DA">
        <w:rPr>
          <w:snapToGrid w:val="0"/>
          <w:szCs w:val="22"/>
        </w:rPr>
        <w:lastRenderedPageBreak/>
        <w:t>přípravku</w:t>
      </w:r>
      <w:r>
        <w:rPr>
          <w:snapToGrid w:val="0"/>
          <w:szCs w:val="22"/>
        </w:rPr>
        <w:t xml:space="preserve"> (SPC)</w:t>
      </w:r>
      <w:r w:rsidRPr="000D19DA">
        <w:rPr>
          <w:snapToGrid w:val="0"/>
          <w:szCs w:val="22"/>
        </w:rPr>
        <w:t xml:space="preserve">, může zvýšit prevalenci bakterií rezistentních k </w:t>
      </w:r>
      <w:proofErr w:type="spellStart"/>
      <w:r w:rsidRPr="000D19DA">
        <w:rPr>
          <w:snapToGrid w:val="0"/>
          <w:szCs w:val="22"/>
        </w:rPr>
        <w:t>linkomycinu</w:t>
      </w:r>
      <w:proofErr w:type="spellEnd"/>
      <w:r w:rsidRPr="000D19DA">
        <w:rPr>
          <w:snapToGrid w:val="0"/>
          <w:szCs w:val="22"/>
        </w:rPr>
        <w:t xml:space="preserve"> nebo neomycinu a snížit účinnost léčby </w:t>
      </w:r>
      <w:proofErr w:type="spellStart"/>
      <w:r w:rsidRPr="000D19DA">
        <w:rPr>
          <w:snapToGrid w:val="0"/>
          <w:szCs w:val="22"/>
        </w:rPr>
        <w:t>makrolidy</w:t>
      </w:r>
      <w:proofErr w:type="spellEnd"/>
      <w:r w:rsidRPr="000D19DA">
        <w:rPr>
          <w:snapToGrid w:val="0"/>
          <w:szCs w:val="22"/>
        </w:rPr>
        <w:t xml:space="preserve">, ostatními </w:t>
      </w:r>
      <w:proofErr w:type="spellStart"/>
      <w:r w:rsidRPr="000D19DA">
        <w:rPr>
          <w:snapToGrid w:val="0"/>
          <w:szCs w:val="22"/>
        </w:rPr>
        <w:t>linkosamidy</w:t>
      </w:r>
      <w:proofErr w:type="spellEnd"/>
      <w:r w:rsidRPr="000D19DA">
        <w:rPr>
          <w:snapToGrid w:val="0"/>
          <w:szCs w:val="22"/>
        </w:rPr>
        <w:t xml:space="preserve"> či aminoglykosidy z důvodu možné zkřížené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207F1574" w:rsidR="00C114FF" w:rsidRPr="00B41D57" w:rsidRDefault="0090379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909FA7" w14:textId="760EAB67" w:rsidR="00FC0617" w:rsidRDefault="00FC0617" w:rsidP="00FC0617">
      <w:pPr>
        <w:widowControl w:val="0"/>
        <w:rPr>
          <w:szCs w:val="22"/>
        </w:rPr>
      </w:pPr>
      <w:r w:rsidRPr="008117E6">
        <w:rPr>
          <w:szCs w:val="22"/>
        </w:rPr>
        <w:t xml:space="preserve">Při nakládání s veterinárním léčivým přípravkem používejte gumové rukavice, aby nedošlo ke kontaktu léčiva s kůží. </w:t>
      </w:r>
      <w:r w:rsidRPr="008117E6">
        <w:rPr>
          <w:bCs/>
          <w:szCs w:val="22"/>
        </w:rPr>
        <w:t xml:space="preserve">Po </w:t>
      </w:r>
      <w:r w:rsidR="00BD3BD5">
        <w:rPr>
          <w:bCs/>
          <w:szCs w:val="22"/>
        </w:rPr>
        <w:t>použití</w:t>
      </w:r>
      <w:r w:rsidRPr="008117E6">
        <w:rPr>
          <w:bCs/>
          <w:szCs w:val="22"/>
        </w:rPr>
        <w:t xml:space="preserve"> si umyjte ruce. </w:t>
      </w:r>
      <w:r w:rsidRPr="008117E6">
        <w:rPr>
          <w:szCs w:val="22"/>
        </w:rPr>
        <w:t>V případě zasažení pokožky, omyjte exponované místo mýdlem a vodou.</w:t>
      </w:r>
    </w:p>
    <w:p w14:paraId="3CD04C68" w14:textId="77777777" w:rsidR="00FE78DD" w:rsidRDefault="00FE78DD" w:rsidP="00FC0617">
      <w:pPr>
        <w:widowControl w:val="0"/>
        <w:rPr>
          <w:snapToGrid w:val="0"/>
          <w:szCs w:val="22"/>
        </w:rPr>
      </w:pPr>
    </w:p>
    <w:p w14:paraId="2738C061" w14:textId="6517D74A" w:rsidR="00295140" w:rsidRPr="00B41D57" w:rsidRDefault="00D07DF9" w:rsidP="00FC061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0FCAC1E6" w:rsidR="00295140" w:rsidRPr="00B41D57" w:rsidRDefault="00295140" w:rsidP="00FC0617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37CBB8FC" w:rsidR="00C114FF" w:rsidRPr="00B41D57" w:rsidRDefault="0090379E" w:rsidP="00FC061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47D01A45" w:rsidR="00C114FF" w:rsidRPr="00B41D57" w:rsidRDefault="0090379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2B9E9D0" w14:textId="0CB19DF8" w:rsidR="00097A60" w:rsidRDefault="00097A60" w:rsidP="00097A60">
      <w:pPr>
        <w:widowControl w:val="0"/>
        <w:rPr>
          <w:snapToGrid w:val="0"/>
          <w:szCs w:val="22"/>
        </w:rPr>
      </w:pPr>
      <w:bookmarkStart w:id="0" w:name="_Hlk66891708"/>
      <w:r>
        <w:rPr>
          <w:snapToGrid w:val="0"/>
          <w:szCs w:val="22"/>
        </w:rPr>
        <w:t>Skot (dojnice v laktaci):</w:t>
      </w:r>
    </w:p>
    <w:p w14:paraId="72BDC005" w14:textId="6AB11C5C" w:rsidR="00B16F97" w:rsidRDefault="00FD42B2" w:rsidP="00B16F97">
      <w:r>
        <w:t>Nejsou</w:t>
      </w:r>
      <w:r w:rsidR="00B63297" w:rsidRPr="00B63297">
        <w:t xml:space="preserve"> znám</w:t>
      </w:r>
      <w:r>
        <w:t>y</w:t>
      </w:r>
      <w:r w:rsidR="00B16F97">
        <w:t>.</w:t>
      </w:r>
    </w:p>
    <w:p w14:paraId="34EFD475" w14:textId="77777777" w:rsidR="00B16F97" w:rsidRDefault="00B16F97" w:rsidP="00B16F97"/>
    <w:p w14:paraId="3DD32652" w14:textId="50EFF0F3" w:rsidR="00247A48" w:rsidRDefault="0090379E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5A6B9097" w:rsidR="00C114FF" w:rsidRPr="00B41D57" w:rsidRDefault="0090379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6B96D81B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 w:rsidR="00FC0617">
        <w:t xml:space="preserve"> a laktace</w:t>
      </w:r>
      <w:r w:rsidRPr="00B41D57">
        <w:t>.</w:t>
      </w:r>
    </w:p>
    <w:p w14:paraId="45A16993" w14:textId="36A85AE9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11FA68F6" w:rsidR="00C114FF" w:rsidRPr="00B41D57" w:rsidRDefault="0090379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8B4784" w14:textId="4E996C53" w:rsidR="00FC0617" w:rsidRPr="00FC0617" w:rsidRDefault="00FC0617" w:rsidP="00FC0617">
      <w:pPr>
        <w:pStyle w:val="Zkladntextodsazen2"/>
        <w:tabs>
          <w:tab w:val="clear" w:pos="567"/>
          <w:tab w:val="left" w:pos="0"/>
        </w:tabs>
        <w:ind w:left="0" w:firstLine="0"/>
        <w:rPr>
          <w:b w:val="0"/>
          <w:bCs/>
        </w:rPr>
      </w:pPr>
      <w:bookmarkStart w:id="2" w:name="_Hlk227840327"/>
      <w:r w:rsidRPr="00FC0617">
        <w:rPr>
          <w:b w:val="0"/>
          <w:bCs/>
        </w:rPr>
        <w:t xml:space="preserve">Tento </w:t>
      </w:r>
      <w:r w:rsidR="003C10DB">
        <w:rPr>
          <w:b w:val="0"/>
          <w:bCs/>
        </w:rPr>
        <w:t>v</w:t>
      </w:r>
      <w:r w:rsidR="00CE5FDC" w:rsidRPr="00CE5FDC">
        <w:rPr>
          <w:b w:val="0"/>
          <w:bCs/>
        </w:rPr>
        <w:t xml:space="preserve">eterinární léčivý přípravek by neměl být podáván současně s </w:t>
      </w:r>
      <w:proofErr w:type="spellStart"/>
      <w:r w:rsidR="00CE5FDC" w:rsidRPr="00CE5FDC">
        <w:rPr>
          <w:b w:val="0"/>
          <w:bCs/>
        </w:rPr>
        <w:t>makrolidy</w:t>
      </w:r>
      <w:proofErr w:type="spellEnd"/>
      <w:r w:rsidR="00CE5FDC" w:rsidRPr="00CE5FDC">
        <w:rPr>
          <w:b w:val="0"/>
          <w:bCs/>
        </w:rPr>
        <w:t xml:space="preserve">, například s </w:t>
      </w:r>
      <w:proofErr w:type="spellStart"/>
      <w:r w:rsidR="00CE5FDC" w:rsidRPr="00CE5FDC">
        <w:rPr>
          <w:b w:val="0"/>
          <w:bCs/>
        </w:rPr>
        <w:t>erythromycinem</w:t>
      </w:r>
      <w:proofErr w:type="spellEnd"/>
      <w:r w:rsidR="00CE5FDC" w:rsidRPr="00CE5FDC">
        <w:rPr>
          <w:b w:val="0"/>
          <w:bCs/>
        </w:rPr>
        <w:t xml:space="preserve">, protože mezi </w:t>
      </w:r>
      <w:proofErr w:type="spellStart"/>
      <w:r w:rsidR="00CE5FDC" w:rsidRPr="00CE5FDC">
        <w:rPr>
          <w:b w:val="0"/>
          <w:bCs/>
        </w:rPr>
        <w:t>linkomycinem</w:t>
      </w:r>
      <w:proofErr w:type="spellEnd"/>
      <w:r w:rsidR="00CE5FDC" w:rsidRPr="00CE5FDC">
        <w:rPr>
          <w:b w:val="0"/>
          <w:bCs/>
        </w:rPr>
        <w:t xml:space="preserve"> a makrolidy může docházet k antagonismu v důsledku kompetitivní vazby na </w:t>
      </w:r>
      <w:proofErr w:type="gramStart"/>
      <w:r w:rsidR="00CE5FDC" w:rsidRPr="00CE5FDC">
        <w:rPr>
          <w:b w:val="0"/>
          <w:bCs/>
        </w:rPr>
        <w:t>50S</w:t>
      </w:r>
      <w:proofErr w:type="gramEnd"/>
      <w:r w:rsidR="00CE5FDC" w:rsidRPr="00CE5FDC">
        <w:rPr>
          <w:b w:val="0"/>
          <w:bCs/>
        </w:rPr>
        <w:t xml:space="preserve"> podjednotku bakteriálního ribozomu</w:t>
      </w:r>
      <w:r w:rsidR="00CE5FDC">
        <w:rPr>
          <w:b w:val="0"/>
          <w:bCs/>
        </w:rPr>
        <w:t>, cílovém místě účinku</w:t>
      </w:r>
      <w:r w:rsidRPr="00FC0617">
        <w:rPr>
          <w:b w:val="0"/>
          <w:bCs/>
        </w:rPr>
        <w:t xml:space="preserve">.  </w:t>
      </w:r>
    </w:p>
    <w:bookmarkEnd w:id="2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3D93ADB4" w:rsidR="00C114FF" w:rsidRPr="00B41D57" w:rsidRDefault="00D07DF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5F8950" w14:textId="041BB912" w:rsidR="00FC0617" w:rsidRDefault="00FC0617" w:rsidP="00FC0617">
      <w:pPr>
        <w:widowControl w:val="0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Intramamární</w:t>
      </w:r>
      <w:proofErr w:type="spellEnd"/>
      <w:r>
        <w:rPr>
          <w:snapToGrid w:val="0"/>
          <w:szCs w:val="22"/>
        </w:rPr>
        <w:t xml:space="preserve"> podání.</w:t>
      </w:r>
    </w:p>
    <w:p w14:paraId="3697897C" w14:textId="77777777" w:rsidR="00CE5FDC" w:rsidRDefault="00CE5FDC" w:rsidP="00FC0617">
      <w:pPr>
        <w:widowControl w:val="0"/>
        <w:rPr>
          <w:snapToGrid w:val="0"/>
          <w:szCs w:val="22"/>
        </w:rPr>
      </w:pPr>
    </w:p>
    <w:p w14:paraId="6223A3EB" w14:textId="530436B1" w:rsidR="00FC0617" w:rsidRDefault="00FC0617" w:rsidP="00EF73A9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Dávkování: </w:t>
      </w:r>
      <w:r>
        <w:rPr>
          <w:szCs w:val="22"/>
        </w:rPr>
        <w:t xml:space="preserve">1 aplikátor do 1 postižené čtvrti, opakovat po 12 hodinách, přičemž se </w:t>
      </w:r>
      <w:r w:rsidR="000152B9">
        <w:rPr>
          <w:szCs w:val="22"/>
        </w:rPr>
        <w:t xml:space="preserve">podávají </w:t>
      </w:r>
      <w:r>
        <w:rPr>
          <w:szCs w:val="22"/>
        </w:rPr>
        <w:t>celkem 3 dávky do každé postižené čtvrti.</w:t>
      </w:r>
    </w:p>
    <w:p w14:paraId="0C5450E8" w14:textId="52C8D4D4" w:rsidR="00FC0617" w:rsidRPr="00FC0617" w:rsidRDefault="00FC0617" w:rsidP="00EF73A9">
      <w:pPr>
        <w:pStyle w:val="Zkladntextodsazen"/>
        <w:autoSpaceDE w:val="0"/>
        <w:autoSpaceDN w:val="0"/>
        <w:ind w:left="0" w:firstLine="0"/>
        <w:jc w:val="both"/>
        <w:rPr>
          <w:b w:val="0"/>
          <w:bCs/>
          <w:lang w:eastAsia="cs-CZ"/>
        </w:rPr>
      </w:pPr>
      <w:r w:rsidRPr="00FC0617">
        <w:rPr>
          <w:b w:val="0"/>
          <w:bCs/>
          <w:lang w:eastAsia="cs-CZ"/>
        </w:rPr>
        <w:t xml:space="preserve">Způsob podání: s dodržením antiseptických podmínek, pouze prostřednictvím </w:t>
      </w:r>
      <w:proofErr w:type="spellStart"/>
      <w:r w:rsidRPr="00FC0617">
        <w:rPr>
          <w:b w:val="0"/>
          <w:bCs/>
          <w:lang w:eastAsia="cs-CZ"/>
        </w:rPr>
        <w:t>intramammární</w:t>
      </w:r>
      <w:proofErr w:type="spellEnd"/>
      <w:r w:rsidRPr="00FC0617">
        <w:rPr>
          <w:b w:val="0"/>
          <w:bCs/>
          <w:lang w:eastAsia="cs-CZ"/>
        </w:rPr>
        <w:t xml:space="preserve"> inf</w:t>
      </w:r>
      <w:r w:rsidR="00097A60">
        <w:rPr>
          <w:b w:val="0"/>
          <w:bCs/>
          <w:lang w:eastAsia="cs-CZ"/>
        </w:rPr>
        <w:t>u</w:t>
      </w:r>
      <w:r w:rsidRPr="00FC0617">
        <w:rPr>
          <w:b w:val="0"/>
          <w:bCs/>
          <w:lang w:eastAsia="cs-CZ"/>
        </w:rPr>
        <w:t xml:space="preserve">ze.  Je-li to nezbytné, omýt struky nebo celé vemeno pečlivě teplou vodou obsahující </w:t>
      </w:r>
      <w:r w:rsidR="00094E1D" w:rsidRPr="00FC0617">
        <w:rPr>
          <w:b w:val="0"/>
          <w:bCs/>
          <w:lang w:eastAsia="cs-CZ"/>
        </w:rPr>
        <w:t>vhodn</w:t>
      </w:r>
      <w:r w:rsidR="00094E1D">
        <w:rPr>
          <w:b w:val="0"/>
          <w:bCs/>
          <w:lang w:eastAsia="cs-CZ"/>
        </w:rPr>
        <w:t>ý</w:t>
      </w:r>
      <w:r w:rsidR="00094E1D" w:rsidRPr="00FC0617">
        <w:rPr>
          <w:b w:val="0"/>
          <w:bCs/>
          <w:lang w:eastAsia="cs-CZ"/>
        </w:rPr>
        <w:t xml:space="preserve"> dezinfek</w:t>
      </w:r>
      <w:r w:rsidR="00094E1D">
        <w:rPr>
          <w:b w:val="0"/>
          <w:bCs/>
          <w:lang w:eastAsia="cs-CZ"/>
        </w:rPr>
        <w:t>ční prostředek</w:t>
      </w:r>
      <w:r w:rsidR="00094E1D" w:rsidRPr="00FC0617">
        <w:rPr>
          <w:b w:val="0"/>
          <w:bCs/>
          <w:lang w:eastAsia="cs-CZ"/>
        </w:rPr>
        <w:t xml:space="preserve"> </w:t>
      </w:r>
      <w:r w:rsidRPr="00FC0617">
        <w:rPr>
          <w:b w:val="0"/>
          <w:bCs/>
          <w:lang w:eastAsia="cs-CZ"/>
        </w:rPr>
        <w:t xml:space="preserve">a pak pečlivě osušit. Kompletně vydojit vemeno. Dezinfikovat konec struku pomocí tamponu s alkoholem nebo </w:t>
      </w:r>
      <w:bookmarkStart w:id="3" w:name="_Hlk227840433"/>
      <w:r w:rsidR="00094E1D" w:rsidRPr="00FC0617">
        <w:rPr>
          <w:b w:val="0"/>
          <w:bCs/>
          <w:lang w:eastAsia="cs-CZ"/>
        </w:rPr>
        <w:t>jin</w:t>
      </w:r>
      <w:r w:rsidR="00094E1D">
        <w:rPr>
          <w:b w:val="0"/>
          <w:bCs/>
          <w:lang w:eastAsia="cs-CZ"/>
        </w:rPr>
        <w:t>ým</w:t>
      </w:r>
      <w:r w:rsidR="00094E1D" w:rsidRPr="00FC0617">
        <w:rPr>
          <w:b w:val="0"/>
          <w:bCs/>
          <w:lang w:eastAsia="cs-CZ"/>
        </w:rPr>
        <w:t xml:space="preserve"> vhodn</w:t>
      </w:r>
      <w:r w:rsidR="00094E1D">
        <w:rPr>
          <w:b w:val="0"/>
          <w:bCs/>
          <w:lang w:eastAsia="cs-CZ"/>
        </w:rPr>
        <w:t>ým</w:t>
      </w:r>
      <w:r w:rsidR="00094E1D" w:rsidRPr="00FC0617">
        <w:rPr>
          <w:b w:val="0"/>
          <w:bCs/>
          <w:lang w:eastAsia="cs-CZ"/>
        </w:rPr>
        <w:t xml:space="preserve"> </w:t>
      </w:r>
      <w:r w:rsidRPr="00FC0617">
        <w:rPr>
          <w:b w:val="0"/>
          <w:bCs/>
          <w:lang w:eastAsia="cs-CZ"/>
        </w:rPr>
        <w:t>dezinfekční</w:t>
      </w:r>
      <w:r w:rsidR="00094E1D">
        <w:rPr>
          <w:b w:val="0"/>
          <w:bCs/>
          <w:lang w:eastAsia="cs-CZ"/>
        </w:rPr>
        <w:t>m</w:t>
      </w:r>
      <w:r w:rsidRPr="00FC0617">
        <w:rPr>
          <w:b w:val="0"/>
          <w:bCs/>
          <w:lang w:eastAsia="cs-CZ"/>
        </w:rPr>
        <w:t xml:space="preserve"> </w:t>
      </w:r>
      <w:r w:rsidR="00094E1D">
        <w:rPr>
          <w:b w:val="0"/>
          <w:bCs/>
          <w:lang w:eastAsia="cs-CZ"/>
        </w:rPr>
        <w:t>prostředkem</w:t>
      </w:r>
      <w:bookmarkEnd w:id="3"/>
      <w:r w:rsidRPr="00FC0617">
        <w:rPr>
          <w:b w:val="0"/>
          <w:bCs/>
          <w:lang w:eastAsia="cs-CZ"/>
        </w:rPr>
        <w:t xml:space="preserve">. Pro každý struk použít nový tampón. Odstranit uzávěr z plastové špičky aplikátoru. Vybrat doporučenou délku zavedení (plnou nebo částečnou) a zavést špičku do strukového kanálku. Stisknout píst a vytlačit vnitřní obsah a masírovat čtvrť, aby došlo k distribuci </w:t>
      </w:r>
      <w:r w:rsidR="00094E1D">
        <w:rPr>
          <w:b w:val="0"/>
          <w:bCs/>
          <w:lang w:eastAsia="cs-CZ"/>
        </w:rPr>
        <w:t xml:space="preserve">veterinárního léčivého </w:t>
      </w:r>
      <w:r w:rsidRPr="00FC0617">
        <w:rPr>
          <w:b w:val="0"/>
          <w:bCs/>
          <w:lang w:eastAsia="cs-CZ"/>
        </w:rPr>
        <w:t xml:space="preserve">přípravku do mléčných cisteren. Po </w:t>
      </w:r>
      <w:r w:rsidR="00094E1D">
        <w:rPr>
          <w:b w:val="0"/>
          <w:bCs/>
          <w:lang w:eastAsia="cs-CZ"/>
        </w:rPr>
        <w:t>podání</w:t>
      </w:r>
      <w:r w:rsidR="00094E1D" w:rsidRPr="00FC0617">
        <w:rPr>
          <w:b w:val="0"/>
          <w:bCs/>
          <w:lang w:eastAsia="cs-CZ"/>
        </w:rPr>
        <w:t xml:space="preserve"> </w:t>
      </w:r>
      <w:r w:rsidRPr="00FC0617">
        <w:rPr>
          <w:b w:val="0"/>
          <w:bCs/>
          <w:lang w:eastAsia="cs-CZ"/>
        </w:rPr>
        <w:t>je vhodné namočit všechny struky v odpovídajícím dezinfekčním prostředku. Aplikátor se smí použít pouze jednou.</w:t>
      </w:r>
    </w:p>
    <w:p w14:paraId="13504C24" w14:textId="0AB035BC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90379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67230D7" w14:textId="77777777" w:rsidR="00FC0617" w:rsidRDefault="00FC0617" w:rsidP="00FC0617">
      <w:pPr>
        <w:widowControl w:val="0"/>
        <w:rPr>
          <w:snapToGrid w:val="0"/>
          <w:szCs w:val="22"/>
        </w:rPr>
      </w:pPr>
    </w:p>
    <w:p w14:paraId="00304B7B" w14:textId="250A177C" w:rsidR="00EF0723" w:rsidRDefault="00094E1D">
      <w:pPr>
        <w:widowControl w:val="0"/>
        <w:jc w:val="both"/>
        <w:rPr>
          <w:snapToGrid w:val="0"/>
          <w:szCs w:val="22"/>
        </w:rPr>
      </w:pPr>
      <w:bookmarkStart w:id="4" w:name="_Hlk227923025"/>
      <w:r>
        <w:rPr>
          <w:snapToGrid w:val="0"/>
          <w:szCs w:val="22"/>
        </w:rPr>
        <w:t xml:space="preserve">Veterinární léčivý přípravek </w:t>
      </w:r>
      <w:r w:rsidR="00FC0617">
        <w:rPr>
          <w:snapToGrid w:val="0"/>
          <w:szCs w:val="22"/>
        </w:rPr>
        <w:t xml:space="preserve">je dobře snášen. </w:t>
      </w:r>
    </w:p>
    <w:p w14:paraId="5EF32D35" w14:textId="0F33ADA4" w:rsidR="00FC0617" w:rsidRDefault="00FC0617" w:rsidP="00EF73A9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V případě náhodného předávkování by se u zvířete neměly objevit ani lokální ani systémové nežádoucí účinky.  </w:t>
      </w:r>
    </w:p>
    <w:bookmarkEnd w:id="4"/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0379E" w:rsidP="00B13B6D">
      <w:pPr>
        <w:pStyle w:val="Style1"/>
      </w:pPr>
      <w:r w:rsidRPr="00BF6ECC">
        <w:lastRenderedPageBreak/>
        <w:t>3.11</w:t>
      </w:r>
      <w:r w:rsidRPr="00BF6ECC">
        <w:tab/>
        <w:t>Zvláštní omezení pro použití a zvláštní podmínky pro použití, včetně omezení používání antimikrob</w:t>
      </w:r>
      <w:r w:rsidR="00202A85" w:rsidRPr="002F16EA">
        <w:t>ních</w:t>
      </w:r>
      <w:r w:rsidRPr="002F16EA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10322F30" w:rsidR="009A6509" w:rsidRDefault="000837B2" w:rsidP="009A6509">
      <w:pPr>
        <w:tabs>
          <w:tab w:val="clear" w:pos="567"/>
        </w:tabs>
        <w:spacing w:line="240" w:lineRule="auto"/>
      </w:pPr>
      <w:bookmarkStart w:id="5" w:name="_Hlk227923308"/>
      <w:r w:rsidRPr="000837B2">
        <w:t>Pouze pro použití veterinárním lékařem.</w:t>
      </w:r>
    </w:p>
    <w:bookmarkEnd w:id="5"/>
    <w:p w14:paraId="6DF8D689" w14:textId="77777777" w:rsidR="002F6488" w:rsidRDefault="002F6488" w:rsidP="009A6509">
      <w:pPr>
        <w:tabs>
          <w:tab w:val="clear" w:pos="567"/>
        </w:tabs>
        <w:spacing w:line="240" w:lineRule="auto"/>
      </w:pPr>
    </w:p>
    <w:p w14:paraId="75BB4EC2" w14:textId="5CE2896B" w:rsidR="00C114FF" w:rsidRPr="00B41D57" w:rsidRDefault="0090379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09979C" w14:textId="77777777" w:rsidR="00456E8B" w:rsidRDefault="00FC0617" w:rsidP="00FC0617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Maso</w:t>
      </w:r>
      <w:r w:rsidR="00456E8B">
        <w:rPr>
          <w:snapToGrid w:val="0"/>
          <w:szCs w:val="22"/>
        </w:rPr>
        <w:t>:</w:t>
      </w:r>
      <w:r>
        <w:rPr>
          <w:snapToGrid w:val="0"/>
          <w:szCs w:val="22"/>
        </w:rPr>
        <w:t xml:space="preserve"> 3 dny</w:t>
      </w:r>
      <w:r w:rsidR="00456E8B">
        <w:rPr>
          <w:snapToGrid w:val="0"/>
          <w:szCs w:val="22"/>
        </w:rPr>
        <w:t>.</w:t>
      </w:r>
    </w:p>
    <w:p w14:paraId="4C9EEC3A" w14:textId="79BEB964" w:rsidR="00FC0617" w:rsidRDefault="00456E8B" w:rsidP="00FC0617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M</w:t>
      </w:r>
      <w:r w:rsidR="00FC0617">
        <w:rPr>
          <w:snapToGrid w:val="0"/>
          <w:szCs w:val="22"/>
        </w:rPr>
        <w:t>léko</w:t>
      </w:r>
      <w:r>
        <w:rPr>
          <w:snapToGrid w:val="0"/>
          <w:szCs w:val="22"/>
        </w:rPr>
        <w:t>:</w:t>
      </w:r>
      <w:r w:rsidR="00FC0617">
        <w:rPr>
          <w:snapToGrid w:val="0"/>
          <w:szCs w:val="22"/>
        </w:rPr>
        <w:t xml:space="preserve"> 84 hodin.  </w:t>
      </w:r>
    </w:p>
    <w:p w14:paraId="1A1B55BD" w14:textId="060B371F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A6ED7D" w14:textId="77777777" w:rsidR="00755361" w:rsidRPr="00B41D57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508D327" w:rsidR="00C114FF" w:rsidRPr="00B41D57" w:rsidRDefault="0090379E" w:rsidP="00AF371B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AF37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23D376B0" w:rsidR="00C114FF" w:rsidRPr="00554C27" w:rsidRDefault="0090379E" w:rsidP="00AF371B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FC0617" w:rsidRPr="00FC0617">
        <w:rPr>
          <w:b w:val="0"/>
        </w:rPr>
        <w:t>QJ51RF03</w:t>
      </w:r>
    </w:p>
    <w:p w14:paraId="5C965196" w14:textId="77777777" w:rsidR="00C114FF" w:rsidRPr="00B41D57" w:rsidRDefault="00C114FF" w:rsidP="00AF37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140E08C" w:rsidR="00C114FF" w:rsidRPr="00B41D57" w:rsidRDefault="0090379E" w:rsidP="00AF371B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4FC61675" w14:textId="77777777" w:rsidR="00FC0617" w:rsidRDefault="00FC0617" w:rsidP="00AF371B">
      <w:pPr>
        <w:keepNext/>
        <w:widowControl w:val="0"/>
        <w:spacing w:line="240" w:lineRule="auto"/>
        <w:jc w:val="both"/>
        <w:rPr>
          <w:snapToGrid w:val="0"/>
          <w:szCs w:val="22"/>
        </w:rPr>
      </w:pPr>
    </w:p>
    <w:p w14:paraId="4A21E387" w14:textId="39821E02" w:rsidR="00FC0617" w:rsidRDefault="00FC0617" w:rsidP="00FC0617">
      <w:pPr>
        <w:widowControl w:val="0"/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Linkomycin</w:t>
      </w:r>
      <w:proofErr w:type="spellEnd"/>
      <w:r>
        <w:rPr>
          <w:snapToGrid w:val="0"/>
          <w:szCs w:val="22"/>
        </w:rPr>
        <w:t xml:space="preserve"> je </w:t>
      </w:r>
      <w:proofErr w:type="spellStart"/>
      <w:r>
        <w:rPr>
          <w:snapToGrid w:val="0"/>
          <w:szCs w:val="22"/>
        </w:rPr>
        <w:t>linkosamidové</w:t>
      </w:r>
      <w:proofErr w:type="spellEnd"/>
      <w:r>
        <w:rPr>
          <w:snapToGrid w:val="0"/>
          <w:szCs w:val="22"/>
        </w:rPr>
        <w:t xml:space="preserve"> </w:t>
      </w:r>
      <w:proofErr w:type="gramStart"/>
      <w:r>
        <w:rPr>
          <w:snapToGrid w:val="0"/>
          <w:szCs w:val="22"/>
        </w:rPr>
        <w:t>antibiotikum  produkované</w:t>
      </w:r>
      <w:proofErr w:type="gramEnd"/>
      <w:r>
        <w:rPr>
          <w:snapToGrid w:val="0"/>
          <w:szCs w:val="22"/>
        </w:rPr>
        <w:t xml:space="preserve"> </w:t>
      </w:r>
      <w:proofErr w:type="spellStart"/>
      <w:r w:rsidRPr="00FA1006">
        <w:rPr>
          <w:i/>
          <w:iCs/>
          <w:snapToGrid w:val="0"/>
          <w:szCs w:val="22"/>
        </w:rPr>
        <w:t>Streptomyces</w:t>
      </w:r>
      <w:proofErr w:type="spellEnd"/>
      <w:r w:rsidRPr="00FA1006">
        <w:rPr>
          <w:i/>
          <w:iCs/>
          <w:snapToGrid w:val="0"/>
          <w:szCs w:val="22"/>
        </w:rPr>
        <w:t xml:space="preserve"> </w:t>
      </w:r>
      <w:proofErr w:type="spellStart"/>
      <w:r w:rsidRPr="00FA1006">
        <w:rPr>
          <w:i/>
          <w:iCs/>
          <w:snapToGrid w:val="0"/>
          <w:szCs w:val="22"/>
        </w:rPr>
        <w:t>lincolnensis</w:t>
      </w:r>
      <w:proofErr w:type="spellEnd"/>
      <w:r>
        <w:rPr>
          <w:snapToGrid w:val="0"/>
          <w:szCs w:val="22"/>
        </w:rPr>
        <w:t xml:space="preserve">.  </w:t>
      </w:r>
    </w:p>
    <w:p w14:paraId="11228D02" w14:textId="5A2A9951" w:rsidR="00FC0617" w:rsidRDefault="00FC0617" w:rsidP="00FC0617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Poskytuje specifickou účinnost proti </w:t>
      </w:r>
      <w:proofErr w:type="spellStart"/>
      <w:r>
        <w:rPr>
          <w:snapToGrid w:val="0"/>
          <w:szCs w:val="22"/>
        </w:rPr>
        <w:t>grampozitivním</w:t>
      </w:r>
      <w:proofErr w:type="spellEnd"/>
      <w:r>
        <w:rPr>
          <w:snapToGrid w:val="0"/>
          <w:szCs w:val="22"/>
        </w:rPr>
        <w:t xml:space="preserve"> bakteriím, zejména </w:t>
      </w:r>
      <w:proofErr w:type="spellStart"/>
      <w:r w:rsidRPr="00FA1006">
        <w:rPr>
          <w:i/>
          <w:iCs/>
          <w:snapToGrid w:val="0"/>
          <w:szCs w:val="22"/>
        </w:rPr>
        <w:t>Staphylococcus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spp</w:t>
      </w:r>
      <w:proofErr w:type="spellEnd"/>
      <w:r>
        <w:rPr>
          <w:snapToGrid w:val="0"/>
          <w:szCs w:val="22"/>
        </w:rPr>
        <w:t xml:space="preserve">. a </w:t>
      </w:r>
      <w:proofErr w:type="spellStart"/>
      <w:r w:rsidRPr="006571FF">
        <w:rPr>
          <w:i/>
          <w:iCs/>
          <w:snapToGrid w:val="0"/>
          <w:szCs w:val="22"/>
        </w:rPr>
        <w:t>Streptococcus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spp</w:t>
      </w:r>
      <w:proofErr w:type="spellEnd"/>
      <w:r>
        <w:rPr>
          <w:snapToGrid w:val="0"/>
          <w:szCs w:val="22"/>
        </w:rPr>
        <w:t>.</w:t>
      </w:r>
      <w:r w:rsidR="00B605CF">
        <w:rPr>
          <w:snapToGrid w:val="0"/>
          <w:szCs w:val="22"/>
        </w:rPr>
        <w:t>,</w:t>
      </w:r>
      <w:r>
        <w:rPr>
          <w:snapToGrid w:val="0"/>
          <w:szCs w:val="22"/>
        </w:rPr>
        <w:t xml:space="preserve"> a má malou nebo žádnou účinnost </w:t>
      </w:r>
      <w:r w:rsidR="00B605CF">
        <w:rPr>
          <w:snapToGrid w:val="0"/>
          <w:szCs w:val="22"/>
        </w:rPr>
        <w:t xml:space="preserve">vůči </w:t>
      </w:r>
      <w:r>
        <w:rPr>
          <w:snapToGrid w:val="0"/>
          <w:szCs w:val="22"/>
        </w:rPr>
        <w:t>gramnegativní</w:t>
      </w:r>
      <w:r w:rsidR="00B605CF">
        <w:rPr>
          <w:snapToGrid w:val="0"/>
          <w:szCs w:val="22"/>
        </w:rPr>
        <w:t>m</w:t>
      </w:r>
      <w:r>
        <w:rPr>
          <w:snapToGrid w:val="0"/>
          <w:szCs w:val="22"/>
        </w:rPr>
        <w:t xml:space="preserve"> </w:t>
      </w:r>
      <w:r w:rsidR="00B605CF">
        <w:rPr>
          <w:snapToGrid w:val="0"/>
          <w:szCs w:val="22"/>
        </w:rPr>
        <w:t xml:space="preserve">bakteriím, </w:t>
      </w:r>
      <w:r>
        <w:rPr>
          <w:snapToGrid w:val="0"/>
          <w:szCs w:val="22"/>
        </w:rPr>
        <w:t xml:space="preserve">jako </w:t>
      </w:r>
      <w:r w:rsidRPr="006571FF">
        <w:rPr>
          <w:i/>
          <w:iCs/>
          <w:snapToGrid w:val="0"/>
          <w:szCs w:val="22"/>
        </w:rPr>
        <w:t>E. coli</w:t>
      </w:r>
      <w:r>
        <w:rPr>
          <w:snapToGrid w:val="0"/>
          <w:szCs w:val="22"/>
        </w:rPr>
        <w:t xml:space="preserve"> (s výjimkou anaerobů). </w:t>
      </w:r>
      <w:proofErr w:type="spellStart"/>
      <w:r>
        <w:rPr>
          <w:snapToGrid w:val="0"/>
          <w:szCs w:val="22"/>
        </w:rPr>
        <w:t>Linkomycin</w:t>
      </w:r>
      <w:proofErr w:type="spellEnd"/>
      <w:r>
        <w:rPr>
          <w:snapToGrid w:val="0"/>
          <w:szCs w:val="22"/>
        </w:rPr>
        <w:t xml:space="preserve"> má dobrou účinnost proti </w:t>
      </w:r>
      <w:proofErr w:type="spellStart"/>
      <w:r w:rsidR="00B605CF">
        <w:rPr>
          <w:snapToGrid w:val="0"/>
          <w:szCs w:val="22"/>
        </w:rPr>
        <w:t>mykoplazmatům</w:t>
      </w:r>
      <w:proofErr w:type="spellEnd"/>
      <w:r>
        <w:rPr>
          <w:snapToGrid w:val="0"/>
          <w:szCs w:val="22"/>
        </w:rPr>
        <w:t xml:space="preserve">. </w:t>
      </w:r>
      <w:proofErr w:type="spellStart"/>
      <w:r>
        <w:rPr>
          <w:snapToGrid w:val="0"/>
          <w:szCs w:val="22"/>
        </w:rPr>
        <w:t>Linkomycin</w:t>
      </w:r>
      <w:proofErr w:type="spellEnd"/>
      <w:r>
        <w:rPr>
          <w:snapToGrid w:val="0"/>
          <w:szCs w:val="22"/>
        </w:rPr>
        <w:t xml:space="preserve"> se váže na </w:t>
      </w:r>
      <w:proofErr w:type="gramStart"/>
      <w:r>
        <w:rPr>
          <w:snapToGrid w:val="0"/>
          <w:szCs w:val="22"/>
        </w:rPr>
        <w:t>50S</w:t>
      </w:r>
      <w:proofErr w:type="gramEnd"/>
      <w:r>
        <w:rPr>
          <w:snapToGrid w:val="0"/>
          <w:szCs w:val="22"/>
        </w:rPr>
        <w:t xml:space="preserve"> podjednotku bakteriálního </w:t>
      </w:r>
      <w:proofErr w:type="spellStart"/>
      <w:r>
        <w:rPr>
          <w:snapToGrid w:val="0"/>
          <w:szCs w:val="22"/>
        </w:rPr>
        <w:t>ribozómu</w:t>
      </w:r>
      <w:proofErr w:type="spellEnd"/>
      <w:r>
        <w:rPr>
          <w:snapToGrid w:val="0"/>
          <w:szCs w:val="22"/>
        </w:rPr>
        <w:t>, čímž inhibuje proteosyntézu v buňce. Je všeobecně považován za bakteriostatick</w:t>
      </w:r>
      <w:r w:rsidR="00B605CF">
        <w:rPr>
          <w:snapToGrid w:val="0"/>
          <w:szCs w:val="22"/>
        </w:rPr>
        <w:t>é antibiotikum</w:t>
      </w:r>
      <w:r>
        <w:rPr>
          <w:snapToGrid w:val="0"/>
          <w:szCs w:val="22"/>
        </w:rPr>
        <w:t xml:space="preserve">.  </w:t>
      </w:r>
    </w:p>
    <w:p w14:paraId="75884CD5" w14:textId="77777777" w:rsidR="00FC0617" w:rsidRDefault="00FC0617" w:rsidP="00FC0617">
      <w:pPr>
        <w:widowControl w:val="0"/>
        <w:ind w:left="720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08F86FAF" w14:textId="04A986DF" w:rsidR="00FC0617" w:rsidRDefault="00FC0617" w:rsidP="00FC0617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Neomycin je </w:t>
      </w:r>
      <w:proofErr w:type="spellStart"/>
      <w:r>
        <w:rPr>
          <w:snapToGrid w:val="0"/>
          <w:szCs w:val="22"/>
        </w:rPr>
        <w:t>aminoglykosidové</w:t>
      </w:r>
      <w:proofErr w:type="spellEnd"/>
      <w:r>
        <w:rPr>
          <w:snapToGrid w:val="0"/>
          <w:szCs w:val="22"/>
        </w:rPr>
        <w:t xml:space="preserve"> antibiotikum získané ze </w:t>
      </w:r>
      <w:proofErr w:type="spellStart"/>
      <w:r w:rsidRPr="006571FF">
        <w:rPr>
          <w:i/>
          <w:iCs/>
          <w:snapToGrid w:val="0"/>
          <w:szCs w:val="22"/>
        </w:rPr>
        <w:t>Streptomyces</w:t>
      </w:r>
      <w:proofErr w:type="spellEnd"/>
      <w:r w:rsidRPr="006571FF">
        <w:rPr>
          <w:i/>
          <w:iCs/>
          <w:snapToGrid w:val="0"/>
          <w:szCs w:val="22"/>
        </w:rPr>
        <w:t xml:space="preserve"> </w:t>
      </w:r>
      <w:proofErr w:type="spellStart"/>
      <w:r w:rsidRPr="006571FF">
        <w:rPr>
          <w:i/>
          <w:iCs/>
          <w:snapToGrid w:val="0"/>
          <w:szCs w:val="22"/>
        </w:rPr>
        <w:t>fradiae</w:t>
      </w:r>
      <w:proofErr w:type="spellEnd"/>
      <w:r>
        <w:rPr>
          <w:snapToGrid w:val="0"/>
          <w:szCs w:val="22"/>
        </w:rPr>
        <w:t xml:space="preserve">. Má široké spektrum účinnosti na </w:t>
      </w:r>
      <w:proofErr w:type="spellStart"/>
      <w:r>
        <w:rPr>
          <w:snapToGrid w:val="0"/>
          <w:szCs w:val="22"/>
        </w:rPr>
        <w:t>grampozitivní</w:t>
      </w:r>
      <w:proofErr w:type="spellEnd"/>
      <w:r>
        <w:rPr>
          <w:snapToGrid w:val="0"/>
          <w:szCs w:val="22"/>
        </w:rPr>
        <w:t xml:space="preserve"> bakterie, včetně </w:t>
      </w:r>
      <w:proofErr w:type="spellStart"/>
      <w:r w:rsidRPr="006571FF">
        <w:rPr>
          <w:i/>
          <w:iCs/>
          <w:snapToGrid w:val="0"/>
          <w:szCs w:val="22"/>
        </w:rPr>
        <w:t>Staphylococcus</w:t>
      </w:r>
      <w:proofErr w:type="spellEnd"/>
      <w:r w:rsidRPr="006571FF">
        <w:rPr>
          <w:i/>
          <w:iCs/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spp</w:t>
      </w:r>
      <w:proofErr w:type="spellEnd"/>
      <w:r>
        <w:rPr>
          <w:snapToGrid w:val="0"/>
          <w:szCs w:val="22"/>
        </w:rPr>
        <w:t xml:space="preserve">. a </w:t>
      </w:r>
      <w:proofErr w:type="spellStart"/>
      <w:r w:rsidRPr="006571FF">
        <w:rPr>
          <w:i/>
          <w:iCs/>
          <w:snapToGrid w:val="0"/>
          <w:szCs w:val="22"/>
        </w:rPr>
        <w:t>Streptococcus</w:t>
      </w:r>
      <w:proofErr w:type="spellEnd"/>
      <w:r>
        <w:rPr>
          <w:snapToGrid w:val="0"/>
          <w:szCs w:val="22"/>
        </w:rPr>
        <w:t xml:space="preserve"> </w:t>
      </w:r>
      <w:proofErr w:type="spellStart"/>
      <w:r>
        <w:rPr>
          <w:snapToGrid w:val="0"/>
          <w:szCs w:val="22"/>
        </w:rPr>
        <w:t>spp</w:t>
      </w:r>
      <w:proofErr w:type="spellEnd"/>
      <w:r>
        <w:rPr>
          <w:snapToGrid w:val="0"/>
          <w:szCs w:val="22"/>
        </w:rPr>
        <w:t xml:space="preserve">., a gramnegativní bakterie, včetně </w:t>
      </w:r>
      <w:r w:rsidRPr="006571FF">
        <w:rPr>
          <w:i/>
          <w:iCs/>
          <w:snapToGrid w:val="0"/>
          <w:szCs w:val="22"/>
        </w:rPr>
        <w:t>E. coli</w:t>
      </w:r>
      <w:r>
        <w:rPr>
          <w:snapToGrid w:val="0"/>
          <w:szCs w:val="22"/>
        </w:rPr>
        <w:t xml:space="preserve">. Je více účinný proti kmenům stafylokoků než streptokoků.  Neomycin se váže na </w:t>
      </w:r>
      <w:proofErr w:type="gramStart"/>
      <w:r>
        <w:rPr>
          <w:snapToGrid w:val="0"/>
          <w:szCs w:val="22"/>
        </w:rPr>
        <w:t>30S</w:t>
      </w:r>
      <w:proofErr w:type="gramEnd"/>
      <w:r>
        <w:rPr>
          <w:snapToGrid w:val="0"/>
          <w:szCs w:val="22"/>
        </w:rPr>
        <w:t xml:space="preserve"> podjednotku bakteriálního </w:t>
      </w:r>
      <w:r w:rsidR="00B605CF">
        <w:rPr>
          <w:snapToGrid w:val="0"/>
          <w:szCs w:val="22"/>
        </w:rPr>
        <w:t xml:space="preserve">ribozomu </w:t>
      </w:r>
      <w:r>
        <w:rPr>
          <w:snapToGrid w:val="0"/>
          <w:szCs w:val="22"/>
        </w:rPr>
        <w:t xml:space="preserve">s následkem změny konformace vazebného ribozomálního proteinu, což způsobuje chyby ve čtení aminokyselin kódovaných </w:t>
      </w:r>
      <w:proofErr w:type="spellStart"/>
      <w:r>
        <w:rPr>
          <w:snapToGrid w:val="0"/>
          <w:szCs w:val="22"/>
        </w:rPr>
        <w:t>mRNA</w:t>
      </w:r>
      <w:proofErr w:type="spellEnd"/>
      <w:r>
        <w:rPr>
          <w:snapToGrid w:val="0"/>
          <w:szCs w:val="22"/>
        </w:rPr>
        <w:t xml:space="preserve">. Neomycin tak narušuje jak proces </w:t>
      </w:r>
      <w:proofErr w:type="gramStart"/>
      <w:r>
        <w:rPr>
          <w:snapToGrid w:val="0"/>
          <w:szCs w:val="22"/>
        </w:rPr>
        <w:t>translace</w:t>
      </w:r>
      <w:proofErr w:type="gramEnd"/>
      <w:r>
        <w:rPr>
          <w:snapToGrid w:val="0"/>
          <w:szCs w:val="22"/>
        </w:rPr>
        <w:t xml:space="preserve"> tak i bakteriální proteosyntézu. Bylo také prokázáno, že ve vysokých koncentracích poškozuje buněčnou membránu </w:t>
      </w:r>
      <w:proofErr w:type="gramStart"/>
      <w:r>
        <w:rPr>
          <w:snapToGrid w:val="0"/>
          <w:szCs w:val="22"/>
        </w:rPr>
        <w:t>bakterií</w:t>
      </w:r>
      <w:proofErr w:type="gramEnd"/>
      <w:r>
        <w:rPr>
          <w:snapToGrid w:val="0"/>
          <w:szCs w:val="22"/>
        </w:rPr>
        <w:t xml:space="preserve"> a tak je všeobecně považován za antibiotikum vykazující jak bakteriostatické, tak baktericidní vlastnosti.  </w:t>
      </w:r>
    </w:p>
    <w:p w14:paraId="3DE13A0E" w14:textId="77777777" w:rsidR="00FC0617" w:rsidRDefault="00FC0617" w:rsidP="00FC0617">
      <w:pPr>
        <w:widowControl w:val="0"/>
        <w:ind w:left="72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047D0EBF" w14:textId="4D0813C6" w:rsidR="00FC0617" w:rsidRDefault="00FC0617" w:rsidP="00FC0617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In vitro studie prokázaly, že </w:t>
      </w:r>
      <w:proofErr w:type="spellStart"/>
      <w:r>
        <w:rPr>
          <w:snapToGrid w:val="0"/>
          <w:szCs w:val="22"/>
        </w:rPr>
        <w:t>linkomycin</w:t>
      </w:r>
      <w:proofErr w:type="spellEnd"/>
      <w:r>
        <w:rPr>
          <w:snapToGrid w:val="0"/>
          <w:szCs w:val="22"/>
        </w:rPr>
        <w:t xml:space="preserve"> a neomycin v kombinaci mají baktericidní účinnost proti </w:t>
      </w:r>
      <w:proofErr w:type="spellStart"/>
      <w:r>
        <w:rPr>
          <w:i/>
          <w:iCs/>
          <w:snapToGrid w:val="0"/>
          <w:szCs w:val="22"/>
        </w:rPr>
        <w:t>Staphylococcus</w:t>
      </w:r>
      <w:proofErr w:type="spellEnd"/>
      <w:r>
        <w:rPr>
          <w:i/>
          <w:iCs/>
          <w:snapToGrid w:val="0"/>
          <w:szCs w:val="22"/>
        </w:rPr>
        <w:t xml:space="preserve"> aureus</w:t>
      </w:r>
      <w:r>
        <w:rPr>
          <w:snapToGrid w:val="0"/>
          <w:szCs w:val="22"/>
        </w:rPr>
        <w:t xml:space="preserve"> a </w:t>
      </w:r>
      <w:proofErr w:type="spellStart"/>
      <w:r>
        <w:rPr>
          <w:i/>
          <w:iCs/>
          <w:snapToGrid w:val="0"/>
          <w:szCs w:val="22"/>
        </w:rPr>
        <w:t>Escherichia</w:t>
      </w:r>
      <w:proofErr w:type="spellEnd"/>
      <w:r>
        <w:rPr>
          <w:i/>
          <w:iCs/>
          <w:snapToGrid w:val="0"/>
          <w:szCs w:val="22"/>
        </w:rPr>
        <w:t xml:space="preserve"> coli</w:t>
      </w:r>
      <w:r>
        <w:rPr>
          <w:snapToGrid w:val="0"/>
          <w:szCs w:val="22"/>
        </w:rPr>
        <w:t xml:space="preserve"> a bakteriostatickou účinnost </w:t>
      </w:r>
      <w:r w:rsidR="00B605CF">
        <w:rPr>
          <w:snapToGrid w:val="0"/>
          <w:szCs w:val="22"/>
        </w:rPr>
        <w:t>proti streptokokům</w:t>
      </w:r>
      <w:r>
        <w:rPr>
          <w:snapToGrid w:val="0"/>
          <w:szCs w:val="22"/>
        </w:rPr>
        <w:t xml:space="preserve">. V kombinaci byl také prokázán synergismus v působení </w:t>
      </w:r>
      <w:r w:rsidR="00B605CF">
        <w:rPr>
          <w:snapToGrid w:val="0"/>
          <w:szCs w:val="22"/>
        </w:rPr>
        <w:t xml:space="preserve">vůči </w:t>
      </w:r>
      <w:proofErr w:type="spellStart"/>
      <w:r>
        <w:rPr>
          <w:i/>
          <w:iCs/>
          <w:snapToGrid w:val="0"/>
          <w:szCs w:val="22"/>
        </w:rPr>
        <w:t>Staphylococcus</w:t>
      </w:r>
      <w:proofErr w:type="spellEnd"/>
      <w:r>
        <w:rPr>
          <w:i/>
          <w:iCs/>
          <w:snapToGrid w:val="0"/>
          <w:szCs w:val="22"/>
        </w:rPr>
        <w:t xml:space="preserve"> aureus</w:t>
      </w:r>
      <w:r>
        <w:rPr>
          <w:snapToGrid w:val="0"/>
          <w:szCs w:val="22"/>
        </w:rPr>
        <w:t xml:space="preserve">.  </w:t>
      </w:r>
    </w:p>
    <w:p w14:paraId="4CAB58D4" w14:textId="77777777" w:rsidR="00FC0617" w:rsidRDefault="00FC0617" w:rsidP="00FC0617">
      <w:pPr>
        <w:widowControl w:val="0"/>
        <w:ind w:left="72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647B93A1" w14:textId="77777777" w:rsidR="00FC0617" w:rsidRDefault="00FC0617" w:rsidP="00FC0617">
      <w:pPr>
        <w:widowControl w:val="0"/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Linkomycin</w:t>
      </w:r>
      <w:proofErr w:type="spellEnd"/>
      <w:r>
        <w:rPr>
          <w:snapToGrid w:val="0"/>
          <w:szCs w:val="22"/>
        </w:rPr>
        <w:t xml:space="preserve">, neomycin a jejich kombinace se ukázaly být aktivní proti </w:t>
      </w:r>
      <w:proofErr w:type="spellStart"/>
      <w:r>
        <w:rPr>
          <w:snapToGrid w:val="0"/>
          <w:szCs w:val="22"/>
        </w:rPr>
        <w:t>penicilinázu</w:t>
      </w:r>
      <w:proofErr w:type="spellEnd"/>
      <w:r>
        <w:rPr>
          <w:snapToGrid w:val="0"/>
          <w:szCs w:val="22"/>
        </w:rPr>
        <w:t xml:space="preserve"> produkujícím i neprodukujícím kmenům stafylokoků.  </w:t>
      </w:r>
    </w:p>
    <w:p w14:paraId="50FA42E3" w14:textId="49EB7443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60D8992" w:rsidR="00C114FF" w:rsidRPr="00B41D57" w:rsidRDefault="0090379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086CE" w14:textId="4276C19E" w:rsidR="00FC0617" w:rsidRDefault="00FC0617" w:rsidP="00FC0617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 xml:space="preserve">Po doporučeném podání </w:t>
      </w:r>
      <w:r w:rsidR="00094E1D">
        <w:rPr>
          <w:snapToGrid w:val="0"/>
          <w:szCs w:val="22"/>
        </w:rPr>
        <w:t xml:space="preserve">veterinárního léčivého </w:t>
      </w:r>
      <w:r>
        <w:rPr>
          <w:snapToGrid w:val="0"/>
          <w:szCs w:val="22"/>
        </w:rPr>
        <w:t xml:space="preserve">přípravku byly naměřeny následující průměrné koncentrace </w:t>
      </w:r>
      <w:proofErr w:type="spellStart"/>
      <w:r>
        <w:rPr>
          <w:snapToGrid w:val="0"/>
          <w:szCs w:val="22"/>
        </w:rPr>
        <w:t>linkomycinu</w:t>
      </w:r>
      <w:proofErr w:type="spellEnd"/>
      <w:r>
        <w:rPr>
          <w:snapToGrid w:val="0"/>
          <w:szCs w:val="22"/>
        </w:rPr>
        <w:t xml:space="preserve"> a neomycinu v jednotlivých léčených čtvrtích:  </w:t>
      </w:r>
    </w:p>
    <w:p w14:paraId="774086D2" w14:textId="77777777" w:rsidR="00FC0617" w:rsidRDefault="00FC0617" w:rsidP="00FC0617">
      <w:pPr>
        <w:widowControl w:val="0"/>
        <w:ind w:left="720"/>
        <w:rPr>
          <w:snapToGrid w:val="0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1"/>
        <w:gridCol w:w="1559"/>
        <w:gridCol w:w="1134"/>
      </w:tblGrid>
      <w:tr w:rsidR="00FC0617" w14:paraId="7C968823" w14:textId="77777777" w:rsidTr="009A3D56">
        <w:tc>
          <w:tcPr>
            <w:tcW w:w="2268" w:type="dxa"/>
            <w:tcBorders>
              <w:top w:val="double" w:sz="6" w:space="0" w:color="auto"/>
              <w:left w:val="double" w:sz="6" w:space="0" w:color="auto"/>
            </w:tcBorders>
            <w:shd w:val="pct15" w:color="auto" w:fill="auto"/>
          </w:tcPr>
          <w:p w14:paraId="01810C0C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Antibiotikum</w:t>
            </w:r>
          </w:p>
        </w:tc>
        <w:tc>
          <w:tcPr>
            <w:tcW w:w="6237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5" w:color="auto" w:fill="auto"/>
          </w:tcPr>
          <w:p w14:paraId="4EB7CF3F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Koncentrace (µg/ml) / doba od prvního podání</w:t>
            </w:r>
          </w:p>
        </w:tc>
      </w:tr>
      <w:tr w:rsidR="00FC0617" w14:paraId="4CF2704D" w14:textId="77777777" w:rsidTr="009A3D56">
        <w:tc>
          <w:tcPr>
            <w:tcW w:w="2268" w:type="dxa"/>
            <w:tcBorders>
              <w:left w:val="double" w:sz="6" w:space="0" w:color="auto"/>
              <w:bottom w:val="single" w:sz="6" w:space="0" w:color="auto"/>
            </w:tcBorders>
            <w:shd w:val="pct15" w:color="auto" w:fill="auto"/>
          </w:tcPr>
          <w:p w14:paraId="35F1B3BB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1488E115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12 hodin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622F956E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24 hodin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14:paraId="56847CA5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36 hodin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5" w:color="auto" w:fill="auto"/>
          </w:tcPr>
          <w:p w14:paraId="33AE9E0F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48 hodin</w:t>
            </w:r>
          </w:p>
        </w:tc>
      </w:tr>
      <w:tr w:rsidR="00FC0617" w14:paraId="28297795" w14:textId="77777777" w:rsidTr="009A3D56">
        <w:tc>
          <w:tcPr>
            <w:tcW w:w="2268" w:type="dxa"/>
            <w:tcBorders>
              <w:top w:val="single" w:sz="6" w:space="0" w:color="auto"/>
              <w:left w:val="double" w:sz="6" w:space="0" w:color="auto"/>
            </w:tcBorders>
          </w:tcPr>
          <w:p w14:paraId="0BCB256C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Linkomycin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</w:tcPr>
          <w:p w14:paraId="0B6765D9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18BADF7F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14:paraId="541CBE50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DBDDF39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FC0617" w14:paraId="437AC8F4" w14:textId="77777777" w:rsidTr="009A3D56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59DD5BEE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Neomycin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C1C9A45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057169F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80B8529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0066F5" w14:textId="77777777" w:rsidR="00FC0617" w:rsidRDefault="00FC0617" w:rsidP="009A3D56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</w:tbl>
    <w:p w14:paraId="587C0D89" w14:textId="77777777" w:rsidR="00FC0617" w:rsidRDefault="00FC0617" w:rsidP="00FC0617">
      <w:pPr>
        <w:widowControl w:val="0"/>
        <w:ind w:left="720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2A2012E5" w14:textId="77777777" w:rsidR="00FC0617" w:rsidRDefault="00FC0617" w:rsidP="00FC0617">
      <w:pPr>
        <w:widowControl w:val="0"/>
        <w:rPr>
          <w:snapToGrid w:val="0"/>
          <w:szCs w:val="22"/>
        </w:rPr>
      </w:pPr>
      <w:proofErr w:type="gramStart"/>
      <w:r w:rsidRPr="00847400">
        <w:rPr>
          <w:snapToGrid w:val="0"/>
          <w:szCs w:val="22"/>
          <w:vertAlign w:val="superscript"/>
        </w:rPr>
        <w:t>1</w:t>
      </w:r>
      <w:r>
        <w:rPr>
          <w:snapToGrid w:val="0"/>
          <w:szCs w:val="22"/>
        </w:rPr>
        <w:t>V</w:t>
      </w:r>
      <w:proofErr w:type="gramEnd"/>
      <w:r>
        <w:rPr>
          <w:snapToGrid w:val="0"/>
          <w:szCs w:val="22"/>
        </w:rPr>
        <w:t xml:space="preserve"> okamžiku před druhým podáním  </w:t>
      </w:r>
    </w:p>
    <w:p w14:paraId="2B8191AA" w14:textId="77777777" w:rsidR="00FC0617" w:rsidRDefault="00FC0617" w:rsidP="00FC0617">
      <w:pPr>
        <w:widowControl w:val="0"/>
        <w:rPr>
          <w:snapToGrid w:val="0"/>
          <w:szCs w:val="22"/>
        </w:rPr>
      </w:pPr>
      <w:proofErr w:type="gramStart"/>
      <w:r w:rsidRPr="00847400">
        <w:rPr>
          <w:snapToGrid w:val="0"/>
          <w:szCs w:val="22"/>
          <w:vertAlign w:val="superscript"/>
        </w:rPr>
        <w:t>2</w:t>
      </w:r>
      <w:r>
        <w:rPr>
          <w:snapToGrid w:val="0"/>
          <w:szCs w:val="22"/>
        </w:rPr>
        <w:t>V</w:t>
      </w:r>
      <w:proofErr w:type="gramEnd"/>
      <w:r>
        <w:rPr>
          <w:snapToGrid w:val="0"/>
          <w:szCs w:val="22"/>
        </w:rPr>
        <w:t xml:space="preserve"> okamžiku před třetím (posledním) podáním  </w:t>
      </w:r>
    </w:p>
    <w:p w14:paraId="24BE029F" w14:textId="77777777" w:rsidR="00FC0617" w:rsidRDefault="00FC0617" w:rsidP="00FC0617">
      <w:pPr>
        <w:widowControl w:val="0"/>
        <w:ind w:left="720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28775BC4" w14:textId="3C3F7F6E" w:rsidR="00FC0617" w:rsidRDefault="001105EA" w:rsidP="00EF73A9">
      <w:pPr>
        <w:widowControl w:val="0"/>
        <w:jc w:val="both"/>
        <w:rPr>
          <w:snapToGrid w:val="0"/>
          <w:szCs w:val="22"/>
        </w:rPr>
      </w:pPr>
      <w:r w:rsidRPr="001105EA">
        <w:rPr>
          <w:snapToGrid w:val="0"/>
          <w:szCs w:val="22"/>
        </w:rPr>
        <w:t xml:space="preserve">Uvedené hodnoty dokládají, že koncentrace </w:t>
      </w:r>
      <w:proofErr w:type="spellStart"/>
      <w:r w:rsidRPr="001105EA">
        <w:rPr>
          <w:snapToGrid w:val="0"/>
          <w:szCs w:val="22"/>
        </w:rPr>
        <w:t>linkomycinu</w:t>
      </w:r>
      <w:proofErr w:type="spellEnd"/>
      <w:r w:rsidRPr="001105EA">
        <w:rPr>
          <w:snapToGrid w:val="0"/>
          <w:szCs w:val="22"/>
        </w:rPr>
        <w:t xml:space="preserve"> a neomycinu v mléce léčených čtvrtí zůstávaly nad hodnotami MIC pro cílové patogeny po celou dobu podávání a nejméně 12 hodin po posledním </w:t>
      </w:r>
      <w:r w:rsidRPr="001105EA">
        <w:rPr>
          <w:snapToGrid w:val="0"/>
          <w:szCs w:val="22"/>
        </w:rPr>
        <w:lastRenderedPageBreak/>
        <w:t>podání</w:t>
      </w:r>
      <w:r w:rsidR="00FC0617">
        <w:rPr>
          <w:snapToGrid w:val="0"/>
          <w:szCs w:val="22"/>
        </w:rPr>
        <w:t xml:space="preserve">.  </w:t>
      </w:r>
    </w:p>
    <w:p w14:paraId="44B643E5" w14:textId="771C710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2DEC0" w14:textId="6B087606" w:rsidR="00755361" w:rsidRPr="00B41D57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3EA4C6EE" w:rsidR="00C114FF" w:rsidRPr="00B41D57" w:rsidRDefault="0090379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5AB63877" w:rsidR="00C114FF" w:rsidRDefault="0090379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66C448A0" w14:textId="77777777" w:rsidR="00614C51" w:rsidRPr="00B41D57" w:rsidRDefault="00614C51" w:rsidP="00B13B6D">
      <w:pPr>
        <w:pStyle w:val="Style1"/>
      </w:pPr>
    </w:p>
    <w:p w14:paraId="5CB6C378" w14:textId="0B8D8FBB" w:rsidR="008B6F24" w:rsidRDefault="008B6F24" w:rsidP="00A9226B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szCs w:val="22"/>
        </w:rPr>
        <w:t>Neuplatňuje se.</w:t>
      </w:r>
    </w:p>
    <w:p w14:paraId="288F0D5C" w14:textId="77777777" w:rsidR="00C114FF" w:rsidRPr="00614C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143AD0A" w:rsidR="00C114FF" w:rsidRPr="00B41D57" w:rsidRDefault="0090379E" w:rsidP="00B13B6D">
      <w:pPr>
        <w:pStyle w:val="Style1"/>
      </w:pPr>
      <w:r w:rsidRPr="00B41D57">
        <w:t>5.2</w:t>
      </w:r>
      <w:r w:rsidR="00D07DF9"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C525889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1F4CD4">
        <w:t xml:space="preserve"> 3 roky.</w:t>
      </w:r>
    </w:p>
    <w:p w14:paraId="4CD9C987" w14:textId="4AA58334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4AA750DC" w:rsidR="00C114FF" w:rsidRPr="00B41D57" w:rsidRDefault="0090379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4F6AEADC" w:rsidR="00C114FF" w:rsidRPr="00D95BBB" w:rsidRDefault="0090379E" w:rsidP="009E66FE">
      <w:pPr>
        <w:pStyle w:val="Style5"/>
      </w:pPr>
      <w:r w:rsidRPr="00B41D57">
        <w:t>Uchovávejte při teplotě do 30 °</w:t>
      </w:r>
      <w:r w:rsidRPr="00F345A8">
        <w:t>C.</w:t>
      </w:r>
    </w:p>
    <w:p w14:paraId="6903338F" w14:textId="4FF5211F" w:rsidR="00C114FF" w:rsidRPr="00B41D57" w:rsidRDefault="0090379E" w:rsidP="009E66FE">
      <w:pPr>
        <w:pStyle w:val="Style5"/>
      </w:pPr>
      <w:r w:rsidRPr="00B41D57">
        <w:t>Chraňte před mrazem.</w:t>
      </w:r>
    </w:p>
    <w:p w14:paraId="7D361F43" w14:textId="0FD5E224" w:rsidR="00C114FF" w:rsidRPr="00755361" w:rsidRDefault="0090379E" w:rsidP="001F4CD4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05F18D6D" w:rsidR="00C114FF" w:rsidRPr="00B41D57" w:rsidRDefault="00D07DF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DE8FFA8" w14:textId="77777777" w:rsidR="001F4CD4" w:rsidRPr="001F4CD4" w:rsidRDefault="001F4CD4" w:rsidP="001F4CD4">
      <w:pPr>
        <w:pStyle w:val="Zkladntextodsazen2"/>
        <w:ind w:left="0" w:firstLine="0"/>
        <w:rPr>
          <w:b w:val="0"/>
          <w:bCs/>
        </w:rPr>
      </w:pPr>
      <w:r w:rsidRPr="001F4CD4">
        <w:rPr>
          <w:b w:val="0"/>
          <w:bCs/>
        </w:rPr>
        <w:t>Sterilní vodný roztok v </w:t>
      </w:r>
      <w:proofErr w:type="spellStart"/>
      <w:r w:rsidRPr="001F4CD4">
        <w:rPr>
          <w:b w:val="0"/>
          <w:bCs/>
        </w:rPr>
        <w:t>jednodávkových</w:t>
      </w:r>
      <w:proofErr w:type="spellEnd"/>
      <w:r w:rsidRPr="001F4CD4">
        <w:rPr>
          <w:b w:val="0"/>
          <w:bCs/>
        </w:rPr>
        <w:t xml:space="preserve"> </w:t>
      </w:r>
      <w:proofErr w:type="spellStart"/>
      <w:r w:rsidRPr="001F4CD4">
        <w:rPr>
          <w:b w:val="0"/>
          <w:bCs/>
        </w:rPr>
        <w:t>polyethylénových</w:t>
      </w:r>
      <w:proofErr w:type="spellEnd"/>
      <w:r w:rsidRPr="001F4CD4">
        <w:rPr>
          <w:b w:val="0"/>
          <w:bCs/>
        </w:rPr>
        <w:t xml:space="preserve"> aplikátorech (HDPE) s ochranným kloboučkem (LDPE), baleno po 3, 12 nebo </w:t>
      </w:r>
      <w:proofErr w:type="gramStart"/>
      <w:r w:rsidRPr="001F4CD4">
        <w:rPr>
          <w:b w:val="0"/>
          <w:bCs/>
        </w:rPr>
        <w:t>24  aplikátorech</w:t>
      </w:r>
      <w:proofErr w:type="gramEnd"/>
      <w:r w:rsidRPr="001F4CD4">
        <w:rPr>
          <w:b w:val="0"/>
          <w:bCs/>
        </w:rPr>
        <w:t xml:space="preserve"> ve vnější krabici z kartonu, nebo 96 a 144 aplikátorech v plastovém kbelíku obsahujícím také ubrousky pro očištění struku.      </w:t>
      </w:r>
    </w:p>
    <w:p w14:paraId="7B9011EC" w14:textId="77777777" w:rsidR="001F4CD4" w:rsidRDefault="001F4CD4" w:rsidP="00A9226B">
      <w:pPr>
        <w:tabs>
          <w:tab w:val="clear" w:pos="567"/>
        </w:tabs>
        <w:spacing w:line="240" w:lineRule="auto"/>
      </w:pPr>
    </w:p>
    <w:p w14:paraId="5C703918" w14:textId="760EF8B5" w:rsidR="00C114FF" w:rsidRPr="00B41D57" w:rsidRDefault="0090379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3AF5402B" w:rsidR="00C114FF" w:rsidRDefault="00D07DF9" w:rsidP="00D00B7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21C1B28" w14:textId="77777777" w:rsidR="005F5D4E" w:rsidRPr="00B41D57" w:rsidRDefault="005F5D4E" w:rsidP="00D00B79">
      <w:pPr>
        <w:pStyle w:val="Style1"/>
        <w:keepNext/>
      </w:pPr>
    </w:p>
    <w:p w14:paraId="72FA81D1" w14:textId="5C28CCDB" w:rsidR="005F5D4E" w:rsidRDefault="005F5D4E" w:rsidP="005F5D4E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</w:t>
      </w:r>
      <w:r>
        <w:t xml:space="preserve"> či domovního odpadu.</w:t>
      </w:r>
    </w:p>
    <w:p w14:paraId="32CD5E5F" w14:textId="77777777" w:rsidR="0072680A" w:rsidRDefault="0072680A" w:rsidP="00FD1E45">
      <w:pPr>
        <w:tabs>
          <w:tab w:val="clear" w:pos="567"/>
        </w:tabs>
        <w:spacing w:line="240" w:lineRule="auto"/>
      </w:pPr>
    </w:p>
    <w:p w14:paraId="1AF1705B" w14:textId="7B9B9063" w:rsidR="0072680A" w:rsidRPr="00B41D57" w:rsidRDefault="0072680A" w:rsidP="00FD1E45">
      <w:pPr>
        <w:tabs>
          <w:tab w:val="clear" w:pos="567"/>
        </w:tabs>
        <w:spacing w:line="240" w:lineRule="auto"/>
        <w:rPr>
          <w:szCs w:val="22"/>
        </w:rPr>
      </w:pPr>
      <w:r w:rsidRPr="0072680A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18B44" w14:textId="6D6AC5BA" w:rsidR="00755361" w:rsidRPr="00B41D57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0379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170A0F" w14:textId="3E862E94" w:rsidR="001F4CD4" w:rsidRDefault="00B63297" w:rsidP="001F4CD4">
      <w:pPr>
        <w:widowControl w:val="0"/>
        <w:rPr>
          <w:bCs/>
          <w:sz w:val="24"/>
          <w:szCs w:val="24"/>
        </w:rPr>
      </w:pPr>
      <w:bookmarkStart w:id="6" w:name="Text8"/>
      <w:r w:rsidRPr="0044630D" w:rsidDel="00B63297">
        <w:rPr>
          <w:bCs/>
          <w:i/>
          <w:sz w:val="24"/>
          <w:szCs w:val="24"/>
        </w:rPr>
        <w:t xml:space="preserve"> </w:t>
      </w:r>
      <w:bookmarkEnd w:id="6"/>
    </w:p>
    <w:p w14:paraId="1D5BD362" w14:textId="77777777" w:rsidR="00B63297" w:rsidRPr="00B63297" w:rsidRDefault="00B63297" w:rsidP="00B63297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proofErr w:type="spellStart"/>
      <w:r w:rsidRPr="00B63297">
        <w:rPr>
          <w:bCs/>
          <w:szCs w:val="22"/>
          <w:lang w:val="en-GB"/>
        </w:rPr>
        <w:t>Huvepharma</w:t>
      </w:r>
      <w:proofErr w:type="spellEnd"/>
      <w:r w:rsidRPr="00B63297">
        <w:rPr>
          <w:bCs/>
          <w:szCs w:val="22"/>
          <w:lang w:val="en-GB"/>
        </w:rPr>
        <w:t xml:space="preserve"> NV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3CB5CC37" w:rsidR="00C114FF" w:rsidRPr="00B41D57" w:rsidRDefault="0090379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2595B8C" w:rsidR="00C114FF" w:rsidRDefault="001F4CD4" w:rsidP="00755361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 xml:space="preserve">96/1406/97-C  </w:t>
      </w:r>
    </w:p>
    <w:p w14:paraId="5CE2EE01" w14:textId="77777777" w:rsidR="00755361" w:rsidRDefault="00755361" w:rsidP="00755361">
      <w:pPr>
        <w:widowControl w:val="0"/>
        <w:rPr>
          <w:snapToGrid w:val="0"/>
          <w:szCs w:val="22"/>
        </w:rPr>
      </w:pPr>
    </w:p>
    <w:p w14:paraId="6B25A738" w14:textId="77777777" w:rsidR="00755361" w:rsidRPr="00755361" w:rsidRDefault="00755361" w:rsidP="00755361">
      <w:pPr>
        <w:widowControl w:val="0"/>
        <w:rPr>
          <w:snapToGrid w:val="0"/>
          <w:szCs w:val="22"/>
        </w:rPr>
      </w:pPr>
    </w:p>
    <w:p w14:paraId="3863C575" w14:textId="65618431" w:rsidR="00C114FF" w:rsidRPr="00B41D57" w:rsidRDefault="0090379E" w:rsidP="00755361">
      <w:pPr>
        <w:pStyle w:val="Style1"/>
      </w:pPr>
      <w:r w:rsidRPr="00B41D57">
        <w:t>8.</w:t>
      </w:r>
      <w:r w:rsidR="00D07DF9" w:rsidRPr="00B41D57">
        <w:tab/>
        <w:t>DATUM PRVNÍ REGISTRACE</w:t>
      </w:r>
    </w:p>
    <w:p w14:paraId="669AE9C0" w14:textId="69194841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97743" w14:textId="77777777" w:rsidR="001F4CD4" w:rsidRDefault="001F4CD4" w:rsidP="001F4CD4">
      <w:pPr>
        <w:widowControl w:val="0"/>
        <w:rPr>
          <w:snapToGrid w:val="0"/>
          <w:szCs w:val="22"/>
        </w:rPr>
      </w:pPr>
      <w:r>
        <w:rPr>
          <w:snapToGrid w:val="0"/>
          <w:szCs w:val="22"/>
        </w:rPr>
        <w:t>30.12.1997  / 14.12.2004, 1.6.2012</w:t>
      </w:r>
    </w:p>
    <w:p w14:paraId="6E98A2F6" w14:textId="034CFC9D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0379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3E46BC0" w:rsidR="00C114FF" w:rsidRDefault="00094E1D" w:rsidP="00A9226B">
      <w:pPr>
        <w:tabs>
          <w:tab w:val="clear" w:pos="567"/>
        </w:tabs>
        <w:spacing w:line="240" w:lineRule="auto"/>
      </w:pPr>
      <w:r>
        <w:t>0</w:t>
      </w:r>
      <w:r w:rsidR="00AF6599">
        <w:t>5</w:t>
      </w:r>
      <w:bookmarkStart w:id="7" w:name="_GoBack"/>
      <w:bookmarkEnd w:id="7"/>
      <w:r>
        <w:t>/2026</w:t>
      </w:r>
    </w:p>
    <w:p w14:paraId="7201DB40" w14:textId="77777777" w:rsidR="00755361" w:rsidRDefault="00755361" w:rsidP="00A9226B">
      <w:pPr>
        <w:tabs>
          <w:tab w:val="clear" w:pos="567"/>
        </w:tabs>
        <w:spacing w:line="240" w:lineRule="auto"/>
      </w:pPr>
    </w:p>
    <w:p w14:paraId="0FC4F139" w14:textId="77777777" w:rsidR="00755361" w:rsidRPr="00B41D57" w:rsidRDefault="007553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0379E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EF73A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5E6F359F" w:rsidR="0078538F" w:rsidRPr="00B41D57" w:rsidRDefault="0090379E" w:rsidP="00EF73A9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EF73A9">
      <w:pPr>
        <w:ind w:right="-318"/>
        <w:jc w:val="both"/>
        <w:rPr>
          <w:szCs w:val="22"/>
        </w:rPr>
      </w:pPr>
    </w:p>
    <w:p w14:paraId="28C35B4C" w14:textId="0E46C57B" w:rsidR="0078538F" w:rsidRDefault="0090379E" w:rsidP="00EF73A9">
      <w:pPr>
        <w:ind w:right="-1"/>
        <w:jc w:val="both"/>
        <w:rPr>
          <w:i/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C12B076" w14:textId="24AFC8E3" w:rsidR="00094E1D" w:rsidRDefault="00094E1D" w:rsidP="00EF73A9">
      <w:pPr>
        <w:ind w:right="-1"/>
        <w:jc w:val="both"/>
        <w:rPr>
          <w:szCs w:val="22"/>
        </w:rPr>
      </w:pPr>
    </w:p>
    <w:p w14:paraId="77B5176B" w14:textId="2F2BBFC5" w:rsidR="00094E1D" w:rsidRPr="00094E1D" w:rsidRDefault="00094E1D" w:rsidP="00EF73A9">
      <w:pPr>
        <w:ind w:right="-1"/>
        <w:jc w:val="both"/>
        <w:rPr>
          <w:szCs w:val="22"/>
        </w:rPr>
      </w:pPr>
      <w:bookmarkStart w:id="9" w:name="_Hlk227841414"/>
      <w:r w:rsidRPr="00094E1D">
        <w:rPr>
          <w:szCs w:val="22"/>
        </w:rPr>
        <w:t>Podrobné informace o tomto veterinárním léčivém přípravku naleznete také v národní databázi (</w:t>
      </w:r>
      <w:hyperlink r:id="rId9" w:history="1">
        <w:r w:rsidR="00097A60" w:rsidRPr="00AE21C9">
          <w:rPr>
            <w:rStyle w:val="Hypertextovodkaz"/>
            <w:szCs w:val="22"/>
          </w:rPr>
          <w:t>https://www.uskvbl.cz</w:t>
        </w:r>
      </w:hyperlink>
      <w:r w:rsidRPr="00094E1D">
        <w:rPr>
          <w:szCs w:val="22"/>
        </w:rPr>
        <w:t>).</w:t>
      </w:r>
    </w:p>
    <w:bookmarkEnd w:id="9"/>
    <w:p w14:paraId="06BA8555" w14:textId="77777777" w:rsidR="00094E1D" w:rsidRPr="00B41D57" w:rsidRDefault="00094E1D" w:rsidP="005C4E23">
      <w:pPr>
        <w:ind w:right="-1"/>
        <w:rPr>
          <w:szCs w:val="22"/>
        </w:rPr>
      </w:pPr>
    </w:p>
    <w:bookmarkEnd w:id="8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1350A" w14:textId="77777777" w:rsidR="00280690" w:rsidRDefault="00280690">
      <w:pPr>
        <w:spacing w:line="240" w:lineRule="auto"/>
      </w:pPr>
      <w:r>
        <w:separator/>
      </w:r>
    </w:p>
  </w:endnote>
  <w:endnote w:type="continuationSeparator" w:id="0">
    <w:p w14:paraId="030C3D93" w14:textId="77777777" w:rsidR="00280690" w:rsidRDefault="00280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037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037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3435C" w14:textId="77777777" w:rsidR="00280690" w:rsidRDefault="00280690">
      <w:pPr>
        <w:spacing w:line="240" w:lineRule="auto"/>
      </w:pPr>
      <w:r>
        <w:separator/>
      </w:r>
    </w:p>
  </w:footnote>
  <w:footnote w:type="continuationSeparator" w:id="0">
    <w:p w14:paraId="6E95A90B" w14:textId="77777777" w:rsidR="00280690" w:rsidRDefault="00280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08F0" w14:textId="75F016EA" w:rsidR="005D04D3" w:rsidRPr="00EF73A9" w:rsidRDefault="005D04D3" w:rsidP="00EF73A9">
    <w:pPr>
      <w:tabs>
        <w:tab w:val="clear" w:pos="567"/>
      </w:tabs>
      <w:spacing w:line="240" w:lineRule="auto"/>
      <w:rPr>
        <w:rFonts w:ascii="Calibri" w:hAnsi="Calibri" w:cs="Calibri"/>
        <w:color w:val="000000"/>
        <w:szCs w:val="2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B30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421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0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A7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4B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8C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AE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6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4A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7B619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CA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28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966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C9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42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A3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85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82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5643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0235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941D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DC4B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F2D0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6CE7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89CB0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79EC0C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9E2C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C8AED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BAA5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8DEF1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2898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523F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E2C66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CBE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2E51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303C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3683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A4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0BE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E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06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63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AC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6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63C6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2C2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D8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AD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2C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D4D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EB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603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620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5A0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267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C462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CC48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DC0A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AC92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3A67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CA26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E8D4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8581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6109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0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6C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7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8C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CD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06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8A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ACF0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24539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A1C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2C5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0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A7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A7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88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AE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9080B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C2D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61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E1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E3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67E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8C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68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B6F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8AC7B9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C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2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8B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0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C6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C1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62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C5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C80CD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107B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00B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BF0B7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1895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188A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5CC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145C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3854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A601C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388F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726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0F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E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904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65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EE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C4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8CCBBB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366C432" w:tentative="1">
      <w:start w:val="1"/>
      <w:numFmt w:val="lowerLetter"/>
      <w:lvlText w:val="%2."/>
      <w:lvlJc w:val="left"/>
      <w:pPr>
        <w:ind w:left="1440" w:hanging="360"/>
      </w:pPr>
    </w:lvl>
    <w:lvl w:ilvl="2" w:tplc="517A2DF4" w:tentative="1">
      <w:start w:val="1"/>
      <w:numFmt w:val="lowerRoman"/>
      <w:lvlText w:val="%3."/>
      <w:lvlJc w:val="right"/>
      <w:pPr>
        <w:ind w:left="2160" w:hanging="180"/>
      </w:pPr>
    </w:lvl>
    <w:lvl w:ilvl="3" w:tplc="470AB2CE" w:tentative="1">
      <w:start w:val="1"/>
      <w:numFmt w:val="decimal"/>
      <w:lvlText w:val="%4."/>
      <w:lvlJc w:val="left"/>
      <w:pPr>
        <w:ind w:left="2880" w:hanging="360"/>
      </w:pPr>
    </w:lvl>
    <w:lvl w:ilvl="4" w:tplc="0088BC94" w:tentative="1">
      <w:start w:val="1"/>
      <w:numFmt w:val="lowerLetter"/>
      <w:lvlText w:val="%5."/>
      <w:lvlJc w:val="left"/>
      <w:pPr>
        <w:ind w:left="3600" w:hanging="360"/>
      </w:pPr>
    </w:lvl>
    <w:lvl w:ilvl="5" w:tplc="0BB6B0D6" w:tentative="1">
      <w:start w:val="1"/>
      <w:numFmt w:val="lowerRoman"/>
      <w:lvlText w:val="%6."/>
      <w:lvlJc w:val="right"/>
      <w:pPr>
        <w:ind w:left="4320" w:hanging="180"/>
      </w:pPr>
    </w:lvl>
    <w:lvl w:ilvl="6" w:tplc="9A9239F0" w:tentative="1">
      <w:start w:val="1"/>
      <w:numFmt w:val="decimal"/>
      <w:lvlText w:val="%7."/>
      <w:lvlJc w:val="left"/>
      <w:pPr>
        <w:ind w:left="5040" w:hanging="360"/>
      </w:pPr>
    </w:lvl>
    <w:lvl w:ilvl="7" w:tplc="07ACBDAC" w:tentative="1">
      <w:start w:val="1"/>
      <w:numFmt w:val="lowerLetter"/>
      <w:lvlText w:val="%8."/>
      <w:lvlJc w:val="left"/>
      <w:pPr>
        <w:ind w:left="5760" w:hanging="360"/>
      </w:pPr>
    </w:lvl>
    <w:lvl w:ilvl="8" w:tplc="22E65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902BD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02A6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A6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4B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A6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8A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D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68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4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02C9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82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844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CE5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01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F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E6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EE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CF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00C39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DCCA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03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EA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A2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6D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41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6F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406F964">
      <w:start w:val="1"/>
      <w:numFmt w:val="decimal"/>
      <w:lvlText w:val="%1."/>
      <w:lvlJc w:val="left"/>
      <w:pPr>
        <w:ind w:left="720" w:hanging="360"/>
      </w:pPr>
    </w:lvl>
    <w:lvl w:ilvl="1" w:tplc="10E22646" w:tentative="1">
      <w:start w:val="1"/>
      <w:numFmt w:val="lowerLetter"/>
      <w:lvlText w:val="%2."/>
      <w:lvlJc w:val="left"/>
      <w:pPr>
        <w:ind w:left="1440" w:hanging="360"/>
      </w:pPr>
    </w:lvl>
    <w:lvl w:ilvl="2" w:tplc="960A7978" w:tentative="1">
      <w:start w:val="1"/>
      <w:numFmt w:val="lowerRoman"/>
      <w:lvlText w:val="%3."/>
      <w:lvlJc w:val="right"/>
      <w:pPr>
        <w:ind w:left="2160" w:hanging="180"/>
      </w:pPr>
    </w:lvl>
    <w:lvl w:ilvl="3" w:tplc="9480817A" w:tentative="1">
      <w:start w:val="1"/>
      <w:numFmt w:val="decimal"/>
      <w:lvlText w:val="%4."/>
      <w:lvlJc w:val="left"/>
      <w:pPr>
        <w:ind w:left="2880" w:hanging="360"/>
      </w:pPr>
    </w:lvl>
    <w:lvl w:ilvl="4" w:tplc="8B522DE2" w:tentative="1">
      <w:start w:val="1"/>
      <w:numFmt w:val="lowerLetter"/>
      <w:lvlText w:val="%5."/>
      <w:lvlJc w:val="left"/>
      <w:pPr>
        <w:ind w:left="3600" w:hanging="360"/>
      </w:pPr>
    </w:lvl>
    <w:lvl w:ilvl="5" w:tplc="C1D82C14" w:tentative="1">
      <w:start w:val="1"/>
      <w:numFmt w:val="lowerRoman"/>
      <w:lvlText w:val="%6."/>
      <w:lvlJc w:val="right"/>
      <w:pPr>
        <w:ind w:left="4320" w:hanging="180"/>
      </w:pPr>
    </w:lvl>
    <w:lvl w:ilvl="6" w:tplc="6EA2DE82" w:tentative="1">
      <w:start w:val="1"/>
      <w:numFmt w:val="decimal"/>
      <w:lvlText w:val="%7."/>
      <w:lvlJc w:val="left"/>
      <w:pPr>
        <w:ind w:left="5040" w:hanging="360"/>
      </w:pPr>
    </w:lvl>
    <w:lvl w:ilvl="7" w:tplc="A8E02F70" w:tentative="1">
      <w:start w:val="1"/>
      <w:numFmt w:val="lowerLetter"/>
      <w:lvlText w:val="%8."/>
      <w:lvlJc w:val="left"/>
      <w:pPr>
        <w:ind w:left="5760" w:hanging="360"/>
      </w:pPr>
    </w:lvl>
    <w:lvl w:ilvl="8" w:tplc="2FB6B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3BCA8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6E6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7E5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ED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E7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21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C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7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5E5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730"/>
    <w:rsid w:val="00012D3B"/>
    <w:rsid w:val="00013E35"/>
    <w:rsid w:val="000152B9"/>
    <w:rsid w:val="00021B82"/>
    <w:rsid w:val="00024777"/>
    <w:rsid w:val="00024E21"/>
    <w:rsid w:val="00027100"/>
    <w:rsid w:val="00030AD8"/>
    <w:rsid w:val="00031D25"/>
    <w:rsid w:val="000349AA"/>
    <w:rsid w:val="00036C50"/>
    <w:rsid w:val="00037ACC"/>
    <w:rsid w:val="00052D2B"/>
    <w:rsid w:val="00054F55"/>
    <w:rsid w:val="00056EE7"/>
    <w:rsid w:val="00062945"/>
    <w:rsid w:val="00063946"/>
    <w:rsid w:val="00067023"/>
    <w:rsid w:val="00071313"/>
    <w:rsid w:val="00080453"/>
    <w:rsid w:val="0008169A"/>
    <w:rsid w:val="00082200"/>
    <w:rsid w:val="000837B2"/>
    <w:rsid w:val="000838BB"/>
    <w:rsid w:val="000860CE"/>
    <w:rsid w:val="00091D2F"/>
    <w:rsid w:val="00092A37"/>
    <w:rsid w:val="000938A6"/>
    <w:rsid w:val="00094E1D"/>
    <w:rsid w:val="00096E78"/>
    <w:rsid w:val="00097A60"/>
    <w:rsid w:val="00097C1E"/>
    <w:rsid w:val="000A1DF5"/>
    <w:rsid w:val="000B7873"/>
    <w:rsid w:val="000C02A1"/>
    <w:rsid w:val="000C1D4F"/>
    <w:rsid w:val="000C3ED7"/>
    <w:rsid w:val="000C55E6"/>
    <w:rsid w:val="000C687A"/>
    <w:rsid w:val="000D19D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5E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6B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3D61"/>
    <w:rsid w:val="00164543"/>
    <w:rsid w:val="00164C48"/>
    <w:rsid w:val="00165F25"/>
    <w:rsid w:val="00166281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CD4"/>
    <w:rsid w:val="001F627D"/>
    <w:rsid w:val="001F6622"/>
    <w:rsid w:val="001F6F38"/>
    <w:rsid w:val="001F7EE9"/>
    <w:rsid w:val="002009BB"/>
    <w:rsid w:val="00200EFE"/>
    <w:rsid w:val="0020126C"/>
    <w:rsid w:val="00202A85"/>
    <w:rsid w:val="00202EA3"/>
    <w:rsid w:val="00207428"/>
    <w:rsid w:val="002100FC"/>
    <w:rsid w:val="00213890"/>
    <w:rsid w:val="00214E52"/>
    <w:rsid w:val="002207C0"/>
    <w:rsid w:val="00220F44"/>
    <w:rsid w:val="002210CD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690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EBE"/>
    <w:rsid w:val="002A710D"/>
    <w:rsid w:val="002B0F11"/>
    <w:rsid w:val="002B2E17"/>
    <w:rsid w:val="002B6560"/>
    <w:rsid w:val="002B6599"/>
    <w:rsid w:val="002C1B1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6EA"/>
    <w:rsid w:val="002F3A7F"/>
    <w:rsid w:val="002F41AD"/>
    <w:rsid w:val="002F43F6"/>
    <w:rsid w:val="002F6488"/>
    <w:rsid w:val="002F64C6"/>
    <w:rsid w:val="002F6DAA"/>
    <w:rsid w:val="002F6EE3"/>
    <w:rsid w:val="002F71D5"/>
    <w:rsid w:val="00301CA8"/>
    <w:rsid w:val="003020BB"/>
    <w:rsid w:val="00302266"/>
    <w:rsid w:val="0030237C"/>
    <w:rsid w:val="00302C1B"/>
    <w:rsid w:val="00304393"/>
    <w:rsid w:val="0030564C"/>
    <w:rsid w:val="00305AB2"/>
    <w:rsid w:val="00307EB2"/>
    <w:rsid w:val="0031032B"/>
    <w:rsid w:val="00316E87"/>
    <w:rsid w:val="00320A00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A1F"/>
    <w:rsid w:val="003535E0"/>
    <w:rsid w:val="003543AC"/>
    <w:rsid w:val="003546EE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676"/>
    <w:rsid w:val="003B0F22"/>
    <w:rsid w:val="003B10C4"/>
    <w:rsid w:val="003B2D2E"/>
    <w:rsid w:val="003B48EB"/>
    <w:rsid w:val="003B516B"/>
    <w:rsid w:val="003B5CD1"/>
    <w:rsid w:val="003C10DB"/>
    <w:rsid w:val="003C202A"/>
    <w:rsid w:val="003C33FF"/>
    <w:rsid w:val="003C3E0E"/>
    <w:rsid w:val="003C64A5"/>
    <w:rsid w:val="003D03CC"/>
    <w:rsid w:val="003D26AF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29"/>
    <w:rsid w:val="004518A6"/>
    <w:rsid w:val="00453E1D"/>
    <w:rsid w:val="00454589"/>
    <w:rsid w:val="004557BC"/>
    <w:rsid w:val="00456E8B"/>
    <w:rsid w:val="00456ED0"/>
    <w:rsid w:val="00457550"/>
    <w:rsid w:val="00457B74"/>
    <w:rsid w:val="00461B2A"/>
    <w:rsid w:val="004620A4"/>
    <w:rsid w:val="00474C50"/>
    <w:rsid w:val="004768DB"/>
    <w:rsid w:val="004771F9"/>
    <w:rsid w:val="0048321F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6628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5F72"/>
    <w:rsid w:val="00536031"/>
    <w:rsid w:val="0054134B"/>
    <w:rsid w:val="00542012"/>
    <w:rsid w:val="00543DF5"/>
    <w:rsid w:val="00545A61"/>
    <w:rsid w:val="00550EC1"/>
    <w:rsid w:val="0055260D"/>
    <w:rsid w:val="00554C27"/>
    <w:rsid w:val="00555422"/>
    <w:rsid w:val="00555810"/>
    <w:rsid w:val="00557E7A"/>
    <w:rsid w:val="00562715"/>
    <w:rsid w:val="00562DCA"/>
    <w:rsid w:val="0056568F"/>
    <w:rsid w:val="0057436C"/>
    <w:rsid w:val="00575DE3"/>
    <w:rsid w:val="00576A6B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4D3"/>
    <w:rsid w:val="005D380C"/>
    <w:rsid w:val="005D3F79"/>
    <w:rsid w:val="005D6E04"/>
    <w:rsid w:val="005D7A12"/>
    <w:rsid w:val="005E14E8"/>
    <w:rsid w:val="005E53EE"/>
    <w:rsid w:val="005E66FC"/>
    <w:rsid w:val="005F0542"/>
    <w:rsid w:val="005F0F72"/>
    <w:rsid w:val="005F1C1F"/>
    <w:rsid w:val="005F2FAD"/>
    <w:rsid w:val="005F346D"/>
    <w:rsid w:val="005F38FB"/>
    <w:rsid w:val="005F5D4E"/>
    <w:rsid w:val="00601DD8"/>
    <w:rsid w:val="00602D3B"/>
    <w:rsid w:val="0060326F"/>
    <w:rsid w:val="00606EA1"/>
    <w:rsid w:val="006128F0"/>
    <w:rsid w:val="00614C51"/>
    <w:rsid w:val="00616F9E"/>
    <w:rsid w:val="0061726B"/>
    <w:rsid w:val="00617B81"/>
    <w:rsid w:val="00617DC8"/>
    <w:rsid w:val="00620FEF"/>
    <w:rsid w:val="0062387A"/>
    <w:rsid w:val="006326D8"/>
    <w:rsid w:val="0063377D"/>
    <w:rsid w:val="006344BE"/>
    <w:rsid w:val="00634A66"/>
    <w:rsid w:val="006355BE"/>
    <w:rsid w:val="00640336"/>
    <w:rsid w:val="00640FC9"/>
    <w:rsid w:val="006414D3"/>
    <w:rsid w:val="006432F2"/>
    <w:rsid w:val="0065320F"/>
    <w:rsid w:val="00653D64"/>
    <w:rsid w:val="00654E13"/>
    <w:rsid w:val="006571FF"/>
    <w:rsid w:val="00660CC9"/>
    <w:rsid w:val="00666A73"/>
    <w:rsid w:val="00667489"/>
    <w:rsid w:val="00667A57"/>
    <w:rsid w:val="006708E8"/>
    <w:rsid w:val="00670D44"/>
    <w:rsid w:val="00673F4C"/>
    <w:rsid w:val="00676AFC"/>
    <w:rsid w:val="006807CD"/>
    <w:rsid w:val="00682D43"/>
    <w:rsid w:val="0068507D"/>
    <w:rsid w:val="00685BAF"/>
    <w:rsid w:val="00690463"/>
    <w:rsid w:val="00692D7C"/>
    <w:rsid w:val="00693DE5"/>
    <w:rsid w:val="00694EFE"/>
    <w:rsid w:val="00695693"/>
    <w:rsid w:val="006A0D03"/>
    <w:rsid w:val="006A1AAF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D7E0C"/>
    <w:rsid w:val="006E15A2"/>
    <w:rsid w:val="006E2F95"/>
    <w:rsid w:val="006F148B"/>
    <w:rsid w:val="006F22D4"/>
    <w:rsid w:val="00705EAF"/>
    <w:rsid w:val="0070773E"/>
    <w:rsid w:val="007101CC"/>
    <w:rsid w:val="00715C55"/>
    <w:rsid w:val="0072014F"/>
    <w:rsid w:val="00724E3B"/>
    <w:rsid w:val="00725EEA"/>
    <w:rsid w:val="0072680A"/>
    <w:rsid w:val="007276B6"/>
    <w:rsid w:val="00730908"/>
    <w:rsid w:val="00730CE9"/>
    <w:rsid w:val="0073373D"/>
    <w:rsid w:val="00736B1E"/>
    <w:rsid w:val="007439DB"/>
    <w:rsid w:val="007464DA"/>
    <w:rsid w:val="00755361"/>
    <w:rsid w:val="007568D8"/>
    <w:rsid w:val="007616B4"/>
    <w:rsid w:val="007616FE"/>
    <w:rsid w:val="00762D08"/>
    <w:rsid w:val="00765316"/>
    <w:rsid w:val="007708C8"/>
    <w:rsid w:val="0077719D"/>
    <w:rsid w:val="00780DF0"/>
    <w:rsid w:val="007810B7"/>
    <w:rsid w:val="00782F0F"/>
    <w:rsid w:val="00783E82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557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7E6"/>
    <w:rsid w:val="00812CD8"/>
    <w:rsid w:val="008145D9"/>
    <w:rsid w:val="00814AF1"/>
    <w:rsid w:val="0081517F"/>
    <w:rsid w:val="00815370"/>
    <w:rsid w:val="0082153D"/>
    <w:rsid w:val="008233CF"/>
    <w:rsid w:val="008255AA"/>
    <w:rsid w:val="00830E45"/>
    <w:rsid w:val="00830FF3"/>
    <w:rsid w:val="008334BF"/>
    <w:rsid w:val="00836B8C"/>
    <w:rsid w:val="00840062"/>
    <w:rsid w:val="008410C5"/>
    <w:rsid w:val="00846C08"/>
    <w:rsid w:val="00847400"/>
    <w:rsid w:val="00850794"/>
    <w:rsid w:val="00852FF2"/>
    <w:rsid w:val="008530E7"/>
    <w:rsid w:val="00856BDB"/>
    <w:rsid w:val="00857675"/>
    <w:rsid w:val="00861743"/>
    <w:rsid w:val="0086185D"/>
    <w:rsid w:val="00861F86"/>
    <w:rsid w:val="00863543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5CB2"/>
    <w:rsid w:val="008B643E"/>
    <w:rsid w:val="008B6F24"/>
    <w:rsid w:val="008C261B"/>
    <w:rsid w:val="008C2B29"/>
    <w:rsid w:val="008C4FCA"/>
    <w:rsid w:val="008C7882"/>
    <w:rsid w:val="008C7CE5"/>
    <w:rsid w:val="008D2261"/>
    <w:rsid w:val="008D380B"/>
    <w:rsid w:val="008D4C28"/>
    <w:rsid w:val="008D577B"/>
    <w:rsid w:val="008D7A98"/>
    <w:rsid w:val="008E0000"/>
    <w:rsid w:val="008E17C4"/>
    <w:rsid w:val="008E45C4"/>
    <w:rsid w:val="008E64B1"/>
    <w:rsid w:val="008E64FA"/>
    <w:rsid w:val="008E689D"/>
    <w:rsid w:val="008E74ED"/>
    <w:rsid w:val="008E7ED6"/>
    <w:rsid w:val="008F450A"/>
    <w:rsid w:val="008F4DEF"/>
    <w:rsid w:val="0090379E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5FD"/>
    <w:rsid w:val="00931D41"/>
    <w:rsid w:val="00933D18"/>
    <w:rsid w:val="00942221"/>
    <w:rsid w:val="00950FBB"/>
    <w:rsid w:val="00951118"/>
    <w:rsid w:val="0095122F"/>
    <w:rsid w:val="00952B2F"/>
    <w:rsid w:val="00953349"/>
    <w:rsid w:val="00953E4C"/>
    <w:rsid w:val="00954E0C"/>
    <w:rsid w:val="00961156"/>
    <w:rsid w:val="00964F03"/>
    <w:rsid w:val="00966F1F"/>
    <w:rsid w:val="009736E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50A4"/>
    <w:rsid w:val="009A6509"/>
    <w:rsid w:val="009A6E2F"/>
    <w:rsid w:val="009B2969"/>
    <w:rsid w:val="009B2C7E"/>
    <w:rsid w:val="009B6DBD"/>
    <w:rsid w:val="009C00F2"/>
    <w:rsid w:val="009C108A"/>
    <w:rsid w:val="009C2E47"/>
    <w:rsid w:val="009C66A4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1AC3"/>
    <w:rsid w:val="00A24016"/>
    <w:rsid w:val="00A265BF"/>
    <w:rsid w:val="00A26F44"/>
    <w:rsid w:val="00A34FAB"/>
    <w:rsid w:val="00A42C43"/>
    <w:rsid w:val="00A4313D"/>
    <w:rsid w:val="00A45416"/>
    <w:rsid w:val="00A46CCC"/>
    <w:rsid w:val="00A50120"/>
    <w:rsid w:val="00A533E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FED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71B"/>
    <w:rsid w:val="00AF406C"/>
    <w:rsid w:val="00AF45ED"/>
    <w:rsid w:val="00AF6599"/>
    <w:rsid w:val="00B00CA4"/>
    <w:rsid w:val="00B02195"/>
    <w:rsid w:val="00B075D6"/>
    <w:rsid w:val="00B10790"/>
    <w:rsid w:val="00B113B9"/>
    <w:rsid w:val="00B119A2"/>
    <w:rsid w:val="00B13B6D"/>
    <w:rsid w:val="00B16F97"/>
    <w:rsid w:val="00B177F2"/>
    <w:rsid w:val="00B201F1"/>
    <w:rsid w:val="00B2057E"/>
    <w:rsid w:val="00B2603F"/>
    <w:rsid w:val="00B304E7"/>
    <w:rsid w:val="00B318B6"/>
    <w:rsid w:val="00B3499B"/>
    <w:rsid w:val="00B360E6"/>
    <w:rsid w:val="00B36E65"/>
    <w:rsid w:val="00B3702E"/>
    <w:rsid w:val="00B41D57"/>
    <w:rsid w:val="00B41F47"/>
    <w:rsid w:val="00B44468"/>
    <w:rsid w:val="00B54A5E"/>
    <w:rsid w:val="00B605CF"/>
    <w:rsid w:val="00B60AC9"/>
    <w:rsid w:val="00B63297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739"/>
    <w:rsid w:val="00BB6835"/>
    <w:rsid w:val="00BB6904"/>
    <w:rsid w:val="00BC0EFB"/>
    <w:rsid w:val="00BC2E39"/>
    <w:rsid w:val="00BD2364"/>
    <w:rsid w:val="00BD28E3"/>
    <w:rsid w:val="00BD3BD5"/>
    <w:rsid w:val="00BD5DD3"/>
    <w:rsid w:val="00BE117E"/>
    <w:rsid w:val="00BE3261"/>
    <w:rsid w:val="00BF00EF"/>
    <w:rsid w:val="00BF09F6"/>
    <w:rsid w:val="00BF58FC"/>
    <w:rsid w:val="00BF6ECC"/>
    <w:rsid w:val="00C01F77"/>
    <w:rsid w:val="00C01FFC"/>
    <w:rsid w:val="00C05321"/>
    <w:rsid w:val="00C06AE4"/>
    <w:rsid w:val="00C114FF"/>
    <w:rsid w:val="00C11D49"/>
    <w:rsid w:val="00C12C9C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1F73"/>
    <w:rsid w:val="00C56F31"/>
    <w:rsid w:val="00C57A81"/>
    <w:rsid w:val="00C60193"/>
    <w:rsid w:val="00C634D4"/>
    <w:rsid w:val="00C636A9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1A3"/>
    <w:rsid w:val="00C9705C"/>
    <w:rsid w:val="00CA1848"/>
    <w:rsid w:val="00CA28D8"/>
    <w:rsid w:val="00CB2E64"/>
    <w:rsid w:val="00CC1E65"/>
    <w:rsid w:val="00CC2037"/>
    <w:rsid w:val="00CC567A"/>
    <w:rsid w:val="00CD4059"/>
    <w:rsid w:val="00CD4E5A"/>
    <w:rsid w:val="00CD5070"/>
    <w:rsid w:val="00CD6AFD"/>
    <w:rsid w:val="00CE03CE"/>
    <w:rsid w:val="00CE0F5D"/>
    <w:rsid w:val="00CE1A6A"/>
    <w:rsid w:val="00CE5FDC"/>
    <w:rsid w:val="00CF069C"/>
    <w:rsid w:val="00CF0DFF"/>
    <w:rsid w:val="00D00B79"/>
    <w:rsid w:val="00D028A9"/>
    <w:rsid w:val="00D0359D"/>
    <w:rsid w:val="00D04DED"/>
    <w:rsid w:val="00D07DF9"/>
    <w:rsid w:val="00D1089A"/>
    <w:rsid w:val="00D116BD"/>
    <w:rsid w:val="00D16FE0"/>
    <w:rsid w:val="00D172D5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C3D"/>
    <w:rsid w:val="00D63575"/>
    <w:rsid w:val="00D64074"/>
    <w:rsid w:val="00D65777"/>
    <w:rsid w:val="00D70EE7"/>
    <w:rsid w:val="00D728A0"/>
    <w:rsid w:val="00D74018"/>
    <w:rsid w:val="00D814B2"/>
    <w:rsid w:val="00D83661"/>
    <w:rsid w:val="00D9216A"/>
    <w:rsid w:val="00D95BBB"/>
    <w:rsid w:val="00D97E7D"/>
    <w:rsid w:val="00DA16B5"/>
    <w:rsid w:val="00DA2A06"/>
    <w:rsid w:val="00DA4704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75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A60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4454"/>
    <w:rsid w:val="00EA60C5"/>
    <w:rsid w:val="00EB0E20"/>
    <w:rsid w:val="00EB1682"/>
    <w:rsid w:val="00EB1A80"/>
    <w:rsid w:val="00EB457B"/>
    <w:rsid w:val="00EC27E1"/>
    <w:rsid w:val="00EC3E4B"/>
    <w:rsid w:val="00EC47C4"/>
    <w:rsid w:val="00EC4D36"/>
    <w:rsid w:val="00EC4F3A"/>
    <w:rsid w:val="00EC5045"/>
    <w:rsid w:val="00EC5E74"/>
    <w:rsid w:val="00ED594D"/>
    <w:rsid w:val="00ED6D2F"/>
    <w:rsid w:val="00EE36E1"/>
    <w:rsid w:val="00EE6153"/>
    <w:rsid w:val="00EE6228"/>
    <w:rsid w:val="00EE7AC7"/>
    <w:rsid w:val="00EE7B3F"/>
    <w:rsid w:val="00EF0723"/>
    <w:rsid w:val="00EF2247"/>
    <w:rsid w:val="00EF3A8A"/>
    <w:rsid w:val="00EF73A9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72F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A21"/>
    <w:rsid w:val="00F55A04"/>
    <w:rsid w:val="00F572EF"/>
    <w:rsid w:val="00F61A31"/>
    <w:rsid w:val="00F62DEC"/>
    <w:rsid w:val="00F658DA"/>
    <w:rsid w:val="00F66F00"/>
    <w:rsid w:val="00F67A2D"/>
    <w:rsid w:val="00F70A1B"/>
    <w:rsid w:val="00F71865"/>
    <w:rsid w:val="00F72FDF"/>
    <w:rsid w:val="00F75960"/>
    <w:rsid w:val="00F7616D"/>
    <w:rsid w:val="00F801AF"/>
    <w:rsid w:val="00F82526"/>
    <w:rsid w:val="00F84672"/>
    <w:rsid w:val="00F84802"/>
    <w:rsid w:val="00F84AED"/>
    <w:rsid w:val="00F94330"/>
    <w:rsid w:val="00F95A8C"/>
    <w:rsid w:val="00F9649E"/>
    <w:rsid w:val="00F979D2"/>
    <w:rsid w:val="00FA06FD"/>
    <w:rsid w:val="00FA1006"/>
    <w:rsid w:val="00FA2F19"/>
    <w:rsid w:val="00FA515B"/>
    <w:rsid w:val="00FA6B90"/>
    <w:rsid w:val="00FA70F9"/>
    <w:rsid w:val="00FA7274"/>
    <w:rsid w:val="00FA74CB"/>
    <w:rsid w:val="00FB207A"/>
    <w:rsid w:val="00FB2886"/>
    <w:rsid w:val="00FB466E"/>
    <w:rsid w:val="00FB6F2F"/>
    <w:rsid w:val="00FC02F3"/>
    <w:rsid w:val="00FC0617"/>
    <w:rsid w:val="00FC752C"/>
    <w:rsid w:val="00FD0492"/>
    <w:rsid w:val="00FD13EC"/>
    <w:rsid w:val="00FD1E45"/>
    <w:rsid w:val="00FD42B2"/>
    <w:rsid w:val="00FD4DA8"/>
    <w:rsid w:val="00FD4EEF"/>
    <w:rsid w:val="00FD5461"/>
    <w:rsid w:val="00FD642D"/>
    <w:rsid w:val="00FD6BDB"/>
    <w:rsid w:val="00FD6D71"/>
    <w:rsid w:val="00FD6F00"/>
    <w:rsid w:val="00FD6FF1"/>
    <w:rsid w:val="00FD7AB4"/>
    <w:rsid w:val="00FD7B98"/>
    <w:rsid w:val="00FE55DA"/>
    <w:rsid w:val="00FE78D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4497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A21AC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pPr>
      <w:widowControl w:val="0"/>
      <w:tabs>
        <w:tab w:val="clear" w:pos="567"/>
      </w:tabs>
      <w:autoSpaceDE w:val="0"/>
      <w:autoSpaceDN w:val="0"/>
      <w:spacing w:line="240" w:lineRule="auto"/>
      <w:jc w:val="center"/>
    </w:pPr>
    <w:rPr>
      <w:rFonts w:ascii="Arial" w:hAnsi="Arial" w:cs="Arial"/>
      <w:b/>
      <w:bCs/>
      <w:i/>
      <w:i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Arial" w:hAnsi="Arial" w:cs="Arial"/>
      <w:b/>
      <w:bCs/>
      <w:i/>
      <w:i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D972-C318-47A4-8277-BFA4E4A8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1264</Words>
  <Characters>7461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35</cp:revision>
  <cp:lastPrinted>2022-10-26T09:04:00Z</cp:lastPrinted>
  <dcterms:created xsi:type="dcterms:W3CDTF">2026-02-10T13:33:00Z</dcterms:created>
  <dcterms:modified xsi:type="dcterms:W3CDTF">2026-05-04T09:42:00Z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