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AC88F" w14:textId="77777777" w:rsidR="00530FD4" w:rsidRDefault="00530FD4">
      <w:pPr>
        <w:jc w:val="center"/>
        <w:rPr>
          <w:b/>
          <w:lang w:val="cs-CZ"/>
        </w:rPr>
      </w:pPr>
      <w:bookmarkStart w:id="0" w:name="_GoBack"/>
      <w:bookmarkEnd w:id="0"/>
    </w:p>
    <w:p w14:paraId="0E3CEC0C" w14:textId="77777777" w:rsidR="00530FD4" w:rsidRPr="00530FD4" w:rsidRDefault="00530FD4" w:rsidP="00530FD4">
      <w:pPr>
        <w:jc w:val="center"/>
        <w:rPr>
          <w:b/>
          <w:lang w:val="cs-CZ"/>
        </w:rPr>
      </w:pPr>
    </w:p>
    <w:p w14:paraId="52383085" w14:textId="77777777" w:rsidR="00530FD4" w:rsidRDefault="00530FD4" w:rsidP="00530FD4">
      <w:pPr>
        <w:jc w:val="center"/>
        <w:rPr>
          <w:b/>
          <w:lang w:val="cs-CZ"/>
        </w:rPr>
      </w:pPr>
    </w:p>
    <w:p w14:paraId="50AA45F1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2F4A1069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47644829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6D3139B0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147F0B41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68DF68E5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5DC80071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5CC5D46D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2C735096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5EE74F0D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6AD08747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5CE29BAA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7C7A9FBF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074F5E2C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0ADC7429" w14:textId="77777777" w:rsidR="00530FD4" w:rsidRPr="00AF3724" w:rsidRDefault="00530FD4" w:rsidP="00530FD4">
      <w:pPr>
        <w:jc w:val="center"/>
        <w:rPr>
          <w:b/>
          <w:lang w:val="cs-CZ"/>
        </w:rPr>
      </w:pPr>
    </w:p>
    <w:p w14:paraId="466108E2" w14:textId="77777777" w:rsidR="00530FD4" w:rsidRPr="00AF3724" w:rsidRDefault="00530FD4" w:rsidP="00530FD4">
      <w:pPr>
        <w:spacing w:after="120"/>
        <w:jc w:val="center"/>
        <w:rPr>
          <w:b/>
          <w:lang w:val="cs-CZ"/>
        </w:rPr>
      </w:pPr>
    </w:p>
    <w:p w14:paraId="139EA497" w14:textId="77777777" w:rsidR="00530FD4" w:rsidRPr="00AF3724" w:rsidRDefault="00530FD4" w:rsidP="002B35B3">
      <w:pPr>
        <w:spacing w:after="120"/>
        <w:jc w:val="center"/>
        <w:rPr>
          <w:b/>
          <w:lang w:val="cs-CZ"/>
        </w:rPr>
      </w:pPr>
      <w:r w:rsidRPr="00AF3724">
        <w:rPr>
          <w:b/>
          <w:lang w:val="cs-CZ"/>
        </w:rPr>
        <w:t xml:space="preserve"> </w:t>
      </w:r>
      <w:r w:rsidRPr="00AF3724">
        <w:rPr>
          <w:b/>
          <w:bCs/>
          <w:lang w:val="cs-CZ"/>
        </w:rPr>
        <w:t xml:space="preserve">PŘÍLOHA I </w:t>
      </w:r>
    </w:p>
    <w:p w14:paraId="481CEA34" w14:textId="77777777" w:rsidR="00530FD4" w:rsidRPr="00AF3724" w:rsidRDefault="00530FD4" w:rsidP="002B35B3">
      <w:pPr>
        <w:spacing w:after="120"/>
        <w:jc w:val="center"/>
        <w:rPr>
          <w:b/>
          <w:lang w:val="cs-CZ"/>
        </w:rPr>
      </w:pPr>
      <w:r w:rsidRPr="00AF3724">
        <w:rPr>
          <w:b/>
          <w:bCs/>
          <w:lang w:val="cs-CZ"/>
        </w:rPr>
        <w:t xml:space="preserve">SOUHRN ÚDAJŮ O PŘÍPRAVKU </w:t>
      </w:r>
      <w:r w:rsidRPr="00AF3724">
        <w:rPr>
          <w:b/>
          <w:lang w:val="cs-CZ"/>
        </w:rPr>
        <w:br w:type="page"/>
      </w:r>
    </w:p>
    <w:p w14:paraId="20C30255" w14:textId="77777777" w:rsidR="00B97C82" w:rsidRPr="002B35B3" w:rsidRDefault="00FF0676">
      <w:pPr>
        <w:rPr>
          <w:b/>
          <w:lang w:val="cs-CZ"/>
        </w:rPr>
      </w:pPr>
      <w:r w:rsidRPr="002B35B3">
        <w:rPr>
          <w:b/>
          <w:lang w:val="cs-CZ"/>
        </w:rPr>
        <w:t>1. NÁZEV VETERINÁRNÍHO LÉČIVÉHO PŘÍPRAVKU</w:t>
      </w:r>
    </w:p>
    <w:p w14:paraId="743D3750" w14:textId="77777777" w:rsidR="00B97C82" w:rsidRPr="002B35B3" w:rsidRDefault="00B97C82">
      <w:pPr>
        <w:rPr>
          <w:b/>
          <w:lang w:val="cs-CZ"/>
        </w:rPr>
      </w:pPr>
    </w:p>
    <w:p w14:paraId="6B80005B" w14:textId="77777777" w:rsidR="00B97C82" w:rsidRPr="002B35B3" w:rsidRDefault="00FF0676">
      <w:pPr>
        <w:rPr>
          <w:lang w:val="cs-CZ"/>
        </w:rPr>
      </w:pPr>
      <w:proofErr w:type="spellStart"/>
      <w:r w:rsidRPr="002B35B3">
        <w:rPr>
          <w:lang w:val="cs-CZ"/>
        </w:rPr>
        <w:t>Enroxil</w:t>
      </w:r>
      <w:proofErr w:type="spellEnd"/>
      <w:r w:rsidRPr="002B35B3">
        <w:rPr>
          <w:lang w:val="cs-CZ"/>
        </w:rPr>
        <w:t xml:space="preserve"> 100 mg/ml perorální roztok</w:t>
      </w:r>
    </w:p>
    <w:p w14:paraId="289A8C7C" w14:textId="77777777" w:rsidR="00B97C82" w:rsidRPr="002B35B3" w:rsidRDefault="00B97C82">
      <w:pPr>
        <w:rPr>
          <w:lang w:val="cs-CZ"/>
        </w:rPr>
      </w:pPr>
    </w:p>
    <w:p w14:paraId="4C0C3A67" w14:textId="77777777" w:rsidR="00B97C82" w:rsidRPr="002B35B3" w:rsidRDefault="00B97C82">
      <w:pPr>
        <w:rPr>
          <w:lang w:val="cs-CZ"/>
        </w:rPr>
      </w:pPr>
    </w:p>
    <w:p w14:paraId="0C295498" w14:textId="77777777" w:rsidR="00B97C82" w:rsidRPr="002B35B3" w:rsidRDefault="00FF0676">
      <w:pPr>
        <w:rPr>
          <w:b/>
          <w:lang w:val="cs-CZ"/>
        </w:rPr>
      </w:pPr>
      <w:r w:rsidRPr="002B35B3">
        <w:rPr>
          <w:b/>
          <w:lang w:val="cs-CZ"/>
        </w:rPr>
        <w:t>2. KVALITATIVNÍ A KVANTITATIVNÍ SLOŽENÍ</w:t>
      </w:r>
    </w:p>
    <w:p w14:paraId="289EF029" w14:textId="77777777" w:rsidR="00B97C82" w:rsidRPr="002B35B3" w:rsidRDefault="00B97C82">
      <w:pPr>
        <w:rPr>
          <w:b/>
          <w:lang w:val="cs-CZ"/>
        </w:rPr>
      </w:pPr>
    </w:p>
    <w:p w14:paraId="74701D6C" w14:textId="45909B8A" w:rsidR="00B97C82" w:rsidRPr="002B35B3" w:rsidRDefault="00FF0676">
      <w:pPr>
        <w:rPr>
          <w:lang w:val="cs-CZ"/>
        </w:rPr>
      </w:pPr>
      <w:r w:rsidRPr="002B35B3">
        <w:rPr>
          <w:lang w:val="cs-CZ"/>
        </w:rPr>
        <w:t>Každý ml obsahuje:</w:t>
      </w:r>
    </w:p>
    <w:p w14:paraId="0C25B1D9" w14:textId="77777777" w:rsidR="00B97C82" w:rsidRPr="002B35B3" w:rsidRDefault="00B97C82">
      <w:pPr>
        <w:rPr>
          <w:lang w:val="cs-CZ"/>
        </w:rPr>
      </w:pPr>
    </w:p>
    <w:p w14:paraId="1D247DD1" w14:textId="77DB6F2F" w:rsidR="00B97C82" w:rsidRPr="002B35B3" w:rsidRDefault="00FF0676">
      <w:pPr>
        <w:rPr>
          <w:b/>
          <w:bCs/>
          <w:lang w:val="cs-CZ"/>
        </w:rPr>
      </w:pPr>
      <w:r w:rsidRPr="002B35B3">
        <w:rPr>
          <w:b/>
          <w:bCs/>
          <w:lang w:val="cs-CZ"/>
        </w:rPr>
        <w:t>Léčiv</w:t>
      </w:r>
      <w:r w:rsidR="007F4360" w:rsidRPr="002B35B3">
        <w:rPr>
          <w:b/>
          <w:bCs/>
          <w:lang w:val="cs-CZ"/>
        </w:rPr>
        <w:t>é</w:t>
      </w:r>
      <w:r w:rsidRPr="002B35B3">
        <w:rPr>
          <w:b/>
          <w:bCs/>
          <w:lang w:val="cs-CZ"/>
        </w:rPr>
        <w:t xml:space="preserve"> látk</w:t>
      </w:r>
      <w:r w:rsidR="007F4360" w:rsidRPr="002B35B3">
        <w:rPr>
          <w:b/>
          <w:bCs/>
          <w:lang w:val="cs-CZ"/>
        </w:rPr>
        <w:t>y</w:t>
      </w:r>
      <w:r w:rsidRPr="002B35B3">
        <w:rPr>
          <w:b/>
          <w:bCs/>
          <w:lang w:val="cs-CZ"/>
        </w:rPr>
        <w:t>:</w:t>
      </w:r>
    </w:p>
    <w:p w14:paraId="1BFB864E" w14:textId="77777777" w:rsidR="00B97C82" w:rsidRPr="002B35B3" w:rsidRDefault="00FF0676">
      <w:pPr>
        <w:rPr>
          <w:lang w:val="cs-CZ"/>
        </w:rPr>
      </w:pPr>
      <w:proofErr w:type="spellStart"/>
      <w:r w:rsidRPr="002B35B3">
        <w:rPr>
          <w:lang w:val="cs-CZ"/>
        </w:rPr>
        <w:t>Enrofloxacinum</w:t>
      </w:r>
      <w:proofErr w:type="spellEnd"/>
      <w:r w:rsidRPr="002B35B3">
        <w:rPr>
          <w:lang w:val="cs-CZ"/>
        </w:rPr>
        <w:t xml:space="preserve"> </w:t>
      </w:r>
      <w:r w:rsidRPr="002B35B3">
        <w:rPr>
          <w:lang w:val="cs-CZ"/>
        </w:rPr>
        <w:tab/>
        <w:t xml:space="preserve">100 mg </w:t>
      </w:r>
    </w:p>
    <w:p w14:paraId="1B5C2DD6" w14:textId="77777777" w:rsidR="00B97C82" w:rsidRPr="002B35B3" w:rsidRDefault="00B97C82">
      <w:pPr>
        <w:rPr>
          <w:lang w:val="cs-CZ"/>
        </w:rPr>
      </w:pPr>
    </w:p>
    <w:p w14:paraId="3A5739DE" w14:textId="77777777" w:rsidR="00B97C82" w:rsidRPr="002B35B3" w:rsidRDefault="00FF0676">
      <w:pPr>
        <w:rPr>
          <w:b/>
          <w:bCs/>
          <w:lang w:val="cs-CZ"/>
        </w:rPr>
      </w:pPr>
      <w:r w:rsidRPr="002B35B3">
        <w:rPr>
          <w:b/>
          <w:bCs/>
          <w:lang w:val="cs-CZ"/>
        </w:rPr>
        <w:t>Pomocné látky: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5"/>
        <w:gridCol w:w="4306"/>
      </w:tblGrid>
      <w:tr w:rsidR="00B97C82" w:rsidRPr="003101D6" w14:paraId="52A42D84" w14:textId="77777777">
        <w:tc>
          <w:tcPr>
            <w:tcW w:w="4625" w:type="dxa"/>
            <w:shd w:val="clear" w:color="auto" w:fill="auto"/>
            <w:vAlign w:val="center"/>
          </w:tcPr>
          <w:p w14:paraId="3F53CC4B" w14:textId="77777777" w:rsidR="00B97C82" w:rsidRPr="002B35B3" w:rsidRDefault="00FF0676">
            <w:pPr>
              <w:ind w:left="37" w:hanging="37"/>
              <w:rPr>
                <w:b/>
                <w:bCs/>
                <w:iCs/>
                <w:szCs w:val="18"/>
                <w:lang w:val="cs-CZ"/>
              </w:rPr>
            </w:pPr>
            <w:r w:rsidRPr="002B35B3">
              <w:rPr>
                <w:b/>
                <w:bCs/>
                <w:iCs/>
                <w:szCs w:val="18"/>
                <w:lang w:val="cs-CZ"/>
              </w:rPr>
              <w:t>Kvalitativní složení pomocných látek a dalších složek</w:t>
            </w:r>
          </w:p>
        </w:tc>
        <w:tc>
          <w:tcPr>
            <w:tcW w:w="4306" w:type="dxa"/>
          </w:tcPr>
          <w:p w14:paraId="0CD14080" w14:textId="77777777" w:rsidR="00B97C82" w:rsidRPr="002B35B3" w:rsidRDefault="00FF0676">
            <w:pPr>
              <w:rPr>
                <w:b/>
                <w:bCs/>
                <w:iCs/>
                <w:szCs w:val="22"/>
                <w:lang w:val="cs-CZ"/>
              </w:rPr>
            </w:pPr>
            <w:r w:rsidRPr="002B35B3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B97C82" w:rsidRPr="00AF3724" w14:paraId="62E374C8" w14:textId="77777777">
        <w:tc>
          <w:tcPr>
            <w:tcW w:w="4625" w:type="dxa"/>
            <w:shd w:val="clear" w:color="auto" w:fill="auto"/>
            <w:vAlign w:val="center"/>
          </w:tcPr>
          <w:p w14:paraId="7F72F193" w14:textId="77777777" w:rsidR="00B97C82" w:rsidRPr="002B35B3" w:rsidRDefault="00FF0676">
            <w:pPr>
              <w:jc w:val="both"/>
              <w:rPr>
                <w:szCs w:val="18"/>
                <w:lang w:val="cs-CZ"/>
              </w:rPr>
            </w:pPr>
            <w:proofErr w:type="spellStart"/>
            <w:r w:rsidRPr="002B35B3">
              <w:rPr>
                <w:lang w:val="cs-CZ"/>
              </w:rPr>
              <w:t>Benzylalkohol</w:t>
            </w:r>
            <w:proofErr w:type="spellEnd"/>
          </w:p>
        </w:tc>
        <w:tc>
          <w:tcPr>
            <w:tcW w:w="4306" w:type="dxa"/>
          </w:tcPr>
          <w:p w14:paraId="77AA7F52" w14:textId="77777777" w:rsidR="00B97C82" w:rsidRPr="002B35B3" w:rsidRDefault="00FF0676">
            <w:pPr>
              <w:jc w:val="both"/>
              <w:rPr>
                <w:szCs w:val="22"/>
                <w:lang w:val="cs-CZ"/>
              </w:rPr>
            </w:pPr>
            <w:r w:rsidRPr="002B35B3">
              <w:rPr>
                <w:szCs w:val="22"/>
                <w:lang w:val="cs-CZ"/>
              </w:rPr>
              <w:t>14 mg</w:t>
            </w:r>
          </w:p>
        </w:tc>
      </w:tr>
      <w:tr w:rsidR="00B97C82" w:rsidRPr="00AF3724" w14:paraId="7465CB89" w14:textId="77777777">
        <w:tc>
          <w:tcPr>
            <w:tcW w:w="4625" w:type="dxa"/>
            <w:shd w:val="clear" w:color="auto" w:fill="auto"/>
            <w:vAlign w:val="center"/>
          </w:tcPr>
          <w:p w14:paraId="4B041092" w14:textId="77777777" w:rsidR="00B97C82" w:rsidRPr="002B35B3" w:rsidRDefault="00FF0676">
            <w:pPr>
              <w:rPr>
                <w:szCs w:val="22"/>
                <w:lang w:val="cs-CZ"/>
              </w:rPr>
            </w:pPr>
            <w:proofErr w:type="spellStart"/>
            <w:r w:rsidRPr="002B35B3">
              <w:rPr>
                <w:szCs w:val="22"/>
                <w:lang w:val="cs-CZ"/>
              </w:rPr>
              <w:t>Hypromelosa</w:t>
            </w:r>
            <w:proofErr w:type="spellEnd"/>
          </w:p>
        </w:tc>
        <w:tc>
          <w:tcPr>
            <w:tcW w:w="4306" w:type="dxa"/>
          </w:tcPr>
          <w:p w14:paraId="75FC8ACD" w14:textId="77777777" w:rsidR="00B97C82" w:rsidRPr="002B35B3" w:rsidRDefault="00B97C82">
            <w:pPr>
              <w:jc w:val="both"/>
              <w:rPr>
                <w:szCs w:val="18"/>
                <w:lang w:val="cs-CZ"/>
              </w:rPr>
            </w:pPr>
          </w:p>
        </w:tc>
      </w:tr>
      <w:tr w:rsidR="00B97C82" w:rsidRPr="00AF3724" w14:paraId="5BAAA9C8" w14:textId="77777777">
        <w:tc>
          <w:tcPr>
            <w:tcW w:w="4625" w:type="dxa"/>
            <w:shd w:val="clear" w:color="auto" w:fill="auto"/>
            <w:vAlign w:val="center"/>
          </w:tcPr>
          <w:p w14:paraId="003E4AB9" w14:textId="77777777" w:rsidR="00B97C82" w:rsidRPr="002B35B3" w:rsidRDefault="00FF0676">
            <w:pPr>
              <w:rPr>
                <w:szCs w:val="22"/>
                <w:lang w:val="cs-CZ"/>
              </w:rPr>
            </w:pPr>
            <w:r w:rsidRPr="002B35B3">
              <w:rPr>
                <w:szCs w:val="22"/>
                <w:lang w:val="cs-CZ"/>
              </w:rPr>
              <w:t>Hydroxid draselný</w:t>
            </w:r>
          </w:p>
        </w:tc>
        <w:tc>
          <w:tcPr>
            <w:tcW w:w="4306" w:type="dxa"/>
          </w:tcPr>
          <w:p w14:paraId="70C549BC" w14:textId="77777777" w:rsidR="00B97C82" w:rsidRPr="002B35B3" w:rsidRDefault="00B97C82">
            <w:pPr>
              <w:jc w:val="both"/>
              <w:rPr>
                <w:szCs w:val="18"/>
                <w:lang w:val="cs-CZ"/>
              </w:rPr>
            </w:pPr>
          </w:p>
        </w:tc>
      </w:tr>
      <w:tr w:rsidR="00B97C82" w:rsidRPr="00AF3724" w14:paraId="28C9D939" w14:textId="77777777">
        <w:tc>
          <w:tcPr>
            <w:tcW w:w="4625" w:type="dxa"/>
            <w:shd w:val="clear" w:color="auto" w:fill="auto"/>
            <w:vAlign w:val="center"/>
          </w:tcPr>
          <w:p w14:paraId="3D4048E1" w14:textId="77777777" w:rsidR="00B97C82" w:rsidRPr="002B35B3" w:rsidRDefault="00FF0676">
            <w:pPr>
              <w:rPr>
                <w:szCs w:val="22"/>
                <w:lang w:val="cs-CZ"/>
              </w:rPr>
            </w:pPr>
            <w:r w:rsidRPr="002B35B3">
              <w:rPr>
                <w:szCs w:val="22"/>
                <w:lang w:val="cs-CZ"/>
              </w:rPr>
              <w:t>Čištěná voda</w:t>
            </w:r>
          </w:p>
        </w:tc>
        <w:tc>
          <w:tcPr>
            <w:tcW w:w="4306" w:type="dxa"/>
          </w:tcPr>
          <w:p w14:paraId="6638B6CE" w14:textId="77777777" w:rsidR="00B97C82" w:rsidRPr="002B35B3" w:rsidRDefault="00B97C82">
            <w:pPr>
              <w:jc w:val="both"/>
              <w:rPr>
                <w:szCs w:val="18"/>
                <w:lang w:val="cs-CZ"/>
              </w:rPr>
            </w:pPr>
          </w:p>
        </w:tc>
      </w:tr>
    </w:tbl>
    <w:p w14:paraId="629F381F" w14:textId="77777777" w:rsidR="00B97C82" w:rsidRPr="002B35B3" w:rsidRDefault="00B97C82">
      <w:pPr>
        <w:rPr>
          <w:b/>
          <w:bCs/>
          <w:lang w:val="cs-CZ"/>
        </w:rPr>
      </w:pPr>
    </w:p>
    <w:p w14:paraId="1138E3FE" w14:textId="77777777" w:rsidR="00B97C82" w:rsidRPr="002B35B3" w:rsidRDefault="00FF0676">
      <w:pPr>
        <w:rPr>
          <w:lang w:val="cs-CZ"/>
        </w:rPr>
      </w:pPr>
      <w:r w:rsidRPr="002B35B3">
        <w:rPr>
          <w:lang w:val="cs-CZ"/>
        </w:rPr>
        <w:t>Čirý žlutý roztok</w:t>
      </w:r>
    </w:p>
    <w:p w14:paraId="4E8F3BDF" w14:textId="77777777" w:rsidR="00B97C82" w:rsidRPr="002B35B3" w:rsidRDefault="00B97C82">
      <w:pPr>
        <w:rPr>
          <w:sz w:val="20"/>
          <w:szCs w:val="18"/>
          <w:lang w:val="cs-CZ"/>
        </w:rPr>
      </w:pPr>
    </w:p>
    <w:p w14:paraId="67F8C77B" w14:textId="77777777" w:rsidR="00B97C82" w:rsidRPr="002B35B3" w:rsidRDefault="00B97C82">
      <w:pPr>
        <w:rPr>
          <w:sz w:val="20"/>
          <w:szCs w:val="18"/>
          <w:lang w:val="cs-CZ"/>
        </w:rPr>
      </w:pPr>
    </w:p>
    <w:p w14:paraId="4E09A1FC" w14:textId="77777777" w:rsidR="00B97C82" w:rsidRPr="002B35B3" w:rsidRDefault="00FF0676">
      <w:pPr>
        <w:jc w:val="both"/>
        <w:rPr>
          <w:szCs w:val="18"/>
          <w:lang w:val="cs-CZ"/>
        </w:rPr>
      </w:pPr>
      <w:r w:rsidRPr="002B35B3">
        <w:rPr>
          <w:b/>
          <w:szCs w:val="18"/>
          <w:lang w:val="cs-CZ"/>
        </w:rPr>
        <w:t>3.</w:t>
      </w:r>
      <w:r w:rsidRPr="002B35B3">
        <w:rPr>
          <w:b/>
          <w:szCs w:val="18"/>
          <w:lang w:val="cs-CZ"/>
        </w:rPr>
        <w:tab/>
        <w:t>KLINICKÉ INFORMACE</w:t>
      </w:r>
    </w:p>
    <w:p w14:paraId="62981464" w14:textId="77777777" w:rsidR="00B97C82" w:rsidRPr="002B35B3" w:rsidRDefault="00B97C82">
      <w:pPr>
        <w:rPr>
          <w:b/>
          <w:lang w:val="cs-CZ"/>
        </w:rPr>
      </w:pPr>
    </w:p>
    <w:p w14:paraId="7F5323FB" w14:textId="77777777" w:rsidR="00B97C82" w:rsidRPr="002B35B3" w:rsidRDefault="00FF0676">
      <w:pPr>
        <w:jc w:val="both"/>
        <w:rPr>
          <w:b/>
          <w:szCs w:val="18"/>
          <w:lang w:val="cs-CZ"/>
        </w:rPr>
      </w:pPr>
      <w:r w:rsidRPr="002B35B3">
        <w:rPr>
          <w:b/>
          <w:szCs w:val="18"/>
          <w:lang w:val="cs-CZ"/>
        </w:rPr>
        <w:t>3.1</w:t>
      </w:r>
      <w:r w:rsidRPr="002B35B3">
        <w:rPr>
          <w:b/>
          <w:szCs w:val="18"/>
          <w:lang w:val="cs-CZ"/>
        </w:rPr>
        <w:tab/>
        <w:t>Cílové druhy zvířat</w:t>
      </w:r>
    </w:p>
    <w:p w14:paraId="3398445A" w14:textId="77777777" w:rsidR="00B97C82" w:rsidRPr="002B35B3" w:rsidRDefault="00B97C82">
      <w:pPr>
        <w:rPr>
          <w:lang w:val="cs-CZ"/>
        </w:rPr>
      </w:pPr>
    </w:p>
    <w:p w14:paraId="73830762" w14:textId="77777777" w:rsidR="00B97C82" w:rsidRPr="002B35B3" w:rsidRDefault="00FF0676">
      <w:pPr>
        <w:rPr>
          <w:lang w:val="cs-CZ"/>
        </w:rPr>
      </w:pPr>
      <w:r w:rsidRPr="002B35B3">
        <w:rPr>
          <w:lang w:val="cs-CZ"/>
        </w:rPr>
        <w:t>Kur domácí, krůty</w:t>
      </w:r>
    </w:p>
    <w:p w14:paraId="04BF40E1" w14:textId="77777777" w:rsidR="00B97C82" w:rsidRPr="002B35B3" w:rsidRDefault="00B97C82">
      <w:pPr>
        <w:jc w:val="both"/>
        <w:rPr>
          <w:lang w:val="cs-CZ"/>
        </w:rPr>
      </w:pPr>
    </w:p>
    <w:p w14:paraId="38289808" w14:textId="77777777" w:rsidR="00B97C82" w:rsidRPr="002B35B3" w:rsidRDefault="00FF0676">
      <w:pPr>
        <w:jc w:val="both"/>
        <w:rPr>
          <w:szCs w:val="22"/>
          <w:lang w:val="cs-CZ"/>
        </w:rPr>
      </w:pPr>
      <w:r w:rsidRPr="002B35B3">
        <w:rPr>
          <w:b/>
          <w:szCs w:val="22"/>
          <w:lang w:val="cs-CZ"/>
        </w:rPr>
        <w:t>3.2</w:t>
      </w:r>
      <w:r w:rsidRPr="002B35B3">
        <w:rPr>
          <w:b/>
          <w:szCs w:val="22"/>
          <w:lang w:val="cs-CZ"/>
        </w:rPr>
        <w:tab/>
        <w:t>Indikace pro použití pro každý cílový druh zvířat</w:t>
      </w:r>
    </w:p>
    <w:p w14:paraId="085D4FC3" w14:textId="77777777" w:rsidR="00B97C82" w:rsidRPr="002B35B3" w:rsidRDefault="00B97C82">
      <w:pPr>
        <w:autoSpaceDE w:val="0"/>
        <w:autoSpaceDN w:val="0"/>
        <w:adjustRightInd w:val="0"/>
        <w:jc w:val="both"/>
        <w:rPr>
          <w:szCs w:val="22"/>
          <w:lang w:val="cs-CZ" w:eastAsia="es-ES"/>
        </w:rPr>
      </w:pPr>
    </w:p>
    <w:p w14:paraId="7EC9B20B" w14:textId="57C30106" w:rsidR="00B97C82" w:rsidRPr="002B35B3" w:rsidRDefault="00FF0676">
      <w:pPr>
        <w:autoSpaceDE w:val="0"/>
        <w:autoSpaceDN w:val="0"/>
        <w:adjustRightInd w:val="0"/>
        <w:jc w:val="both"/>
        <w:rPr>
          <w:szCs w:val="22"/>
          <w:lang w:val="cs-CZ" w:eastAsia="es-ES"/>
        </w:rPr>
      </w:pPr>
      <w:r w:rsidRPr="002B35B3">
        <w:rPr>
          <w:szCs w:val="22"/>
          <w:lang w:val="cs-CZ" w:eastAsia="es-ES"/>
        </w:rPr>
        <w:t xml:space="preserve">Léčba infekcí </w:t>
      </w:r>
      <w:r w:rsidR="005D6477" w:rsidRPr="00AF3724">
        <w:rPr>
          <w:szCs w:val="22"/>
          <w:lang w:val="cs-CZ" w:eastAsia="es-ES"/>
        </w:rPr>
        <w:t>vyvolaných</w:t>
      </w:r>
      <w:r w:rsidR="005D6477" w:rsidRPr="002B35B3">
        <w:rPr>
          <w:szCs w:val="22"/>
          <w:lang w:val="cs-CZ" w:eastAsia="es-ES"/>
        </w:rPr>
        <w:t xml:space="preserve"> </w:t>
      </w:r>
      <w:r w:rsidR="00C15C9E" w:rsidRPr="002B35B3">
        <w:rPr>
          <w:szCs w:val="22"/>
          <w:lang w:val="cs-CZ" w:eastAsia="es-ES"/>
        </w:rPr>
        <w:t>n</w:t>
      </w:r>
      <w:r w:rsidR="00C15C9E" w:rsidRPr="00AF3724">
        <w:rPr>
          <w:szCs w:val="22"/>
          <w:lang w:val="cs-CZ" w:eastAsia="es-ES"/>
        </w:rPr>
        <w:t>íže uvedenými</w:t>
      </w:r>
      <w:r w:rsidR="00C15C9E" w:rsidRPr="002B35B3">
        <w:rPr>
          <w:szCs w:val="22"/>
          <w:lang w:val="cs-CZ" w:eastAsia="es-ES"/>
        </w:rPr>
        <w:t xml:space="preserve"> </w:t>
      </w:r>
      <w:r w:rsidRPr="002B35B3">
        <w:rPr>
          <w:szCs w:val="22"/>
          <w:lang w:val="cs-CZ" w:eastAsia="es-ES"/>
        </w:rPr>
        <w:t xml:space="preserve">bakteriemi citlivými k </w:t>
      </w:r>
      <w:proofErr w:type="spellStart"/>
      <w:r w:rsidRPr="002B35B3">
        <w:rPr>
          <w:szCs w:val="22"/>
          <w:lang w:val="cs-CZ" w:eastAsia="es-ES"/>
        </w:rPr>
        <w:t>enrofloxacinu</w:t>
      </w:r>
      <w:proofErr w:type="spellEnd"/>
      <w:r w:rsidRPr="002B35B3">
        <w:rPr>
          <w:szCs w:val="22"/>
          <w:lang w:val="cs-CZ" w:eastAsia="es-ES"/>
        </w:rPr>
        <w:t xml:space="preserve">: </w:t>
      </w:r>
    </w:p>
    <w:p w14:paraId="1AC057C5" w14:textId="77777777" w:rsidR="00B97C82" w:rsidRPr="002B35B3" w:rsidRDefault="00B97C82">
      <w:pPr>
        <w:autoSpaceDE w:val="0"/>
        <w:autoSpaceDN w:val="0"/>
        <w:adjustRightInd w:val="0"/>
        <w:jc w:val="both"/>
        <w:rPr>
          <w:szCs w:val="22"/>
          <w:lang w:val="cs-CZ" w:eastAsia="es-ES"/>
        </w:rPr>
      </w:pPr>
    </w:p>
    <w:p w14:paraId="5FF3D923" w14:textId="77777777" w:rsidR="00B97C82" w:rsidRPr="002B35B3" w:rsidRDefault="00FF0676">
      <w:pPr>
        <w:autoSpaceDE w:val="0"/>
        <w:autoSpaceDN w:val="0"/>
        <w:adjustRightInd w:val="0"/>
        <w:jc w:val="both"/>
        <w:rPr>
          <w:szCs w:val="22"/>
          <w:lang w:val="cs-CZ" w:eastAsia="es-ES"/>
        </w:rPr>
      </w:pPr>
      <w:r w:rsidRPr="002B35B3">
        <w:rPr>
          <w:b/>
          <w:bCs/>
          <w:szCs w:val="22"/>
          <w:lang w:val="cs-CZ" w:eastAsia="es-ES"/>
        </w:rPr>
        <w:t xml:space="preserve">Kur domácí </w:t>
      </w:r>
    </w:p>
    <w:p w14:paraId="28DDF2E0" w14:textId="77777777" w:rsidR="00B97C82" w:rsidRPr="002B35B3" w:rsidRDefault="00FF0676">
      <w:pPr>
        <w:autoSpaceDE w:val="0"/>
        <w:autoSpaceDN w:val="0"/>
        <w:adjustRightInd w:val="0"/>
        <w:jc w:val="both"/>
        <w:rPr>
          <w:szCs w:val="22"/>
          <w:lang w:val="cs-CZ" w:eastAsia="es-ES"/>
        </w:rPr>
      </w:pPr>
      <w:proofErr w:type="spellStart"/>
      <w:r w:rsidRPr="002B35B3">
        <w:rPr>
          <w:i/>
          <w:iCs/>
          <w:szCs w:val="22"/>
          <w:lang w:val="cs-CZ" w:eastAsia="es-ES"/>
        </w:rPr>
        <w:t>Mycoplasma</w:t>
      </w:r>
      <w:proofErr w:type="spellEnd"/>
      <w:r w:rsidRPr="002B35B3">
        <w:rPr>
          <w:i/>
          <w:iCs/>
          <w:szCs w:val="22"/>
          <w:lang w:val="cs-CZ" w:eastAsia="es-ES"/>
        </w:rPr>
        <w:t xml:space="preserve"> </w:t>
      </w:r>
      <w:proofErr w:type="spellStart"/>
      <w:r w:rsidRPr="002B35B3">
        <w:rPr>
          <w:i/>
          <w:iCs/>
          <w:szCs w:val="22"/>
          <w:lang w:val="cs-CZ" w:eastAsia="es-ES"/>
        </w:rPr>
        <w:t>gallisepticum</w:t>
      </w:r>
      <w:proofErr w:type="spellEnd"/>
      <w:r w:rsidRPr="002B35B3">
        <w:rPr>
          <w:i/>
          <w:iCs/>
          <w:szCs w:val="22"/>
          <w:lang w:val="cs-CZ" w:eastAsia="es-ES"/>
        </w:rPr>
        <w:t xml:space="preserve">, </w:t>
      </w:r>
      <w:proofErr w:type="spellStart"/>
      <w:r w:rsidRPr="002B35B3">
        <w:rPr>
          <w:i/>
          <w:iCs/>
          <w:szCs w:val="22"/>
          <w:lang w:val="cs-CZ" w:eastAsia="es-ES"/>
        </w:rPr>
        <w:t>Mycoplasma</w:t>
      </w:r>
      <w:proofErr w:type="spellEnd"/>
      <w:r w:rsidRPr="002B35B3">
        <w:rPr>
          <w:i/>
          <w:iCs/>
          <w:szCs w:val="22"/>
          <w:lang w:val="cs-CZ" w:eastAsia="es-ES"/>
        </w:rPr>
        <w:t xml:space="preserve"> </w:t>
      </w:r>
      <w:proofErr w:type="spellStart"/>
      <w:r w:rsidRPr="002B35B3">
        <w:rPr>
          <w:i/>
          <w:iCs/>
          <w:szCs w:val="22"/>
          <w:lang w:val="cs-CZ" w:eastAsia="es-ES"/>
        </w:rPr>
        <w:t>synoviae</w:t>
      </w:r>
      <w:proofErr w:type="spellEnd"/>
      <w:r w:rsidRPr="002B35B3">
        <w:rPr>
          <w:i/>
          <w:iCs/>
          <w:szCs w:val="22"/>
          <w:lang w:val="cs-CZ" w:eastAsia="es-ES"/>
        </w:rPr>
        <w:t xml:space="preserve">, </w:t>
      </w:r>
      <w:proofErr w:type="spellStart"/>
      <w:r w:rsidRPr="002B35B3">
        <w:rPr>
          <w:i/>
          <w:iCs/>
          <w:szCs w:val="22"/>
          <w:lang w:val="cs-CZ" w:eastAsia="es-ES"/>
        </w:rPr>
        <w:t>Avibacterium</w:t>
      </w:r>
      <w:proofErr w:type="spellEnd"/>
      <w:r w:rsidRPr="002B35B3">
        <w:rPr>
          <w:i/>
          <w:iCs/>
          <w:szCs w:val="22"/>
          <w:lang w:val="cs-CZ" w:eastAsia="es-ES"/>
        </w:rPr>
        <w:t xml:space="preserve"> </w:t>
      </w:r>
      <w:proofErr w:type="spellStart"/>
      <w:r w:rsidRPr="002B35B3">
        <w:rPr>
          <w:i/>
          <w:iCs/>
          <w:szCs w:val="22"/>
          <w:lang w:val="cs-CZ" w:eastAsia="es-ES"/>
        </w:rPr>
        <w:t>paragallinarum</w:t>
      </w:r>
      <w:proofErr w:type="spellEnd"/>
      <w:r w:rsidRPr="002B35B3">
        <w:rPr>
          <w:i/>
          <w:iCs/>
          <w:szCs w:val="22"/>
          <w:lang w:val="cs-CZ" w:eastAsia="es-ES"/>
        </w:rPr>
        <w:t xml:space="preserve">, </w:t>
      </w:r>
      <w:proofErr w:type="spellStart"/>
      <w:r w:rsidRPr="002B35B3">
        <w:rPr>
          <w:i/>
          <w:iCs/>
          <w:szCs w:val="22"/>
          <w:lang w:val="cs-CZ" w:eastAsia="es-ES"/>
        </w:rPr>
        <w:t>Pasteurella</w:t>
      </w:r>
      <w:proofErr w:type="spellEnd"/>
      <w:r w:rsidRPr="002B35B3">
        <w:rPr>
          <w:i/>
          <w:iCs/>
          <w:szCs w:val="22"/>
          <w:lang w:val="cs-CZ" w:eastAsia="es-ES"/>
        </w:rPr>
        <w:t xml:space="preserve"> </w:t>
      </w:r>
      <w:proofErr w:type="spellStart"/>
      <w:r w:rsidRPr="002B35B3">
        <w:rPr>
          <w:i/>
          <w:iCs/>
          <w:szCs w:val="22"/>
          <w:lang w:val="cs-CZ" w:eastAsia="es-ES"/>
        </w:rPr>
        <w:t>multocida</w:t>
      </w:r>
      <w:proofErr w:type="spellEnd"/>
      <w:r w:rsidRPr="002B35B3">
        <w:rPr>
          <w:i/>
          <w:iCs/>
          <w:szCs w:val="22"/>
          <w:lang w:val="cs-CZ" w:eastAsia="es-ES"/>
        </w:rPr>
        <w:t>.</w:t>
      </w:r>
    </w:p>
    <w:p w14:paraId="65BB4913" w14:textId="77777777" w:rsidR="00B97C82" w:rsidRPr="002B35B3" w:rsidRDefault="00B97C82">
      <w:pPr>
        <w:autoSpaceDE w:val="0"/>
        <w:autoSpaceDN w:val="0"/>
        <w:adjustRightInd w:val="0"/>
        <w:jc w:val="both"/>
        <w:rPr>
          <w:szCs w:val="22"/>
          <w:lang w:val="cs-CZ" w:eastAsia="es-ES"/>
        </w:rPr>
      </w:pPr>
    </w:p>
    <w:p w14:paraId="5CEF459A" w14:textId="77777777" w:rsidR="00B97C82" w:rsidRPr="002B35B3" w:rsidRDefault="00FF0676">
      <w:pPr>
        <w:autoSpaceDE w:val="0"/>
        <w:autoSpaceDN w:val="0"/>
        <w:adjustRightInd w:val="0"/>
        <w:jc w:val="both"/>
        <w:rPr>
          <w:szCs w:val="22"/>
          <w:lang w:val="cs-CZ" w:eastAsia="es-ES"/>
        </w:rPr>
      </w:pPr>
      <w:r w:rsidRPr="002B35B3">
        <w:rPr>
          <w:b/>
          <w:bCs/>
          <w:szCs w:val="22"/>
          <w:lang w:val="cs-CZ" w:eastAsia="es-ES"/>
        </w:rPr>
        <w:t xml:space="preserve">Krůty </w:t>
      </w:r>
    </w:p>
    <w:p w14:paraId="624E0DC5" w14:textId="77777777" w:rsidR="00B97C82" w:rsidRPr="002B35B3" w:rsidRDefault="00FF0676">
      <w:pPr>
        <w:autoSpaceDE w:val="0"/>
        <w:autoSpaceDN w:val="0"/>
        <w:adjustRightInd w:val="0"/>
        <w:jc w:val="both"/>
        <w:rPr>
          <w:i/>
          <w:iCs/>
          <w:szCs w:val="22"/>
          <w:lang w:val="cs-CZ" w:eastAsia="es-ES"/>
        </w:rPr>
      </w:pPr>
      <w:proofErr w:type="spellStart"/>
      <w:r w:rsidRPr="002B35B3">
        <w:rPr>
          <w:i/>
          <w:iCs/>
          <w:szCs w:val="22"/>
          <w:lang w:val="cs-CZ" w:eastAsia="es-ES"/>
        </w:rPr>
        <w:t>Mycoplasma</w:t>
      </w:r>
      <w:proofErr w:type="spellEnd"/>
      <w:r w:rsidRPr="002B35B3">
        <w:rPr>
          <w:i/>
          <w:iCs/>
          <w:szCs w:val="22"/>
          <w:lang w:val="cs-CZ" w:eastAsia="es-ES"/>
        </w:rPr>
        <w:t xml:space="preserve"> </w:t>
      </w:r>
      <w:proofErr w:type="spellStart"/>
      <w:r w:rsidRPr="002B35B3">
        <w:rPr>
          <w:i/>
          <w:iCs/>
          <w:szCs w:val="22"/>
          <w:lang w:val="cs-CZ" w:eastAsia="es-ES"/>
        </w:rPr>
        <w:t>gallisepticum</w:t>
      </w:r>
      <w:proofErr w:type="spellEnd"/>
      <w:r w:rsidRPr="002B35B3">
        <w:rPr>
          <w:i/>
          <w:iCs/>
          <w:szCs w:val="22"/>
          <w:lang w:val="cs-CZ" w:eastAsia="es-ES"/>
        </w:rPr>
        <w:t xml:space="preserve">, </w:t>
      </w:r>
      <w:proofErr w:type="spellStart"/>
      <w:r w:rsidRPr="002B35B3">
        <w:rPr>
          <w:i/>
          <w:iCs/>
          <w:szCs w:val="22"/>
          <w:lang w:val="cs-CZ" w:eastAsia="es-ES"/>
        </w:rPr>
        <w:t>Mycoplasma</w:t>
      </w:r>
      <w:proofErr w:type="spellEnd"/>
      <w:r w:rsidRPr="002B35B3">
        <w:rPr>
          <w:i/>
          <w:iCs/>
          <w:szCs w:val="22"/>
          <w:lang w:val="cs-CZ" w:eastAsia="es-ES"/>
        </w:rPr>
        <w:t xml:space="preserve"> </w:t>
      </w:r>
      <w:proofErr w:type="spellStart"/>
      <w:r w:rsidRPr="002B35B3">
        <w:rPr>
          <w:i/>
          <w:iCs/>
          <w:szCs w:val="22"/>
          <w:lang w:val="cs-CZ" w:eastAsia="es-ES"/>
        </w:rPr>
        <w:t>synoviae</w:t>
      </w:r>
      <w:proofErr w:type="spellEnd"/>
      <w:r w:rsidRPr="002B35B3">
        <w:rPr>
          <w:i/>
          <w:iCs/>
          <w:szCs w:val="22"/>
          <w:lang w:val="cs-CZ" w:eastAsia="es-ES"/>
        </w:rPr>
        <w:t xml:space="preserve">, </w:t>
      </w:r>
      <w:proofErr w:type="spellStart"/>
      <w:r w:rsidRPr="002B35B3">
        <w:rPr>
          <w:i/>
          <w:iCs/>
          <w:szCs w:val="22"/>
          <w:lang w:val="cs-CZ" w:eastAsia="es-ES"/>
        </w:rPr>
        <w:t>Pasteurella</w:t>
      </w:r>
      <w:proofErr w:type="spellEnd"/>
      <w:r w:rsidRPr="002B35B3">
        <w:rPr>
          <w:i/>
          <w:iCs/>
          <w:szCs w:val="22"/>
          <w:lang w:val="cs-CZ" w:eastAsia="es-ES"/>
        </w:rPr>
        <w:t xml:space="preserve"> </w:t>
      </w:r>
      <w:proofErr w:type="spellStart"/>
      <w:r w:rsidRPr="002B35B3">
        <w:rPr>
          <w:i/>
          <w:iCs/>
          <w:szCs w:val="22"/>
          <w:lang w:val="cs-CZ" w:eastAsia="es-ES"/>
        </w:rPr>
        <w:t>multocida</w:t>
      </w:r>
      <w:proofErr w:type="spellEnd"/>
      <w:r w:rsidRPr="002B35B3">
        <w:rPr>
          <w:i/>
          <w:iCs/>
          <w:szCs w:val="22"/>
          <w:lang w:val="cs-CZ" w:eastAsia="es-ES"/>
        </w:rPr>
        <w:t xml:space="preserve">. </w:t>
      </w:r>
    </w:p>
    <w:p w14:paraId="67731CD3" w14:textId="77777777" w:rsidR="00B97C82" w:rsidRPr="002B35B3" w:rsidRDefault="00B97C82">
      <w:pPr>
        <w:autoSpaceDE w:val="0"/>
        <w:autoSpaceDN w:val="0"/>
        <w:adjustRightInd w:val="0"/>
        <w:jc w:val="both"/>
        <w:rPr>
          <w:szCs w:val="22"/>
          <w:lang w:val="cs-CZ" w:eastAsia="es-ES"/>
        </w:rPr>
      </w:pPr>
    </w:p>
    <w:p w14:paraId="4625B7D3" w14:textId="1BE31245" w:rsidR="00B97C82" w:rsidRPr="002B35B3" w:rsidRDefault="00FF0676">
      <w:pPr>
        <w:autoSpaceDE w:val="0"/>
        <w:autoSpaceDN w:val="0"/>
        <w:adjustRightInd w:val="0"/>
        <w:jc w:val="both"/>
        <w:rPr>
          <w:rStyle w:val="longtext"/>
          <w:shd w:val="clear" w:color="auto" w:fill="EBEFF9"/>
          <w:lang w:val="cs-CZ"/>
        </w:rPr>
      </w:pPr>
      <w:r w:rsidRPr="002B35B3">
        <w:rPr>
          <w:rStyle w:val="longtext"/>
          <w:szCs w:val="22"/>
          <w:shd w:val="clear" w:color="auto" w:fill="FFFFFF"/>
          <w:lang w:val="cs-CZ"/>
        </w:rPr>
        <w:t xml:space="preserve">Enrofloxacin by měl být použit v případech, </w:t>
      </w:r>
      <w:bookmarkStart w:id="1" w:name="_Hlk221272317"/>
      <w:r w:rsidRPr="003101D6">
        <w:rPr>
          <w:rStyle w:val="longtext"/>
          <w:szCs w:val="22"/>
          <w:shd w:val="clear" w:color="auto" w:fill="FFFFFF"/>
          <w:lang w:val="cs-CZ"/>
          <w:rPrChange w:id="2" w:author="Nepejchalová Leona" w:date="2026-05-04T18:00:00Z">
            <w:rPr>
              <w:rStyle w:val="longtext"/>
              <w:szCs w:val="22"/>
              <w:shd w:val="clear" w:color="auto" w:fill="FFFFFF"/>
            </w:rPr>
          </w:rPrChange>
        </w:rPr>
        <w:t>kde klinická</w:t>
      </w:r>
      <w:r w:rsidRPr="00AF3724">
        <w:rPr>
          <w:rStyle w:val="longtext"/>
          <w:szCs w:val="22"/>
          <w:shd w:val="clear" w:color="auto" w:fill="FFFFFF"/>
          <w:lang w:val="cs-CZ"/>
        </w:rPr>
        <w:t xml:space="preserve"> </w:t>
      </w:r>
      <w:r w:rsidRPr="003101D6">
        <w:rPr>
          <w:rStyle w:val="longtext"/>
          <w:szCs w:val="22"/>
          <w:shd w:val="clear" w:color="auto" w:fill="FFFFFF"/>
          <w:lang w:val="cs-CZ"/>
          <w:rPrChange w:id="3" w:author="Nepejchalová Leona" w:date="2026-05-04T18:00:00Z">
            <w:rPr>
              <w:rStyle w:val="longtext"/>
              <w:szCs w:val="22"/>
              <w:shd w:val="clear" w:color="auto" w:fill="FFFFFF"/>
            </w:rPr>
          </w:rPrChange>
        </w:rPr>
        <w:t>zkušenost podpořená vždy, kdy je to možné, stanovením citlivosti patogena</w:t>
      </w:r>
      <w:r w:rsidR="00683142" w:rsidRPr="00AF3724">
        <w:rPr>
          <w:rStyle w:val="longtext"/>
          <w:szCs w:val="22"/>
          <w:shd w:val="clear" w:color="auto" w:fill="FFFFFF"/>
          <w:lang w:val="cs-CZ"/>
        </w:rPr>
        <w:t>,</w:t>
      </w:r>
      <w:bookmarkEnd w:id="1"/>
      <w:r w:rsidRPr="002B35B3">
        <w:rPr>
          <w:rStyle w:val="longtext"/>
          <w:szCs w:val="22"/>
          <w:shd w:val="clear" w:color="auto" w:fill="FFFFFF"/>
          <w:lang w:val="cs-CZ"/>
        </w:rPr>
        <w:t xml:space="preserve"> indikuje enrofloxacin jako lék volby.</w:t>
      </w:r>
    </w:p>
    <w:p w14:paraId="3009E615" w14:textId="77777777" w:rsidR="00B97C82" w:rsidRPr="002B35B3" w:rsidRDefault="00B97C82">
      <w:pPr>
        <w:rPr>
          <w:b/>
          <w:lang w:val="cs-CZ"/>
        </w:rPr>
      </w:pPr>
    </w:p>
    <w:p w14:paraId="06CC7199" w14:textId="77777777" w:rsidR="00B97C82" w:rsidRPr="002B35B3" w:rsidRDefault="00FF0676">
      <w:pPr>
        <w:jc w:val="both"/>
        <w:rPr>
          <w:b/>
          <w:szCs w:val="22"/>
          <w:lang w:val="cs-CZ"/>
        </w:rPr>
      </w:pPr>
      <w:r w:rsidRPr="002B35B3">
        <w:rPr>
          <w:b/>
          <w:lang w:val="cs-CZ"/>
        </w:rPr>
        <w:t>3.3</w:t>
      </w:r>
      <w:r w:rsidRPr="002B35B3">
        <w:rPr>
          <w:b/>
          <w:lang w:val="cs-CZ"/>
        </w:rPr>
        <w:tab/>
        <w:t>Kontraindikace</w:t>
      </w:r>
    </w:p>
    <w:p w14:paraId="6C2EB65F" w14:textId="77777777" w:rsidR="00B97C82" w:rsidRPr="002B35B3" w:rsidRDefault="00B97C82">
      <w:pPr>
        <w:tabs>
          <w:tab w:val="left" w:pos="-1440"/>
          <w:tab w:val="left" w:pos="0"/>
          <w:tab w:val="left" w:pos="720"/>
          <w:tab w:val="left" w:pos="11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518"/>
          <w:tab w:val="left" w:pos="7920"/>
        </w:tabs>
        <w:jc w:val="both"/>
        <w:rPr>
          <w:rStyle w:val="longtext"/>
          <w:szCs w:val="22"/>
          <w:shd w:val="clear" w:color="auto" w:fill="FFFFFF"/>
          <w:lang w:val="cs-CZ"/>
        </w:rPr>
      </w:pPr>
    </w:p>
    <w:p w14:paraId="571758C4" w14:textId="77777777" w:rsidR="00B97C82" w:rsidRPr="002B35B3" w:rsidRDefault="00FF0676">
      <w:pPr>
        <w:tabs>
          <w:tab w:val="left" w:pos="-1440"/>
          <w:tab w:val="left" w:pos="0"/>
          <w:tab w:val="left" w:pos="720"/>
          <w:tab w:val="left" w:pos="11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518"/>
          <w:tab w:val="left" w:pos="7920"/>
        </w:tabs>
        <w:jc w:val="both"/>
        <w:rPr>
          <w:b/>
          <w:szCs w:val="22"/>
          <w:lang w:val="cs-CZ"/>
        </w:rPr>
      </w:pPr>
      <w:r w:rsidRPr="002B35B3">
        <w:rPr>
          <w:rStyle w:val="longtext"/>
          <w:szCs w:val="22"/>
          <w:shd w:val="clear" w:color="auto" w:fill="FFFFFF"/>
          <w:lang w:val="cs-CZ"/>
        </w:rPr>
        <w:t>Nepoužívat jako prevenci vzniku onemocnění.</w:t>
      </w:r>
    </w:p>
    <w:p w14:paraId="35B53397" w14:textId="2BBF6FCF" w:rsidR="00D415E1" w:rsidRPr="00AF3724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Nepoužívat </w:t>
      </w:r>
      <w:r w:rsidR="0038494B" w:rsidRPr="00AF3724">
        <w:rPr>
          <w:lang w:val="cs-CZ"/>
        </w:rPr>
        <w:t>u zvířat s</w:t>
      </w:r>
      <w:r w:rsidRPr="002B35B3">
        <w:rPr>
          <w:lang w:val="cs-CZ"/>
        </w:rPr>
        <w:t xml:space="preserve"> </w:t>
      </w:r>
      <w:r w:rsidR="0038494B" w:rsidRPr="002B35B3">
        <w:rPr>
          <w:lang w:val="cs-CZ"/>
        </w:rPr>
        <w:t>poruch</w:t>
      </w:r>
      <w:r w:rsidR="0038494B" w:rsidRPr="00AF3724">
        <w:rPr>
          <w:lang w:val="cs-CZ"/>
        </w:rPr>
        <w:t>ami</w:t>
      </w:r>
      <w:r w:rsidR="0038494B" w:rsidRPr="002B35B3">
        <w:rPr>
          <w:lang w:val="cs-CZ"/>
        </w:rPr>
        <w:t xml:space="preserve"> </w:t>
      </w:r>
      <w:r w:rsidRPr="002B35B3">
        <w:rPr>
          <w:lang w:val="cs-CZ"/>
        </w:rPr>
        <w:t xml:space="preserve">růstu chrupavek. </w:t>
      </w:r>
    </w:p>
    <w:p w14:paraId="03890046" w14:textId="6A3127D9" w:rsidR="00B97C82" w:rsidRPr="002B35B3" w:rsidRDefault="00D415E1">
      <w:pPr>
        <w:jc w:val="both"/>
        <w:rPr>
          <w:lang w:val="cs-CZ"/>
        </w:rPr>
      </w:pPr>
      <w:r w:rsidRPr="00AF3724">
        <w:rPr>
          <w:lang w:val="cs-CZ"/>
        </w:rPr>
        <w:t>Nepoužívat u zvířat s poruchami centrálního nervového systému</w:t>
      </w:r>
      <w:r w:rsidR="00FF0676" w:rsidRPr="002B35B3">
        <w:rPr>
          <w:lang w:val="cs-CZ"/>
        </w:rPr>
        <w:t>.</w:t>
      </w:r>
    </w:p>
    <w:p w14:paraId="39DC3DCB" w14:textId="77777777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Nepoužívat v případě přecitlivělosti na </w:t>
      </w:r>
      <w:proofErr w:type="spellStart"/>
      <w:r w:rsidRPr="002B35B3">
        <w:rPr>
          <w:lang w:val="cs-CZ"/>
        </w:rPr>
        <w:t>chinolony</w:t>
      </w:r>
      <w:proofErr w:type="spellEnd"/>
      <w:r w:rsidRPr="002B35B3">
        <w:rPr>
          <w:lang w:val="cs-CZ"/>
        </w:rPr>
        <w:t>, nebo na některou z pomocných látek.</w:t>
      </w:r>
    </w:p>
    <w:p w14:paraId="513B6FB5" w14:textId="7A73F798" w:rsidR="00B97C82" w:rsidRPr="003101D6" w:rsidRDefault="00FF0676">
      <w:pPr>
        <w:jc w:val="both"/>
        <w:rPr>
          <w:lang w:val="cs-CZ"/>
          <w:rPrChange w:id="4" w:author="Nepejchalová Leona" w:date="2026-05-04T18:00:00Z">
            <w:rPr/>
          </w:rPrChange>
        </w:rPr>
      </w:pPr>
      <w:r w:rsidRPr="003101D6">
        <w:rPr>
          <w:lang w:val="cs-CZ"/>
          <w:rPrChange w:id="5" w:author="Nepejchalová Leona" w:date="2026-05-04T18:00:00Z">
            <w:rPr/>
          </w:rPrChange>
        </w:rPr>
        <w:t xml:space="preserve">Nepoužívat v případě známé rezistence na chinolony, protože </w:t>
      </w:r>
      <w:r w:rsidR="002C2B2F" w:rsidRPr="003101D6">
        <w:rPr>
          <w:lang w:val="cs-CZ"/>
          <w:rPrChange w:id="6" w:author="Nepejchalová Leona" w:date="2026-05-04T18:00:00Z">
            <w:rPr/>
          </w:rPrChange>
        </w:rPr>
        <w:t>v rámci skupiny</w:t>
      </w:r>
      <w:r w:rsidRPr="003101D6">
        <w:rPr>
          <w:lang w:val="cs-CZ"/>
          <w:rPrChange w:id="7" w:author="Nepejchalová Leona" w:date="2026-05-04T18:00:00Z">
            <w:rPr/>
          </w:rPrChange>
        </w:rPr>
        <w:t xml:space="preserve"> chinolonů existuje téměř úplná zkřížená rezistence.</w:t>
      </w:r>
    </w:p>
    <w:p w14:paraId="70396039" w14:textId="77777777" w:rsidR="00B97C82" w:rsidRPr="002B35B3" w:rsidRDefault="00B97C82">
      <w:pPr>
        <w:rPr>
          <w:lang w:val="cs-CZ"/>
        </w:rPr>
      </w:pPr>
    </w:p>
    <w:p w14:paraId="642D5301" w14:textId="77777777" w:rsidR="00B97C82" w:rsidRPr="002B35B3" w:rsidRDefault="00FF0676">
      <w:pPr>
        <w:keepNext/>
        <w:jc w:val="both"/>
        <w:rPr>
          <w:b/>
          <w:szCs w:val="18"/>
          <w:lang w:val="cs-CZ"/>
        </w:rPr>
      </w:pPr>
      <w:r w:rsidRPr="002B35B3">
        <w:rPr>
          <w:b/>
          <w:szCs w:val="18"/>
          <w:lang w:val="cs-CZ"/>
        </w:rPr>
        <w:lastRenderedPageBreak/>
        <w:t>3.4</w:t>
      </w:r>
      <w:r w:rsidRPr="002B35B3">
        <w:rPr>
          <w:b/>
          <w:szCs w:val="18"/>
          <w:lang w:val="cs-CZ"/>
        </w:rPr>
        <w:tab/>
        <w:t xml:space="preserve">Zvláštní upozornění </w:t>
      </w:r>
    </w:p>
    <w:p w14:paraId="39D64792" w14:textId="77777777" w:rsidR="00B97C82" w:rsidRPr="002B35B3" w:rsidRDefault="00B97C82">
      <w:pPr>
        <w:pStyle w:val="Default"/>
        <w:rPr>
          <w:rFonts w:ascii="Times New Roman" w:hAnsi="Times New Roman" w:cs="Times New Roman"/>
          <w:color w:val="auto"/>
          <w:sz w:val="22"/>
          <w:szCs w:val="20"/>
          <w:lang w:val="cs-CZ" w:eastAsia="cs-CZ"/>
        </w:rPr>
      </w:pPr>
    </w:p>
    <w:p w14:paraId="34896978" w14:textId="325AB27C" w:rsidR="00B97C82" w:rsidRDefault="00FC14F7">
      <w:pPr>
        <w:rPr>
          <w:lang w:val="cs-CZ"/>
        </w:rPr>
      </w:pPr>
      <w:r>
        <w:rPr>
          <w:lang w:val="cs-CZ" w:eastAsia="cs-CZ"/>
        </w:rPr>
        <w:t>Nejsou.</w:t>
      </w:r>
    </w:p>
    <w:p w14:paraId="51E9EB90" w14:textId="77777777" w:rsidR="00FC14F7" w:rsidRPr="002B35B3" w:rsidRDefault="00FC14F7">
      <w:pPr>
        <w:rPr>
          <w:lang w:val="cs-CZ"/>
        </w:rPr>
      </w:pPr>
    </w:p>
    <w:p w14:paraId="21E2F8E9" w14:textId="77777777" w:rsidR="00B97C82" w:rsidRPr="002B35B3" w:rsidRDefault="00FF0676">
      <w:pPr>
        <w:keepNext/>
        <w:jc w:val="both"/>
        <w:rPr>
          <w:b/>
          <w:szCs w:val="18"/>
          <w:lang w:val="cs-CZ"/>
        </w:rPr>
      </w:pPr>
      <w:r w:rsidRPr="002B35B3">
        <w:rPr>
          <w:b/>
          <w:szCs w:val="18"/>
          <w:lang w:val="cs-CZ"/>
        </w:rPr>
        <w:t>3.5</w:t>
      </w:r>
      <w:r w:rsidRPr="002B35B3">
        <w:rPr>
          <w:b/>
          <w:szCs w:val="18"/>
          <w:lang w:val="cs-CZ"/>
        </w:rPr>
        <w:tab/>
        <w:t>Zvláštní opatření pro použití</w:t>
      </w:r>
    </w:p>
    <w:p w14:paraId="1B73C51C" w14:textId="77777777" w:rsidR="00B97C82" w:rsidRPr="002B35B3" w:rsidRDefault="00B97C82">
      <w:pPr>
        <w:outlineLvl w:val="0"/>
        <w:rPr>
          <w:b/>
          <w:lang w:val="cs-CZ"/>
        </w:rPr>
      </w:pPr>
    </w:p>
    <w:p w14:paraId="2738E3FF" w14:textId="5B8C0241" w:rsidR="00AB6948" w:rsidRDefault="00AB6948">
      <w:pPr>
        <w:keepNext/>
        <w:jc w:val="both"/>
        <w:rPr>
          <w:szCs w:val="18"/>
          <w:u w:val="single"/>
          <w:lang w:val="cs-CZ"/>
        </w:rPr>
      </w:pPr>
      <w:r w:rsidRPr="00AB6948">
        <w:rPr>
          <w:szCs w:val="18"/>
          <w:u w:val="single"/>
          <w:lang w:val="cs-CZ"/>
        </w:rPr>
        <w:t>Zvláštní opatření pro bezpečné použití u cílových druhů zvířat:</w:t>
      </w:r>
    </w:p>
    <w:p w14:paraId="03817CCC" w14:textId="77777777" w:rsidR="00FC14F7" w:rsidRDefault="00FC14F7" w:rsidP="00FC14F7">
      <w:pPr>
        <w:keepNext/>
        <w:jc w:val="both"/>
        <w:rPr>
          <w:szCs w:val="18"/>
          <w:u w:val="single"/>
          <w:lang w:val="cs-CZ"/>
        </w:rPr>
      </w:pPr>
    </w:p>
    <w:p w14:paraId="24BC5D7D" w14:textId="77777777" w:rsidR="00FC14F7" w:rsidRPr="002A4324" w:rsidRDefault="00FC14F7" w:rsidP="00FC14F7">
      <w:pPr>
        <w:keepNext/>
        <w:jc w:val="both"/>
        <w:rPr>
          <w:szCs w:val="18"/>
          <w:lang w:val="cs-CZ"/>
        </w:rPr>
      </w:pPr>
      <w:r w:rsidRPr="002A4324">
        <w:rPr>
          <w:szCs w:val="18"/>
          <w:lang w:val="cs-CZ"/>
        </w:rPr>
        <w:t xml:space="preserve">Při použití veterinárního léčivého přípravku je nutno vzít v úvahu oficiální a místní pravidla antibiotické politiky. </w:t>
      </w:r>
    </w:p>
    <w:p w14:paraId="624970BF" w14:textId="4D03760F" w:rsidR="00FC14F7" w:rsidRPr="002A4324" w:rsidRDefault="00FC14F7" w:rsidP="00FC14F7">
      <w:pPr>
        <w:keepNext/>
        <w:jc w:val="both"/>
        <w:rPr>
          <w:szCs w:val="18"/>
          <w:lang w:val="cs-CZ"/>
        </w:rPr>
      </w:pPr>
      <w:r w:rsidRPr="002A4324">
        <w:rPr>
          <w:szCs w:val="18"/>
          <w:lang w:val="cs-CZ"/>
        </w:rPr>
        <w:t xml:space="preserve">Doporučuje se ponechat </w:t>
      </w:r>
      <w:proofErr w:type="spellStart"/>
      <w:r w:rsidRPr="002A4324">
        <w:rPr>
          <w:szCs w:val="18"/>
          <w:lang w:val="cs-CZ"/>
        </w:rPr>
        <w:t>fluorochinolony</w:t>
      </w:r>
      <w:proofErr w:type="spellEnd"/>
      <w:r w:rsidRPr="002A4324">
        <w:rPr>
          <w:szCs w:val="18"/>
          <w:lang w:val="cs-CZ"/>
        </w:rPr>
        <w:t xml:space="preserve"> na léčbu klinických stavů, které měly slabou odezvu, nebo se očekává slabá odezva na ostatní skupiny antibiotik.</w:t>
      </w:r>
    </w:p>
    <w:p w14:paraId="367735AA" w14:textId="3F5DB054" w:rsidR="00FC14F7" w:rsidRPr="002A4324" w:rsidRDefault="00FC14F7" w:rsidP="00FC14F7">
      <w:pPr>
        <w:keepNext/>
        <w:jc w:val="both"/>
        <w:rPr>
          <w:szCs w:val="18"/>
          <w:lang w:val="cs-CZ"/>
        </w:rPr>
      </w:pPr>
      <w:r w:rsidRPr="002A4324">
        <w:rPr>
          <w:szCs w:val="18"/>
          <w:lang w:val="cs-CZ"/>
        </w:rPr>
        <w:t xml:space="preserve">Použití </w:t>
      </w:r>
      <w:proofErr w:type="spellStart"/>
      <w:r w:rsidRPr="002A4324">
        <w:rPr>
          <w:szCs w:val="18"/>
          <w:lang w:val="cs-CZ"/>
        </w:rPr>
        <w:t>fluorochinolonů</w:t>
      </w:r>
      <w:proofErr w:type="spellEnd"/>
      <w:r w:rsidRPr="002A4324">
        <w:rPr>
          <w:szCs w:val="18"/>
          <w:lang w:val="cs-CZ"/>
        </w:rPr>
        <w:t xml:space="preserve"> by mělo být vždy, </w:t>
      </w:r>
      <w:r w:rsidR="00EF0831" w:rsidRPr="002A4324">
        <w:rPr>
          <w:szCs w:val="18"/>
          <w:lang w:val="cs-CZ"/>
        </w:rPr>
        <w:t>kdy</w:t>
      </w:r>
      <w:r w:rsidRPr="002A4324">
        <w:rPr>
          <w:szCs w:val="18"/>
          <w:lang w:val="cs-CZ"/>
        </w:rPr>
        <w:t xml:space="preserve"> je to možné, založeno na výsledku stanovení citlivosti. </w:t>
      </w:r>
    </w:p>
    <w:p w14:paraId="16529247" w14:textId="0E374BC7" w:rsidR="00FC14F7" w:rsidRPr="002A4324" w:rsidRDefault="00FC14F7" w:rsidP="00FC14F7">
      <w:pPr>
        <w:keepNext/>
        <w:jc w:val="both"/>
        <w:rPr>
          <w:szCs w:val="18"/>
          <w:lang w:val="cs-CZ"/>
        </w:rPr>
      </w:pPr>
      <w:r w:rsidRPr="002A4324">
        <w:rPr>
          <w:szCs w:val="18"/>
          <w:lang w:val="cs-CZ"/>
        </w:rPr>
        <w:t xml:space="preserve">Použití veterinárního léčivého přípravku, </w:t>
      </w:r>
      <w:r w:rsidR="00B96E22" w:rsidRPr="002A4324">
        <w:rPr>
          <w:szCs w:val="18"/>
          <w:lang w:val="cs-CZ"/>
        </w:rPr>
        <w:t xml:space="preserve">které je v rozporu s pokyny uvedenými </w:t>
      </w:r>
      <w:r w:rsidRPr="002A4324">
        <w:rPr>
          <w:szCs w:val="18"/>
          <w:lang w:val="cs-CZ"/>
        </w:rPr>
        <w:t xml:space="preserve">v tomto souhrnu údajů o přípravku (SPC), může zvýšit prevalenci bakterií rezistentních na </w:t>
      </w:r>
      <w:proofErr w:type="spellStart"/>
      <w:r w:rsidRPr="002A4324">
        <w:rPr>
          <w:szCs w:val="18"/>
          <w:lang w:val="cs-CZ"/>
        </w:rPr>
        <w:t>fluorochinolony</w:t>
      </w:r>
      <w:proofErr w:type="spellEnd"/>
      <w:r w:rsidRPr="002A4324">
        <w:rPr>
          <w:szCs w:val="18"/>
          <w:lang w:val="cs-CZ"/>
        </w:rPr>
        <w:t xml:space="preserve"> a snížit účinnost terapie ostatními </w:t>
      </w:r>
      <w:proofErr w:type="spellStart"/>
      <w:r w:rsidRPr="002A4324">
        <w:rPr>
          <w:szCs w:val="18"/>
          <w:lang w:val="cs-CZ"/>
        </w:rPr>
        <w:t>chinolony</w:t>
      </w:r>
      <w:proofErr w:type="spellEnd"/>
      <w:r w:rsidRPr="002A4324">
        <w:rPr>
          <w:szCs w:val="18"/>
          <w:lang w:val="cs-CZ"/>
        </w:rPr>
        <w:t xml:space="preserve"> z důvodu možné zkřížené rezistence.   </w:t>
      </w:r>
    </w:p>
    <w:p w14:paraId="55005B64" w14:textId="006D3BD7" w:rsidR="00FC14F7" w:rsidRDefault="00FC14F7" w:rsidP="00FC14F7">
      <w:pPr>
        <w:keepNext/>
        <w:jc w:val="both"/>
        <w:rPr>
          <w:szCs w:val="18"/>
          <w:u w:val="single"/>
          <w:lang w:val="cs-CZ"/>
        </w:rPr>
      </w:pPr>
    </w:p>
    <w:p w14:paraId="55A9A1AD" w14:textId="77777777" w:rsidR="00FC14F7" w:rsidRPr="002A4324" w:rsidRDefault="00FC14F7" w:rsidP="00FC14F7">
      <w:pPr>
        <w:keepNext/>
        <w:jc w:val="both"/>
        <w:rPr>
          <w:szCs w:val="18"/>
          <w:lang w:val="cs-CZ"/>
        </w:rPr>
      </w:pPr>
      <w:bookmarkStart w:id="8" w:name="_Hlk223344253"/>
      <w:r w:rsidRPr="002A4324">
        <w:rPr>
          <w:szCs w:val="18"/>
          <w:lang w:val="cs-CZ"/>
        </w:rPr>
        <w:t xml:space="preserve">Léčba infekcí vyvolaných bakterií </w:t>
      </w:r>
      <w:proofErr w:type="spellStart"/>
      <w:r w:rsidRPr="002A4324">
        <w:rPr>
          <w:i/>
          <w:szCs w:val="18"/>
          <w:lang w:val="cs-CZ"/>
        </w:rPr>
        <w:t>Mycoplasma</w:t>
      </w:r>
      <w:proofErr w:type="spellEnd"/>
      <w:r w:rsidRPr="002A4324">
        <w:rPr>
          <w:szCs w:val="18"/>
          <w:lang w:val="cs-CZ"/>
        </w:rPr>
        <w:t xml:space="preserve"> spp. nemusí vést k eradikaci mikroorganismu. </w:t>
      </w:r>
    </w:p>
    <w:bookmarkEnd w:id="8"/>
    <w:p w14:paraId="799D4872" w14:textId="77777777" w:rsidR="00FC14F7" w:rsidRPr="002A4324" w:rsidRDefault="00FC14F7" w:rsidP="00FC14F7">
      <w:pPr>
        <w:keepNext/>
        <w:jc w:val="both"/>
        <w:rPr>
          <w:szCs w:val="18"/>
          <w:lang w:val="cs-CZ"/>
        </w:rPr>
      </w:pPr>
    </w:p>
    <w:p w14:paraId="09BEF475" w14:textId="77777777" w:rsidR="00FC14F7" w:rsidRPr="002A4324" w:rsidRDefault="00FC14F7" w:rsidP="00FC14F7">
      <w:pPr>
        <w:keepNext/>
        <w:jc w:val="both"/>
        <w:rPr>
          <w:szCs w:val="18"/>
          <w:lang w:val="cs-CZ"/>
        </w:rPr>
      </w:pPr>
      <w:r w:rsidRPr="002A4324">
        <w:rPr>
          <w:szCs w:val="18"/>
          <w:lang w:val="cs-CZ"/>
        </w:rPr>
        <w:t xml:space="preserve">Od doby, kdy byl enrofloxacin poprvé registrován pro použití u drůbeže, došlo k rozšíření kmenů </w:t>
      </w:r>
      <w:r w:rsidRPr="002A4324">
        <w:rPr>
          <w:i/>
          <w:szCs w:val="18"/>
          <w:lang w:val="cs-CZ"/>
        </w:rPr>
        <w:t>E. coli</w:t>
      </w:r>
      <w:r w:rsidRPr="002A4324">
        <w:rPr>
          <w:szCs w:val="18"/>
          <w:lang w:val="cs-CZ"/>
        </w:rPr>
        <w:t xml:space="preserve"> se sníženou citlivostí k </w:t>
      </w:r>
      <w:proofErr w:type="spellStart"/>
      <w:r w:rsidRPr="002A4324">
        <w:rPr>
          <w:szCs w:val="18"/>
          <w:lang w:val="cs-CZ"/>
        </w:rPr>
        <w:t>fluorochinolonům</w:t>
      </w:r>
      <w:proofErr w:type="spellEnd"/>
      <w:r w:rsidRPr="002A4324">
        <w:rPr>
          <w:szCs w:val="18"/>
          <w:lang w:val="cs-CZ"/>
        </w:rPr>
        <w:t xml:space="preserve"> a objevily se kmeny rezistentní. Rezistence byla v EU zaznamenána také u </w:t>
      </w:r>
      <w:proofErr w:type="spellStart"/>
      <w:r w:rsidRPr="002A4324">
        <w:rPr>
          <w:i/>
          <w:iCs/>
          <w:szCs w:val="18"/>
          <w:lang w:val="cs-CZ"/>
        </w:rPr>
        <w:t>Mycoplasma</w:t>
      </w:r>
      <w:proofErr w:type="spellEnd"/>
      <w:r w:rsidRPr="002A4324">
        <w:rPr>
          <w:i/>
          <w:iCs/>
          <w:szCs w:val="18"/>
          <w:lang w:val="cs-CZ"/>
        </w:rPr>
        <w:t xml:space="preserve"> </w:t>
      </w:r>
      <w:proofErr w:type="spellStart"/>
      <w:r w:rsidRPr="002A4324">
        <w:rPr>
          <w:i/>
          <w:iCs/>
          <w:szCs w:val="18"/>
          <w:lang w:val="cs-CZ"/>
        </w:rPr>
        <w:t>synoviae</w:t>
      </w:r>
      <w:proofErr w:type="spellEnd"/>
      <w:r w:rsidRPr="002A4324">
        <w:rPr>
          <w:szCs w:val="18"/>
          <w:lang w:val="cs-CZ"/>
        </w:rPr>
        <w:t>.</w:t>
      </w:r>
    </w:p>
    <w:p w14:paraId="26C8B9F8" w14:textId="77777777" w:rsidR="00543BC4" w:rsidRPr="002A4324" w:rsidRDefault="00543BC4" w:rsidP="00FC14F7">
      <w:pPr>
        <w:keepNext/>
        <w:jc w:val="both"/>
        <w:rPr>
          <w:szCs w:val="18"/>
          <w:lang w:val="cs-CZ"/>
        </w:rPr>
      </w:pPr>
    </w:p>
    <w:p w14:paraId="7DB4D9E8" w14:textId="0D76EF58" w:rsidR="00FC14F7" w:rsidRPr="002A4324" w:rsidRDefault="00FC14F7" w:rsidP="00FC14F7">
      <w:pPr>
        <w:keepNext/>
        <w:jc w:val="both"/>
        <w:rPr>
          <w:szCs w:val="18"/>
          <w:lang w:val="cs-CZ"/>
        </w:rPr>
      </w:pPr>
      <w:r w:rsidRPr="002A4324">
        <w:rPr>
          <w:szCs w:val="18"/>
          <w:lang w:val="cs-CZ"/>
        </w:rPr>
        <w:t>Nedojde-li během 2 až 3 dnů ke klinickému zlepšení, je třeba zopakovat stanovení citlivosti a v případě potřeby upravit léčbu.</w:t>
      </w:r>
    </w:p>
    <w:p w14:paraId="193A1522" w14:textId="77777777" w:rsidR="00AB6948" w:rsidRDefault="00AB6948">
      <w:pPr>
        <w:keepNext/>
        <w:jc w:val="both"/>
        <w:rPr>
          <w:szCs w:val="18"/>
          <w:u w:val="single"/>
          <w:lang w:val="cs-CZ"/>
        </w:rPr>
      </w:pPr>
    </w:p>
    <w:p w14:paraId="435D7B12" w14:textId="0567246C" w:rsidR="00B97C82" w:rsidRPr="002B35B3" w:rsidRDefault="00FF0676">
      <w:pPr>
        <w:keepNext/>
        <w:jc w:val="both"/>
        <w:rPr>
          <w:szCs w:val="18"/>
          <w:u w:val="single"/>
          <w:lang w:val="cs-CZ"/>
        </w:rPr>
      </w:pPr>
      <w:r w:rsidRPr="002B35B3">
        <w:rPr>
          <w:szCs w:val="18"/>
          <w:u w:val="single"/>
          <w:lang w:val="cs-CZ"/>
        </w:rPr>
        <w:t>Zvláštní opatření pro osobu, která podává veterinární léčivý přípravek zvířatům:</w:t>
      </w:r>
    </w:p>
    <w:p w14:paraId="74472858" w14:textId="77777777" w:rsidR="00B97C82" w:rsidRPr="002B35B3" w:rsidRDefault="00B97C82">
      <w:pPr>
        <w:pStyle w:val="Geenafstand1"/>
        <w:jc w:val="both"/>
        <w:rPr>
          <w:sz w:val="22"/>
          <w:szCs w:val="22"/>
          <w:lang w:val="cs-CZ"/>
        </w:rPr>
      </w:pPr>
    </w:p>
    <w:p w14:paraId="68E3AAC2" w14:textId="77777777" w:rsidR="00B97C82" w:rsidRPr="002B35B3" w:rsidRDefault="00FF0676">
      <w:pPr>
        <w:pStyle w:val="Geenafstand1"/>
        <w:jc w:val="both"/>
        <w:rPr>
          <w:sz w:val="22"/>
          <w:szCs w:val="22"/>
          <w:lang w:val="cs-CZ"/>
        </w:rPr>
      </w:pPr>
      <w:r w:rsidRPr="002B35B3">
        <w:rPr>
          <w:sz w:val="22"/>
          <w:szCs w:val="22"/>
          <w:lang w:val="cs-CZ"/>
        </w:rPr>
        <w:t xml:space="preserve">Lidé se známou přecitlivělostí na </w:t>
      </w:r>
      <w:proofErr w:type="spellStart"/>
      <w:r w:rsidRPr="002B35B3">
        <w:rPr>
          <w:sz w:val="22"/>
          <w:szCs w:val="22"/>
          <w:lang w:val="cs-CZ"/>
        </w:rPr>
        <w:t>fluorochinolony</w:t>
      </w:r>
      <w:proofErr w:type="spellEnd"/>
      <w:r w:rsidRPr="002B35B3">
        <w:rPr>
          <w:sz w:val="22"/>
          <w:szCs w:val="22"/>
          <w:lang w:val="cs-CZ"/>
        </w:rPr>
        <w:t xml:space="preserve"> by se měli vyhnout kontaktu s veterinárním léčivým přípravkem.</w:t>
      </w:r>
    </w:p>
    <w:p w14:paraId="011AB8CF" w14:textId="77777777" w:rsidR="00B97C82" w:rsidRPr="002B35B3" w:rsidRDefault="00FF0676">
      <w:pPr>
        <w:pStyle w:val="Geenafstand1"/>
        <w:jc w:val="both"/>
        <w:rPr>
          <w:sz w:val="22"/>
          <w:szCs w:val="22"/>
          <w:lang w:val="cs-CZ"/>
        </w:rPr>
      </w:pPr>
      <w:r w:rsidRPr="002B35B3">
        <w:rPr>
          <w:sz w:val="22"/>
          <w:szCs w:val="22"/>
          <w:lang w:val="cs-CZ"/>
        </w:rPr>
        <w:t>Při nakládání s veterinárním léčivým přípravkem by se měly používat osobní ochranné prostředky skládající se z nepropustných rukavic.</w:t>
      </w:r>
    </w:p>
    <w:p w14:paraId="793098FD" w14:textId="77777777" w:rsidR="00B97C82" w:rsidRPr="002B35B3" w:rsidRDefault="00FF0676">
      <w:pPr>
        <w:pStyle w:val="Geenafstand1"/>
        <w:jc w:val="both"/>
        <w:rPr>
          <w:sz w:val="22"/>
          <w:szCs w:val="22"/>
          <w:lang w:val="cs-CZ"/>
        </w:rPr>
      </w:pPr>
      <w:r w:rsidRPr="002B35B3">
        <w:rPr>
          <w:sz w:val="22"/>
          <w:szCs w:val="22"/>
          <w:lang w:val="cs-CZ"/>
        </w:rPr>
        <w:t xml:space="preserve">Zabraňte kontaktu </w:t>
      </w:r>
      <w:r w:rsidR="002F4696" w:rsidRPr="002B35B3">
        <w:rPr>
          <w:sz w:val="22"/>
          <w:szCs w:val="22"/>
          <w:lang w:val="cs-CZ"/>
        </w:rPr>
        <w:t xml:space="preserve">veterinárního léčivého </w:t>
      </w:r>
      <w:r w:rsidRPr="002B35B3">
        <w:rPr>
          <w:sz w:val="22"/>
          <w:szCs w:val="22"/>
          <w:lang w:val="cs-CZ"/>
        </w:rPr>
        <w:t>přípravku s kůží a očima. V případě zasažení kůže nebo očí ihned opláchněte vodou.</w:t>
      </w:r>
    </w:p>
    <w:p w14:paraId="586A202A" w14:textId="66E0878D" w:rsidR="00B97C82" w:rsidRPr="002B35B3" w:rsidRDefault="00FF0676">
      <w:pPr>
        <w:pStyle w:val="Geenafstand1"/>
        <w:jc w:val="both"/>
        <w:rPr>
          <w:sz w:val="22"/>
          <w:szCs w:val="22"/>
          <w:lang w:val="cs-CZ"/>
        </w:rPr>
      </w:pPr>
      <w:r w:rsidRPr="002B35B3">
        <w:rPr>
          <w:sz w:val="22"/>
          <w:szCs w:val="22"/>
          <w:lang w:val="cs-CZ"/>
        </w:rPr>
        <w:t xml:space="preserve">Po použití si umyjte ruce. Při </w:t>
      </w:r>
      <w:r w:rsidR="002630EE" w:rsidRPr="002B35B3">
        <w:rPr>
          <w:sz w:val="22"/>
          <w:szCs w:val="22"/>
          <w:lang w:val="cs-CZ"/>
        </w:rPr>
        <w:t xml:space="preserve">nakládání </w:t>
      </w:r>
      <w:r w:rsidRPr="002B35B3">
        <w:rPr>
          <w:sz w:val="22"/>
          <w:szCs w:val="22"/>
          <w:lang w:val="cs-CZ"/>
        </w:rPr>
        <w:t xml:space="preserve">s </w:t>
      </w:r>
      <w:r w:rsidR="002F4696" w:rsidRPr="002B35B3">
        <w:rPr>
          <w:sz w:val="22"/>
          <w:szCs w:val="22"/>
          <w:lang w:val="cs-CZ"/>
        </w:rPr>
        <w:t xml:space="preserve">veterinárním léčivým </w:t>
      </w:r>
      <w:r w:rsidRPr="002B35B3">
        <w:rPr>
          <w:sz w:val="22"/>
          <w:szCs w:val="22"/>
          <w:lang w:val="cs-CZ"/>
        </w:rPr>
        <w:t>přípravkem nejezte, nepijte ani nekuřte.</w:t>
      </w:r>
    </w:p>
    <w:p w14:paraId="7A60D32E" w14:textId="77777777" w:rsidR="00B97C82" w:rsidRPr="002B35B3" w:rsidRDefault="00B97C82">
      <w:pPr>
        <w:pStyle w:val="Geenafstand1"/>
        <w:jc w:val="both"/>
        <w:rPr>
          <w:sz w:val="22"/>
          <w:szCs w:val="22"/>
          <w:lang w:val="cs-CZ"/>
        </w:rPr>
      </w:pPr>
    </w:p>
    <w:p w14:paraId="6F928970" w14:textId="77777777" w:rsidR="00B97C82" w:rsidRPr="002B35B3" w:rsidRDefault="00FF0676" w:rsidP="00074537">
      <w:pPr>
        <w:keepNext/>
        <w:spacing w:line="240" w:lineRule="auto"/>
        <w:jc w:val="both"/>
        <w:rPr>
          <w:szCs w:val="22"/>
          <w:u w:val="single"/>
          <w:lang w:val="cs-CZ"/>
        </w:rPr>
      </w:pPr>
      <w:r w:rsidRPr="002B35B3">
        <w:rPr>
          <w:szCs w:val="22"/>
          <w:u w:val="single"/>
          <w:lang w:val="cs-CZ"/>
        </w:rPr>
        <w:t>Zvláštní opatření pro ochranu životního prostředí:</w:t>
      </w:r>
    </w:p>
    <w:p w14:paraId="63AF8618" w14:textId="77777777" w:rsidR="00B97C82" w:rsidRPr="002B35B3" w:rsidRDefault="00B97C82" w:rsidP="00074537">
      <w:pPr>
        <w:pStyle w:val="Zkladntext"/>
        <w:keepNext/>
        <w:rPr>
          <w:szCs w:val="22"/>
          <w:lang w:val="cs-CZ"/>
        </w:rPr>
      </w:pPr>
    </w:p>
    <w:p w14:paraId="5FB84306" w14:textId="77777777" w:rsidR="00B97C82" w:rsidRPr="002B35B3" w:rsidRDefault="00FF0676">
      <w:pPr>
        <w:pStyle w:val="Zkladntext"/>
        <w:rPr>
          <w:i w:val="0"/>
          <w:color w:val="auto"/>
          <w:szCs w:val="22"/>
          <w:lang w:val="cs-CZ"/>
        </w:rPr>
      </w:pPr>
      <w:r w:rsidRPr="002B35B3">
        <w:rPr>
          <w:i w:val="0"/>
          <w:color w:val="auto"/>
          <w:szCs w:val="22"/>
          <w:lang w:val="cs-CZ"/>
        </w:rPr>
        <w:t>Neuplatňuje se.</w:t>
      </w:r>
    </w:p>
    <w:p w14:paraId="3AF02422" w14:textId="77777777" w:rsidR="00B97C82" w:rsidRPr="002B35B3" w:rsidRDefault="00B97C82">
      <w:pPr>
        <w:rPr>
          <w:lang w:val="cs-CZ"/>
        </w:rPr>
      </w:pPr>
    </w:p>
    <w:p w14:paraId="29A6F5DC" w14:textId="77777777" w:rsidR="00B97C82" w:rsidRPr="002B35B3" w:rsidRDefault="00FF0676">
      <w:pPr>
        <w:jc w:val="both"/>
        <w:rPr>
          <w:szCs w:val="18"/>
          <w:lang w:val="cs-CZ"/>
        </w:rPr>
      </w:pPr>
      <w:bookmarkStart w:id="9" w:name="_Hlk212627582"/>
      <w:r w:rsidRPr="002B35B3">
        <w:rPr>
          <w:b/>
          <w:szCs w:val="18"/>
          <w:lang w:val="cs-CZ"/>
        </w:rPr>
        <w:t>3.6</w:t>
      </w:r>
      <w:r w:rsidRPr="002B35B3">
        <w:rPr>
          <w:b/>
          <w:szCs w:val="18"/>
          <w:lang w:val="cs-CZ"/>
        </w:rPr>
        <w:tab/>
        <w:t xml:space="preserve">Nežádoucí účinky </w:t>
      </w:r>
    </w:p>
    <w:p w14:paraId="0532B3AB" w14:textId="77777777" w:rsidR="00B97C82" w:rsidRPr="002B35B3" w:rsidRDefault="00B97C82">
      <w:pPr>
        <w:jc w:val="both"/>
        <w:rPr>
          <w:lang w:val="cs-CZ"/>
        </w:rPr>
      </w:pPr>
    </w:p>
    <w:p w14:paraId="05236A30" w14:textId="77777777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>Kur domácí, krůty</w:t>
      </w:r>
    </w:p>
    <w:p w14:paraId="3AAD565B" w14:textId="77777777" w:rsidR="00B97C82" w:rsidRPr="002B35B3" w:rsidRDefault="00B97C82">
      <w:pPr>
        <w:jc w:val="both"/>
        <w:rPr>
          <w:lang w:val="cs-CZ"/>
        </w:rPr>
      </w:pPr>
    </w:p>
    <w:p w14:paraId="14C1B2C4" w14:textId="7E79F810" w:rsidR="00B97C82" w:rsidRPr="002B35B3" w:rsidRDefault="001866A8">
      <w:pPr>
        <w:jc w:val="both"/>
        <w:rPr>
          <w:lang w:val="cs-CZ"/>
        </w:rPr>
      </w:pPr>
      <w:r>
        <w:rPr>
          <w:lang w:val="cs-CZ"/>
        </w:rPr>
        <w:t>Nejsou známy.</w:t>
      </w:r>
    </w:p>
    <w:p w14:paraId="55B38D30" w14:textId="77777777" w:rsidR="00B97C82" w:rsidRPr="002B35B3" w:rsidRDefault="00B97C82">
      <w:pPr>
        <w:jc w:val="both"/>
        <w:rPr>
          <w:lang w:val="cs-CZ"/>
        </w:rPr>
      </w:pPr>
    </w:p>
    <w:p w14:paraId="643C5150" w14:textId="77777777" w:rsidR="00B97C82" w:rsidRPr="002B35B3" w:rsidRDefault="00FF0676">
      <w:pPr>
        <w:jc w:val="both"/>
        <w:rPr>
          <w:szCs w:val="22"/>
          <w:lang w:val="cs-CZ"/>
        </w:rPr>
      </w:pPr>
      <w:bookmarkStart w:id="10" w:name="_Hlk66891708"/>
      <w:r w:rsidRPr="002B35B3">
        <w:rPr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 příbalové informaci.</w:t>
      </w:r>
    </w:p>
    <w:bookmarkEnd w:id="9"/>
    <w:bookmarkEnd w:id="10"/>
    <w:p w14:paraId="790852F5" w14:textId="77777777" w:rsidR="00B97C82" w:rsidRPr="002B35B3" w:rsidRDefault="00B97C82">
      <w:pPr>
        <w:rPr>
          <w:lang w:val="cs-CZ"/>
        </w:rPr>
      </w:pPr>
    </w:p>
    <w:p w14:paraId="4F638C98" w14:textId="77777777" w:rsidR="00B97C82" w:rsidRPr="002B35B3" w:rsidRDefault="00FF0676">
      <w:pPr>
        <w:jc w:val="both"/>
        <w:rPr>
          <w:szCs w:val="18"/>
          <w:lang w:val="cs-CZ"/>
        </w:rPr>
      </w:pPr>
      <w:r w:rsidRPr="002B35B3">
        <w:rPr>
          <w:b/>
          <w:szCs w:val="18"/>
          <w:lang w:val="cs-CZ"/>
        </w:rPr>
        <w:t>3.7</w:t>
      </w:r>
      <w:r w:rsidRPr="002B35B3">
        <w:rPr>
          <w:b/>
          <w:szCs w:val="18"/>
          <w:lang w:val="cs-CZ"/>
        </w:rPr>
        <w:tab/>
        <w:t>Použití v průběhu březosti, laktace nebo snášky</w:t>
      </w:r>
    </w:p>
    <w:p w14:paraId="39158C58" w14:textId="77777777" w:rsidR="00B97C82" w:rsidRPr="002B35B3" w:rsidRDefault="00B97C82">
      <w:pPr>
        <w:rPr>
          <w:lang w:val="cs-CZ"/>
        </w:rPr>
      </w:pPr>
    </w:p>
    <w:p w14:paraId="0AB5DFBE" w14:textId="77777777" w:rsidR="00B97C82" w:rsidRPr="002B35B3" w:rsidRDefault="00FF0676">
      <w:pPr>
        <w:rPr>
          <w:lang w:val="cs-CZ"/>
        </w:rPr>
      </w:pPr>
      <w:r w:rsidRPr="002B35B3">
        <w:rPr>
          <w:lang w:val="cs-CZ"/>
        </w:rPr>
        <w:t>Nepoužívat u nosnic, jejichž vejce jsou určena pro lidskou spotřebu.</w:t>
      </w:r>
    </w:p>
    <w:p w14:paraId="7E553258" w14:textId="77777777" w:rsidR="00B97C82" w:rsidRPr="002B35B3" w:rsidRDefault="00FF0676">
      <w:pPr>
        <w:rPr>
          <w:lang w:val="cs-CZ"/>
        </w:rPr>
      </w:pPr>
      <w:r w:rsidRPr="002B35B3">
        <w:rPr>
          <w:lang w:val="cs-CZ"/>
        </w:rPr>
        <w:t>Nepoužívat u kuřic během 14 dní před počátkem snášky.</w:t>
      </w:r>
    </w:p>
    <w:p w14:paraId="25794E42" w14:textId="77777777" w:rsidR="00B97C82" w:rsidRPr="002B35B3" w:rsidRDefault="00B97C82">
      <w:pPr>
        <w:rPr>
          <w:lang w:val="cs-CZ"/>
        </w:rPr>
      </w:pPr>
    </w:p>
    <w:p w14:paraId="39BC1038" w14:textId="77777777" w:rsidR="00B97C82" w:rsidRPr="002B35B3" w:rsidRDefault="00FF0676">
      <w:pPr>
        <w:jc w:val="both"/>
        <w:rPr>
          <w:szCs w:val="18"/>
          <w:lang w:val="cs-CZ"/>
        </w:rPr>
      </w:pPr>
      <w:r w:rsidRPr="002B35B3">
        <w:rPr>
          <w:b/>
          <w:szCs w:val="18"/>
          <w:lang w:val="cs-CZ"/>
        </w:rPr>
        <w:t>3.8</w:t>
      </w:r>
      <w:r w:rsidRPr="002B35B3">
        <w:rPr>
          <w:b/>
          <w:szCs w:val="18"/>
          <w:lang w:val="cs-CZ"/>
        </w:rPr>
        <w:tab/>
        <w:t>Interakce s jinými léčivými přípravky a další formy interakce</w:t>
      </w:r>
    </w:p>
    <w:p w14:paraId="7EC710CD" w14:textId="77777777" w:rsidR="00B97C82" w:rsidRPr="002B35B3" w:rsidRDefault="00B97C82">
      <w:pPr>
        <w:jc w:val="both"/>
        <w:rPr>
          <w:lang w:val="cs-CZ"/>
        </w:rPr>
      </w:pPr>
    </w:p>
    <w:p w14:paraId="35DC8E38" w14:textId="5392041B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Současné </w:t>
      </w:r>
      <w:r w:rsidR="00F54CDD" w:rsidRPr="00AF3724">
        <w:rPr>
          <w:lang w:val="cs-CZ"/>
        </w:rPr>
        <w:t>podávání</w:t>
      </w:r>
      <w:r w:rsidR="00F54CDD" w:rsidRPr="002B35B3">
        <w:rPr>
          <w:lang w:val="cs-CZ"/>
        </w:rPr>
        <w:t xml:space="preserve"> </w:t>
      </w:r>
      <w:proofErr w:type="spellStart"/>
      <w:r w:rsidRPr="002B35B3">
        <w:rPr>
          <w:lang w:val="cs-CZ"/>
        </w:rPr>
        <w:t>enrofloxacinu</w:t>
      </w:r>
      <w:proofErr w:type="spellEnd"/>
      <w:r w:rsidRPr="002B35B3">
        <w:rPr>
          <w:lang w:val="cs-CZ"/>
        </w:rPr>
        <w:t xml:space="preserve"> s bakteriostatickými </w:t>
      </w:r>
      <w:proofErr w:type="spellStart"/>
      <w:r w:rsidRPr="002B35B3">
        <w:rPr>
          <w:lang w:val="cs-CZ"/>
        </w:rPr>
        <w:t>antimikrobiky</w:t>
      </w:r>
      <w:proofErr w:type="spellEnd"/>
      <w:r w:rsidRPr="002B35B3">
        <w:rPr>
          <w:lang w:val="cs-CZ"/>
        </w:rPr>
        <w:t xml:space="preserve">, např. tetracykliny, </w:t>
      </w:r>
      <w:proofErr w:type="spellStart"/>
      <w:r w:rsidRPr="002B35B3">
        <w:rPr>
          <w:lang w:val="cs-CZ"/>
        </w:rPr>
        <w:t>makrolidy</w:t>
      </w:r>
      <w:proofErr w:type="spellEnd"/>
      <w:r w:rsidRPr="002B35B3">
        <w:rPr>
          <w:lang w:val="cs-CZ"/>
        </w:rPr>
        <w:t xml:space="preserve"> a </w:t>
      </w:r>
      <w:proofErr w:type="spellStart"/>
      <w:r w:rsidRPr="002B35B3">
        <w:rPr>
          <w:lang w:val="cs-CZ"/>
        </w:rPr>
        <w:t>amfenikoly</w:t>
      </w:r>
      <w:proofErr w:type="spellEnd"/>
      <w:r w:rsidRPr="002B35B3">
        <w:rPr>
          <w:lang w:val="cs-CZ"/>
        </w:rPr>
        <w:t xml:space="preserve">, může </w:t>
      </w:r>
      <w:r w:rsidR="0044520B" w:rsidRPr="00AF3724">
        <w:rPr>
          <w:lang w:val="cs-CZ"/>
        </w:rPr>
        <w:t>vést</w:t>
      </w:r>
      <w:r w:rsidR="0044520B" w:rsidRPr="002B35B3">
        <w:rPr>
          <w:lang w:val="cs-CZ"/>
        </w:rPr>
        <w:t xml:space="preserve"> </w:t>
      </w:r>
      <w:r w:rsidR="0044520B" w:rsidRPr="00AF3724">
        <w:rPr>
          <w:lang w:val="cs-CZ"/>
        </w:rPr>
        <w:t xml:space="preserve">k </w:t>
      </w:r>
      <w:r w:rsidRPr="002B35B3">
        <w:rPr>
          <w:lang w:val="cs-CZ"/>
        </w:rPr>
        <w:t>antagonistické</w:t>
      </w:r>
      <w:r w:rsidR="0044520B" w:rsidRPr="00AF3724">
        <w:rPr>
          <w:lang w:val="cs-CZ"/>
        </w:rPr>
        <w:t>mu</w:t>
      </w:r>
      <w:r w:rsidRPr="002B35B3">
        <w:rPr>
          <w:lang w:val="cs-CZ"/>
        </w:rPr>
        <w:t xml:space="preserve"> </w:t>
      </w:r>
      <w:r w:rsidR="0044520B" w:rsidRPr="002B35B3">
        <w:rPr>
          <w:lang w:val="cs-CZ"/>
        </w:rPr>
        <w:t>účink</w:t>
      </w:r>
      <w:r w:rsidR="0044520B" w:rsidRPr="00AF3724">
        <w:rPr>
          <w:lang w:val="cs-CZ"/>
        </w:rPr>
        <w:t>u</w:t>
      </w:r>
      <w:r w:rsidRPr="002B35B3">
        <w:rPr>
          <w:lang w:val="cs-CZ"/>
        </w:rPr>
        <w:t>.</w:t>
      </w:r>
    </w:p>
    <w:p w14:paraId="6948DD06" w14:textId="77777777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Absorpce </w:t>
      </w:r>
      <w:proofErr w:type="spellStart"/>
      <w:r w:rsidRPr="002B35B3">
        <w:rPr>
          <w:lang w:val="cs-CZ"/>
        </w:rPr>
        <w:t>enrofloxacinu</w:t>
      </w:r>
      <w:proofErr w:type="spellEnd"/>
      <w:r w:rsidRPr="002B35B3">
        <w:rPr>
          <w:lang w:val="cs-CZ"/>
        </w:rPr>
        <w:t xml:space="preserve"> se může snížit, jestliže je </w:t>
      </w:r>
      <w:r w:rsidR="0044520B" w:rsidRPr="00AF3724">
        <w:rPr>
          <w:lang w:val="cs-CZ"/>
        </w:rPr>
        <w:t xml:space="preserve">veterinární léčivý </w:t>
      </w:r>
      <w:r w:rsidRPr="002B35B3">
        <w:rPr>
          <w:lang w:val="cs-CZ"/>
        </w:rPr>
        <w:t>přípravek podáván současně s látkami obsahujícími hořčík a hliník.</w:t>
      </w:r>
    </w:p>
    <w:p w14:paraId="2B54117D" w14:textId="23B459A6" w:rsidR="00B97C82" w:rsidRPr="002B35B3" w:rsidRDefault="0012465E">
      <w:pPr>
        <w:jc w:val="both"/>
        <w:rPr>
          <w:lang w:val="cs-CZ"/>
        </w:rPr>
      </w:pPr>
      <w:r w:rsidRPr="002B35B3">
        <w:rPr>
          <w:lang w:val="cs-CZ"/>
        </w:rPr>
        <w:t>Nep</w:t>
      </w:r>
      <w:r w:rsidRPr="00AF3724">
        <w:rPr>
          <w:lang w:val="cs-CZ"/>
        </w:rPr>
        <w:t>odávejte</w:t>
      </w:r>
      <w:r w:rsidRPr="002B35B3">
        <w:rPr>
          <w:lang w:val="cs-CZ"/>
        </w:rPr>
        <w:t xml:space="preserve"> </w:t>
      </w:r>
      <w:r w:rsidR="00FF0676" w:rsidRPr="002B35B3">
        <w:rPr>
          <w:lang w:val="cs-CZ"/>
        </w:rPr>
        <w:t xml:space="preserve">současně s nesteroidními antiflogistiky. </w:t>
      </w:r>
    </w:p>
    <w:p w14:paraId="532FA7E0" w14:textId="77777777" w:rsidR="00B97C82" w:rsidRPr="002B35B3" w:rsidRDefault="00B97C82">
      <w:pPr>
        <w:jc w:val="both"/>
        <w:rPr>
          <w:lang w:val="cs-CZ"/>
        </w:rPr>
      </w:pPr>
    </w:p>
    <w:p w14:paraId="66481071" w14:textId="77777777" w:rsidR="00B97C82" w:rsidRPr="002B35B3" w:rsidRDefault="00FF0676">
      <w:pPr>
        <w:jc w:val="both"/>
        <w:rPr>
          <w:b/>
          <w:szCs w:val="18"/>
          <w:lang w:val="cs-CZ"/>
        </w:rPr>
      </w:pPr>
      <w:r w:rsidRPr="002B35B3">
        <w:rPr>
          <w:b/>
          <w:szCs w:val="18"/>
          <w:lang w:val="cs-CZ"/>
        </w:rPr>
        <w:t>3.9</w:t>
      </w:r>
      <w:r w:rsidRPr="002B35B3">
        <w:rPr>
          <w:b/>
          <w:szCs w:val="18"/>
          <w:lang w:val="cs-CZ"/>
        </w:rPr>
        <w:tab/>
        <w:t>Cesty podání a dávkování</w:t>
      </w:r>
    </w:p>
    <w:p w14:paraId="75ABB79C" w14:textId="77777777" w:rsidR="00B97C82" w:rsidRPr="002B35B3" w:rsidRDefault="00B97C82">
      <w:pPr>
        <w:rPr>
          <w:lang w:val="cs-CZ"/>
        </w:rPr>
      </w:pPr>
    </w:p>
    <w:p w14:paraId="57AFBF7A" w14:textId="58E006FA" w:rsidR="00B97C82" w:rsidRPr="002B35B3" w:rsidRDefault="00EF0831">
      <w:pPr>
        <w:rPr>
          <w:lang w:val="cs-CZ"/>
        </w:rPr>
      </w:pPr>
      <w:bookmarkStart w:id="11" w:name="_Hlk220408631"/>
      <w:bookmarkStart w:id="12" w:name="_Hlk220408432"/>
      <w:r>
        <w:rPr>
          <w:lang w:val="cs-CZ"/>
        </w:rPr>
        <w:t>P</w:t>
      </w:r>
      <w:r w:rsidR="00FF0676" w:rsidRPr="002B35B3">
        <w:rPr>
          <w:lang w:val="cs-CZ"/>
        </w:rPr>
        <w:t xml:space="preserve">odání v pitné vodě. </w:t>
      </w:r>
    </w:p>
    <w:bookmarkEnd w:id="11"/>
    <w:p w14:paraId="0C518311" w14:textId="77777777" w:rsidR="00B97C82" w:rsidRPr="002B35B3" w:rsidRDefault="00B97C82">
      <w:pPr>
        <w:pStyle w:val="Default"/>
        <w:rPr>
          <w:sz w:val="22"/>
          <w:lang w:val="cs-CZ"/>
        </w:rPr>
      </w:pPr>
    </w:p>
    <w:bookmarkEnd w:id="12"/>
    <w:p w14:paraId="2E1DCB30" w14:textId="77777777" w:rsidR="00B97C82" w:rsidRPr="002B35B3" w:rsidRDefault="00FF0676">
      <w:pPr>
        <w:jc w:val="both"/>
        <w:rPr>
          <w:b/>
          <w:lang w:val="cs-CZ"/>
        </w:rPr>
      </w:pPr>
      <w:r w:rsidRPr="002B35B3">
        <w:rPr>
          <w:b/>
          <w:lang w:val="cs-CZ"/>
        </w:rPr>
        <w:t>Kur domácí a krůty</w:t>
      </w:r>
    </w:p>
    <w:p w14:paraId="4808CA20" w14:textId="77777777" w:rsidR="00B97C82" w:rsidRPr="002B35B3" w:rsidRDefault="00B97C82">
      <w:pPr>
        <w:pStyle w:val="Default"/>
        <w:jc w:val="both"/>
        <w:rPr>
          <w:b/>
          <w:color w:val="C00000"/>
          <w:sz w:val="18"/>
          <w:szCs w:val="18"/>
          <w:lang w:val="cs-CZ"/>
        </w:rPr>
      </w:pPr>
    </w:p>
    <w:p w14:paraId="143F17BA" w14:textId="6E634938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10 mg </w:t>
      </w:r>
      <w:proofErr w:type="spellStart"/>
      <w:r w:rsidRPr="002B35B3">
        <w:rPr>
          <w:lang w:val="cs-CZ"/>
        </w:rPr>
        <w:t>enrofloxacinu</w:t>
      </w:r>
      <w:proofErr w:type="spellEnd"/>
      <w:r w:rsidRPr="002B35B3">
        <w:rPr>
          <w:lang w:val="cs-CZ"/>
        </w:rPr>
        <w:t xml:space="preserve"> / kg živé hmotnosti za den po dobu 3–5 po sobě </w:t>
      </w:r>
      <w:r w:rsidR="005E156B" w:rsidRPr="00AF3724">
        <w:rPr>
          <w:lang w:val="cs-CZ"/>
        </w:rPr>
        <w:t>jdoucích</w:t>
      </w:r>
      <w:r w:rsidR="005E156B" w:rsidRPr="002B35B3">
        <w:rPr>
          <w:lang w:val="cs-CZ"/>
        </w:rPr>
        <w:t xml:space="preserve"> </w:t>
      </w:r>
      <w:r w:rsidRPr="002B35B3">
        <w:rPr>
          <w:lang w:val="cs-CZ"/>
        </w:rPr>
        <w:t xml:space="preserve">dní. </w:t>
      </w:r>
    </w:p>
    <w:p w14:paraId="537DF5D6" w14:textId="0C84A99C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Léčba po dobu 3–5 po sobě </w:t>
      </w:r>
      <w:r w:rsidR="005E156B" w:rsidRPr="00AF3724">
        <w:rPr>
          <w:lang w:val="cs-CZ"/>
        </w:rPr>
        <w:t>jdoucích</w:t>
      </w:r>
      <w:r w:rsidRPr="002B35B3">
        <w:rPr>
          <w:lang w:val="cs-CZ"/>
        </w:rPr>
        <w:t xml:space="preserve"> dní; po dobu 5 po sobě </w:t>
      </w:r>
      <w:r w:rsidR="005E156B" w:rsidRPr="00AF3724">
        <w:rPr>
          <w:lang w:val="cs-CZ"/>
        </w:rPr>
        <w:t>jdoucích</w:t>
      </w:r>
      <w:r w:rsidRPr="002B35B3">
        <w:rPr>
          <w:lang w:val="cs-CZ"/>
        </w:rPr>
        <w:t xml:space="preserve"> dní u smíšených infekcí a chronických progresivních forem. </w:t>
      </w:r>
    </w:p>
    <w:p w14:paraId="224D0695" w14:textId="77777777" w:rsidR="00B97C82" w:rsidRPr="002B35B3" w:rsidRDefault="00B97C82">
      <w:pPr>
        <w:jc w:val="both"/>
        <w:rPr>
          <w:lang w:val="cs-CZ"/>
        </w:rPr>
      </w:pPr>
    </w:p>
    <w:p w14:paraId="000254EE" w14:textId="77777777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Pro zajištění podání správné dávky by měla být co nejpřesněji stanovena živá hmotnost. Roztok </w:t>
      </w:r>
      <w:proofErr w:type="spellStart"/>
      <w:r w:rsidRPr="002B35B3">
        <w:rPr>
          <w:lang w:val="cs-CZ"/>
        </w:rPr>
        <w:t>medikované</w:t>
      </w:r>
      <w:proofErr w:type="spellEnd"/>
      <w:r w:rsidRPr="002B35B3">
        <w:rPr>
          <w:lang w:val="cs-CZ"/>
        </w:rPr>
        <w:t xml:space="preserve"> pitné vody připravujte každý den čerstvý.</w:t>
      </w:r>
    </w:p>
    <w:p w14:paraId="7480D6EB" w14:textId="77777777" w:rsidR="00B97C82" w:rsidRPr="002B35B3" w:rsidRDefault="00B97C82">
      <w:pPr>
        <w:jc w:val="both"/>
        <w:rPr>
          <w:lang w:val="cs-CZ"/>
        </w:rPr>
      </w:pPr>
    </w:p>
    <w:p w14:paraId="0DC1F8E0" w14:textId="586B81D7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Pokud není během 2–3 dní dosaženo klinického zlepšení, mělo by se zvážit nasazení alternativní antimikrobní léčby na základě </w:t>
      </w:r>
      <w:r w:rsidRPr="00AF3724">
        <w:rPr>
          <w:lang w:val="cs-CZ"/>
        </w:rPr>
        <w:t xml:space="preserve">výsledků </w:t>
      </w:r>
      <w:r w:rsidR="005E156B" w:rsidRPr="00AF3724">
        <w:rPr>
          <w:lang w:val="cs-CZ"/>
        </w:rPr>
        <w:t>stanovení</w:t>
      </w:r>
      <w:r w:rsidR="005E156B" w:rsidRPr="002B35B3">
        <w:rPr>
          <w:lang w:val="cs-CZ"/>
        </w:rPr>
        <w:t xml:space="preserve"> </w:t>
      </w:r>
      <w:r w:rsidRPr="002B35B3">
        <w:rPr>
          <w:lang w:val="cs-CZ"/>
        </w:rPr>
        <w:t>citlivosti.</w:t>
      </w:r>
    </w:p>
    <w:p w14:paraId="6575623E" w14:textId="77777777" w:rsidR="00B97C82" w:rsidRPr="002B35B3" w:rsidRDefault="00B97C82">
      <w:pPr>
        <w:jc w:val="both"/>
        <w:rPr>
          <w:lang w:val="cs-CZ"/>
        </w:rPr>
      </w:pPr>
    </w:p>
    <w:p w14:paraId="6346DF8E" w14:textId="2F60E97A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Léčbu je třeba doplnit správnými chovatelskými a zoohygienickými postupy, aby se snížilo riziko infekce a </w:t>
      </w:r>
      <w:bookmarkStart w:id="13" w:name="_Hlk220408242"/>
      <w:r w:rsidR="00225256" w:rsidRPr="00AF3724">
        <w:rPr>
          <w:lang w:val="cs-CZ"/>
        </w:rPr>
        <w:t>omezil se rozvoj</w:t>
      </w:r>
      <w:r w:rsidRPr="002B35B3">
        <w:rPr>
          <w:lang w:val="cs-CZ"/>
        </w:rPr>
        <w:t xml:space="preserve"> </w:t>
      </w:r>
      <w:bookmarkEnd w:id="13"/>
      <w:r w:rsidRPr="002B35B3">
        <w:rPr>
          <w:lang w:val="cs-CZ"/>
        </w:rPr>
        <w:t>rezistence.</w:t>
      </w:r>
    </w:p>
    <w:p w14:paraId="30FB2E2B" w14:textId="77777777" w:rsidR="00B97C82" w:rsidRPr="002B35B3" w:rsidRDefault="00B97C82">
      <w:pPr>
        <w:jc w:val="both"/>
        <w:rPr>
          <w:lang w:val="cs-CZ"/>
        </w:rPr>
      </w:pPr>
    </w:p>
    <w:p w14:paraId="2F26EA75" w14:textId="77777777" w:rsidR="00B97C82" w:rsidRPr="002B35B3" w:rsidRDefault="00FF0676">
      <w:pPr>
        <w:keepNext/>
        <w:jc w:val="both"/>
        <w:rPr>
          <w:szCs w:val="18"/>
          <w:lang w:val="cs-CZ"/>
        </w:rPr>
      </w:pPr>
      <w:r w:rsidRPr="002B35B3">
        <w:rPr>
          <w:b/>
          <w:szCs w:val="18"/>
          <w:lang w:val="cs-CZ"/>
        </w:rPr>
        <w:t>3.10</w:t>
      </w:r>
      <w:r w:rsidRPr="002B35B3">
        <w:rPr>
          <w:b/>
          <w:szCs w:val="18"/>
          <w:lang w:val="cs-CZ"/>
        </w:rPr>
        <w:tab/>
        <w:t xml:space="preserve">Příznaky předávkování (a kde je relevantní, první pomoc a antidota) </w:t>
      </w:r>
    </w:p>
    <w:p w14:paraId="02FD653F" w14:textId="77777777" w:rsidR="00B97C82" w:rsidRPr="002B35B3" w:rsidRDefault="00B97C82">
      <w:pPr>
        <w:jc w:val="both"/>
        <w:rPr>
          <w:lang w:val="cs-CZ"/>
        </w:rPr>
      </w:pPr>
    </w:p>
    <w:p w14:paraId="4E21D417" w14:textId="03D7B26B" w:rsidR="00B97C82" w:rsidRPr="002B35B3" w:rsidRDefault="002A05F5">
      <w:pPr>
        <w:jc w:val="both"/>
        <w:rPr>
          <w:lang w:val="cs-CZ"/>
        </w:rPr>
      </w:pPr>
      <w:bookmarkStart w:id="14" w:name="_Hlk220407787"/>
      <w:r w:rsidRPr="00AF3724">
        <w:rPr>
          <w:lang w:val="cs-CZ"/>
        </w:rPr>
        <w:t>Nejsou k dispozici žádné údaje</w:t>
      </w:r>
      <w:bookmarkEnd w:id="14"/>
      <w:r w:rsidRPr="00AF3724">
        <w:rPr>
          <w:lang w:val="cs-CZ"/>
        </w:rPr>
        <w:t xml:space="preserve"> </w:t>
      </w:r>
      <w:r w:rsidR="00FF0676" w:rsidRPr="002B35B3">
        <w:rPr>
          <w:lang w:val="cs-CZ"/>
        </w:rPr>
        <w:t xml:space="preserve">o předávkování během podávání </w:t>
      </w:r>
      <w:proofErr w:type="spellStart"/>
      <w:r w:rsidR="00FF0676" w:rsidRPr="002B35B3">
        <w:rPr>
          <w:lang w:val="cs-CZ"/>
        </w:rPr>
        <w:t>enrofloxacinu</w:t>
      </w:r>
      <w:proofErr w:type="spellEnd"/>
      <w:r w:rsidR="00FF0676" w:rsidRPr="002B35B3">
        <w:rPr>
          <w:lang w:val="cs-CZ"/>
        </w:rPr>
        <w:t>.</w:t>
      </w:r>
    </w:p>
    <w:p w14:paraId="02D244A9" w14:textId="77777777" w:rsidR="00B97C82" w:rsidRPr="002B35B3" w:rsidRDefault="00B97C82">
      <w:pPr>
        <w:jc w:val="both"/>
        <w:rPr>
          <w:lang w:val="cs-CZ"/>
        </w:rPr>
      </w:pPr>
    </w:p>
    <w:p w14:paraId="57A0CAC1" w14:textId="77777777" w:rsidR="00B97C82" w:rsidRPr="002B35B3" w:rsidRDefault="00FF0676">
      <w:pPr>
        <w:jc w:val="both"/>
        <w:rPr>
          <w:b/>
          <w:lang w:val="cs-CZ"/>
        </w:rPr>
      </w:pPr>
      <w:r w:rsidRPr="002B35B3">
        <w:rPr>
          <w:b/>
          <w:lang w:val="cs-CZ"/>
        </w:rPr>
        <w:t>3.11</w:t>
      </w:r>
      <w:r w:rsidRPr="002B35B3">
        <w:rPr>
          <w:b/>
          <w:lang w:val="cs-CZ"/>
        </w:rPr>
        <w:tab/>
        <w:t xml:space="preserve">Zvláštní omezení pro použití a zvláštní podmínky pro použití, včetně omezení používání antimikrobních a </w:t>
      </w:r>
      <w:proofErr w:type="spellStart"/>
      <w:r w:rsidRPr="002B35B3">
        <w:rPr>
          <w:b/>
          <w:lang w:val="cs-CZ"/>
        </w:rPr>
        <w:t>antiparazitárních</w:t>
      </w:r>
      <w:proofErr w:type="spellEnd"/>
      <w:r w:rsidRPr="002B35B3">
        <w:rPr>
          <w:b/>
          <w:lang w:val="cs-CZ"/>
        </w:rPr>
        <w:t xml:space="preserve"> veterinárních léčivých přípravků, za účelem snížení rizika rozvoje rezistence</w:t>
      </w:r>
    </w:p>
    <w:p w14:paraId="4E8F3345" w14:textId="77777777" w:rsidR="00B97C82" w:rsidRPr="002B35B3" w:rsidRDefault="00B97C82">
      <w:pPr>
        <w:jc w:val="both"/>
        <w:rPr>
          <w:b/>
          <w:lang w:val="cs-CZ"/>
        </w:rPr>
      </w:pPr>
    </w:p>
    <w:p w14:paraId="66AEB0C9" w14:textId="77777777" w:rsidR="00B97C82" w:rsidRPr="002B35B3" w:rsidRDefault="00FF0676">
      <w:pPr>
        <w:jc w:val="both"/>
        <w:rPr>
          <w:bCs/>
          <w:lang w:val="cs-CZ"/>
        </w:rPr>
      </w:pPr>
      <w:r w:rsidRPr="002B35B3">
        <w:rPr>
          <w:bCs/>
          <w:lang w:val="cs-CZ"/>
        </w:rPr>
        <w:t>Neuplatňuje se.</w:t>
      </w:r>
    </w:p>
    <w:p w14:paraId="56C0FD3D" w14:textId="77777777" w:rsidR="00B97C82" w:rsidRPr="002B35B3" w:rsidRDefault="00B97C82">
      <w:pPr>
        <w:jc w:val="both"/>
        <w:rPr>
          <w:lang w:val="cs-CZ"/>
        </w:rPr>
      </w:pPr>
    </w:p>
    <w:p w14:paraId="122A4FDF" w14:textId="77777777" w:rsidR="00B97C82" w:rsidRPr="002B35B3" w:rsidRDefault="00FF0676">
      <w:pPr>
        <w:jc w:val="both"/>
        <w:rPr>
          <w:szCs w:val="18"/>
          <w:lang w:val="cs-CZ"/>
        </w:rPr>
      </w:pPr>
      <w:r w:rsidRPr="002B35B3">
        <w:rPr>
          <w:b/>
          <w:szCs w:val="18"/>
          <w:lang w:val="cs-CZ"/>
        </w:rPr>
        <w:t>3.12</w:t>
      </w:r>
      <w:r w:rsidRPr="002B35B3">
        <w:rPr>
          <w:b/>
          <w:szCs w:val="18"/>
          <w:lang w:val="cs-CZ"/>
        </w:rPr>
        <w:tab/>
        <w:t>Ochranné lhůty</w:t>
      </w:r>
    </w:p>
    <w:p w14:paraId="7C46DF0C" w14:textId="77777777" w:rsidR="00B97C82" w:rsidRPr="002B35B3" w:rsidRDefault="00B97C82">
      <w:pPr>
        <w:rPr>
          <w:b/>
          <w:lang w:val="cs-CZ"/>
        </w:rPr>
      </w:pPr>
    </w:p>
    <w:p w14:paraId="45E7C2AD" w14:textId="77777777" w:rsidR="00B97C82" w:rsidRPr="002B35B3" w:rsidRDefault="00FF0676">
      <w:pPr>
        <w:rPr>
          <w:lang w:val="cs-CZ"/>
        </w:rPr>
      </w:pPr>
      <w:r w:rsidRPr="002B35B3">
        <w:rPr>
          <w:lang w:val="cs-CZ"/>
        </w:rPr>
        <w:t>Kur domácí: Maso: 7 dní.</w:t>
      </w:r>
    </w:p>
    <w:p w14:paraId="67242F4D" w14:textId="77777777" w:rsidR="00B97C82" w:rsidRPr="002B35B3" w:rsidRDefault="00FF0676">
      <w:pPr>
        <w:rPr>
          <w:lang w:val="cs-CZ"/>
        </w:rPr>
      </w:pPr>
      <w:r w:rsidRPr="002B35B3">
        <w:rPr>
          <w:lang w:val="cs-CZ"/>
        </w:rPr>
        <w:t>Krůty: Maso: 13 dní.</w:t>
      </w:r>
    </w:p>
    <w:p w14:paraId="72378F9C" w14:textId="345DA075" w:rsidR="00B97C82" w:rsidRPr="002B35B3" w:rsidRDefault="00FF0676">
      <w:pPr>
        <w:rPr>
          <w:lang w:val="cs-CZ"/>
        </w:rPr>
      </w:pPr>
      <w:r w:rsidRPr="002B35B3">
        <w:rPr>
          <w:lang w:val="cs-CZ"/>
        </w:rPr>
        <w:t xml:space="preserve">Nepoužívat u </w:t>
      </w:r>
      <w:r w:rsidR="00980394" w:rsidRPr="00AF3724">
        <w:rPr>
          <w:lang w:val="cs-CZ"/>
        </w:rPr>
        <w:t>ptáků</w:t>
      </w:r>
      <w:r w:rsidRPr="002B35B3">
        <w:rPr>
          <w:lang w:val="cs-CZ"/>
        </w:rPr>
        <w:t>, jejichž vejce jsou určena pro lidsk</w:t>
      </w:r>
      <w:r w:rsidR="00980394" w:rsidRPr="00AF3724">
        <w:rPr>
          <w:lang w:val="cs-CZ"/>
        </w:rPr>
        <w:t>ou spotřebu</w:t>
      </w:r>
      <w:r w:rsidRPr="002B35B3">
        <w:rPr>
          <w:lang w:val="cs-CZ"/>
        </w:rPr>
        <w:t>.</w:t>
      </w:r>
    </w:p>
    <w:p w14:paraId="588D506D" w14:textId="77777777" w:rsidR="00B97C82" w:rsidRPr="002B35B3" w:rsidRDefault="00FF0676">
      <w:pPr>
        <w:ind w:left="3600" w:hanging="3600"/>
        <w:jc w:val="both"/>
        <w:rPr>
          <w:lang w:val="cs-CZ"/>
        </w:rPr>
      </w:pPr>
      <w:r w:rsidRPr="002B35B3">
        <w:rPr>
          <w:lang w:val="cs-CZ"/>
        </w:rPr>
        <w:t>Nepoužívat u kuřic během 14 dní před počátkem snášky.</w:t>
      </w:r>
    </w:p>
    <w:p w14:paraId="40535012" w14:textId="77777777" w:rsidR="00B97C82" w:rsidRPr="002B35B3" w:rsidRDefault="00B97C82">
      <w:pPr>
        <w:rPr>
          <w:lang w:val="cs-CZ"/>
        </w:rPr>
      </w:pPr>
    </w:p>
    <w:p w14:paraId="5733A0A6" w14:textId="77777777" w:rsidR="00B97C82" w:rsidRPr="002B35B3" w:rsidRDefault="00B97C82">
      <w:pPr>
        <w:rPr>
          <w:lang w:val="cs-CZ"/>
        </w:rPr>
      </w:pPr>
    </w:p>
    <w:p w14:paraId="72A6DF89" w14:textId="77777777" w:rsidR="00B97C82" w:rsidRPr="002B35B3" w:rsidRDefault="00FF0676">
      <w:pPr>
        <w:keepNext/>
        <w:jc w:val="both"/>
        <w:rPr>
          <w:szCs w:val="18"/>
          <w:lang w:val="cs-CZ"/>
        </w:rPr>
      </w:pPr>
      <w:r w:rsidRPr="002B35B3">
        <w:rPr>
          <w:b/>
          <w:szCs w:val="18"/>
          <w:lang w:val="cs-CZ"/>
        </w:rPr>
        <w:t>4.</w:t>
      </w:r>
      <w:r w:rsidRPr="002B35B3">
        <w:rPr>
          <w:b/>
          <w:szCs w:val="18"/>
          <w:lang w:val="cs-CZ"/>
        </w:rPr>
        <w:tab/>
        <w:t>FARMAKOLOGICKÉ INFORMACE</w:t>
      </w:r>
    </w:p>
    <w:p w14:paraId="06DA85CE" w14:textId="77777777" w:rsidR="00B97C82" w:rsidRPr="002B35B3" w:rsidRDefault="00B97C82">
      <w:pPr>
        <w:rPr>
          <w:b/>
          <w:lang w:val="cs-CZ"/>
        </w:rPr>
      </w:pPr>
    </w:p>
    <w:p w14:paraId="084BED35" w14:textId="77777777" w:rsidR="00B97C82" w:rsidRPr="002B35B3" w:rsidRDefault="00FF0676">
      <w:pPr>
        <w:rPr>
          <w:szCs w:val="22"/>
          <w:lang w:val="cs-CZ"/>
        </w:rPr>
      </w:pPr>
      <w:r w:rsidRPr="002B35B3">
        <w:rPr>
          <w:b/>
          <w:szCs w:val="22"/>
          <w:lang w:val="cs-CZ"/>
        </w:rPr>
        <w:t>4.1</w:t>
      </w:r>
      <w:r w:rsidRPr="002B35B3">
        <w:rPr>
          <w:b/>
          <w:szCs w:val="22"/>
          <w:lang w:val="cs-CZ"/>
        </w:rPr>
        <w:tab/>
      </w:r>
      <w:proofErr w:type="spellStart"/>
      <w:r w:rsidRPr="002B35B3">
        <w:rPr>
          <w:b/>
          <w:szCs w:val="22"/>
          <w:lang w:val="cs-CZ"/>
        </w:rPr>
        <w:t>ATCvet</w:t>
      </w:r>
      <w:proofErr w:type="spellEnd"/>
      <w:r w:rsidRPr="002B35B3">
        <w:rPr>
          <w:b/>
          <w:szCs w:val="22"/>
          <w:lang w:val="cs-CZ"/>
        </w:rPr>
        <w:t xml:space="preserve"> kód: </w:t>
      </w:r>
      <w:r w:rsidRPr="002B35B3">
        <w:rPr>
          <w:szCs w:val="22"/>
          <w:lang w:val="cs-CZ"/>
        </w:rPr>
        <w:t>QJ01MA90</w:t>
      </w:r>
    </w:p>
    <w:p w14:paraId="63D7B4A9" w14:textId="77777777" w:rsidR="00B97C82" w:rsidRPr="002B35B3" w:rsidRDefault="00B97C82">
      <w:pPr>
        <w:rPr>
          <w:lang w:val="cs-CZ"/>
        </w:rPr>
      </w:pPr>
    </w:p>
    <w:p w14:paraId="653AB040" w14:textId="77777777" w:rsidR="00B97C82" w:rsidRPr="002B35B3" w:rsidRDefault="00FF0676">
      <w:pPr>
        <w:jc w:val="both"/>
        <w:rPr>
          <w:b/>
          <w:szCs w:val="18"/>
          <w:lang w:val="cs-CZ"/>
        </w:rPr>
      </w:pPr>
      <w:r w:rsidRPr="002B35B3">
        <w:rPr>
          <w:b/>
          <w:szCs w:val="18"/>
          <w:lang w:val="cs-CZ"/>
        </w:rPr>
        <w:t>4.2</w:t>
      </w:r>
      <w:r w:rsidRPr="002B35B3">
        <w:rPr>
          <w:b/>
          <w:szCs w:val="18"/>
          <w:lang w:val="cs-CZ"/>
        </w:rPr>
        <w:tab/>
        <w:t>Farmakodynamika</w:t>
      </w:r>
    </w:p>
    <w:p w14:paraId="178886EE" w14:textId="77777777" w:rsidR="00B97C82" w:rsidRPr="002B35B3" w:rsidRDefault="00B97C82">
      <w:pPr>
        <w:rPr>
          <w:b/>
          <w:lang w:val="cs-CZ"/>
        </w:rPr>
      </w:pPr>
    </w:p>
    <w:p w14:paraId="6BAD1FB7" w14:textId="77777777" w:rsidR="00B97C82" w:rsidRPr="002B35B3" w:rsidRDefault="00FF0676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6518"/>
          <w:tab w:val="left" w:pos="7920"/>
        </w:tabs>
        <w:jc w:val="both"/>
        <w:rPr>
          <w:b/>
          <w:szCs w:val="22"/>
          <w:lang w:val="cs-CZ"/>
        </w:rPr>
      </w:pPr>
      <w:r w:rsidRPr="002B35B3">
        <w:rPr>
          <w:b/>
          <w:szCs w:val="22"/>
          <w:lang w:val="cs-CZ"/>
        </w:rPr>
        <w:t>Mechanizmus účinku</w:t>
      </w:r>
    </w:p>
    <w:p w14:paraId="6BA6A5B7" w14:textId="2C109A91" w:rsidR="00B97C82" w:rsidRPr="002B35B3" w:rsidRDefault="002F3BA4">
      <w:pPr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Jako molekulární cíle </w:t>
      </w:r>
      <w:proofErr w:type="spellStart"/>
      <w:r>
        <w:rPr>
          <w:szCs w:val="22"/>
          <w:lang w:val="cs-CZ"/>
        </w:rPr>
        <w:t>fluorochinolonů</w:t>
      </w:r>
      <w:proofErr w:type="spellEnd"/>
      <w:r>
        <w:rPr>
          <w:szCs w:val="22"/>
          <w:lang w:val="cs-CZ"/>
        </w:rPr>
        <w:t xml:space="preserve"> byly identifikovány </w:t>
      </w:r>
      <w:r w:rsidR="00695323">
        <w:rPr>
          <w:szCs w:val="22"/>
          <w:lang w:val="cs-CZ"/>
        </w:rPr>
        <w:t>d</w:t>
      </w:r>
      <w:r w:rsidR="00FF0676" w:rsidRPr="002B35B3">
        <w:rPr>
          <w:szCs w:val="22"/>
          <w:lang w:val="cs-CZ"/>
        </w:rPr>
        <w:t xml:space="preserve">va enzymy nezbytné pro replikaci a transkripci DNA, DNA </w:t>
      </w:r>
      <w:proofErr w:type="spellStart"/>
      <w:r w:rsidR="00FF0676" w:rsidRPr="002B35B3">
        <w:rPr>
          <w:szCs w:val="22"/>
          <w:lang w:val="cs-CZ"/>
        </w:rPr>
        <w:t>gyráza</w:t>
      </w:r>
      <w:proofErr w:type="spellEnd"/>
      <w:r w:rsidR="00FF0676" w:rsidRPr="002B35B3">
        <w:rPr>
          <w:szCs w:val="22"/>
          <w:lang w:val="cs-CZ"/>
        </w:rPr>
        <w:t xml:space="preserve"> a </w:t>
      </w:r>
      <w:proofErr w:type="spellStart"/>
      <w:r w:rsidR="00FF0676" w:rsidRPr="002B35B3">
        <w:rPr>
          <w:szCs w:val="22"/>
          <w:lang w:val="cs-CZ"/>
        </w:rPr>
        <w:t>topoizomeráza</w:t>
      </w:r>
      <w:proofErr w:type="spellEnd"/>
      <w:r w:rsidR="00FF0676" w:rsidRPr="002B35B3">
        <w:rPr>
          <w:szCs w:val="22"/>
          <w:lang w:val="cs-CZ"/>
        </w:rPr>
        <w:t xml:space="preserve"> IV</w:t>
      </w:r>
      <w:r w:rsidR="00695323">
        <w:rPr>
          <w:szCs w:val="22"/>
          <w:lang w:val="cs-CZ"/>
        </w:rPr>
        <w:t xml:space="preserve">. </w:t>
      </w:r>
      <w:r w:rsidR="00FF0676" w:rsidRPr="003101D6">
        <w:rPr>
          <w:szCs w:val="22"/>
          <w:lang w:val="cs-CZ"/>
          <w:rPrChange w:id="15" w:author="Nepejchalová Leona" w:date="2026-05-04T18:00:00Z">
            <w:rPr>
              <w:szCs w:val="22"/>
            </w:rPr>
          </w:rPrChange>
        </w:rPr>
        <w:t>Jejich inhibice je způsobena nekovalentní vazbou molekul fluorochinolonu na tyto enzymy.</w:t>
      </w:r>
      <w:r w:rsidR="00FF0676" w:rsidRPr="002B35B3">
        <w:rPr>
          <w:szCs w:val="22"/>
          <w:lang w:val="cs-CZ"/>
        </w:rPr>
        <w:t xml:space="preserve"> </w:t>
      </w:r>
      <w:r w:rsidR="00B0719D" w:rsidRPr="00AF3724">
        <w:rPr>
          <w:szCs w:val="22"/>
          <w:lang w:val="cs-CZ"/>
        </w:rPr>
        <w:t>Replikační vidlička ani trans</w:t>
      </w:r>
      <w:r w:rsidR="00695323">
        <w:rPr>
          <w:szCs w:val="22"/>
          <w:lang w:val="cs-CZ"/>
        </w:rPr>
        <w:t>lační</w:t>
      </w:r>
      <w:r w:rsidR="00B0719D" w:rsidRPr="00AF3724">
        <w:rPr>
          <w:szCs w:val="22"/>
          <w:lang w:val="cs-CZ"/>
        </w:rPr>
        <w:t xml:space="preserve"> komplexy nemohou </w:t>
      </w:r>
      <w:r w:rsidR="00695323">
        <w:rPr>
          <w:szCs w:val="22"/>
          <w:lang w:val="cs-CZ"/>
        </w:rPr>
        <w:t>za</w:t>
      </w:r>
      <w:r w:rsidR="00B0719D" w:rsidRPr="00AF3724">
        <w:rPr>
          <w:szCs w:val="22"/>
          <w:lang w:val="cs-CZ"/>
        </w:rPr>
        <w:t xml:space="preserve"> </w:t>
      </w:r>
      <w:r w:rsidR="00B0719D" w:rsidRPr="00AF3724">
        <w:rPr>
          <w:szCs w:val="22"/>
          <w:lang w:val="cs-CZ"/>
        </w:rPr>
        <w:lastRenderedPageBreak/>
        <w:t>tyto komplexy enzym–DNA–</w:t>
      </w:r>
      <w:proofErr w:type="spellStart"/>
      <w:r w:rsidR="00B0719D" w:rsidRPr="00AF3724">
        <w:rPr>
          <w:szCs w:val="22"/>
          <w:lang w:val="cs-CZ"/>
        </w:rPr>
        <w:t>fluorochinolon</w:t>
      </w:r>
      <w:proofErr w:type="spellEnd"/>
      <w:r w:rsidR="00B0719D" w:rsidRPr="00AF3724">
        <w:rPr>
          <w:szCs w:val="22"/>
          <w:lang w:val="cs-CZ"/>
        </w:rPr>
        <w:t xml:space="preserve"> pokračovat. Inhibice syntézy DNA a </w:t>
      </w:r>
      <w:proofErr w:type="spellStart"/>
      <w:r w:rsidR="00B0719D" w:rsidRPr="00AF3724">
        <w:rPr>
          <w:szCs w:val="22"/>
          <w:lang w:val="cs-CZ"/>
        </w:rPr>
        <w:t>mRNA</w:t>
      </w:r>
      <w:proofErr w:type="spellEnd"/>
      <w:r w:rsidR="00B0719D" w:rsidRPr="00AF3724">
        <w:rPr>
          <w:szCs w:val="22"/>
          <w:lang w:val="cs-CZ"/>
        </w:rPr>
        <w:t xml:space="preserve"> následně spouští procesy vedoucí k rychlému, na koncentraci </w:t>
      </w:r>
      <w:proofErr w:type="spellStart"/>
      <w:r w:rsidR="00B0719D" w:rsidRPr="00AF3724">
        <w:rPr>
          <w:szCs w:val="22"/>
          <w:lang w:val="cs-CZ"/>
        </w:rPr>
        <w:t>enrofloxacinu</w:t>
      </w:r>
      <w:proofErr w:type="spellEnd"/>
      <w:r w:rsidR="00B0719D" w:rsidRPr="00AF3724">
        <w:rPr>
          <w:szCs w:val="22"/>
          <w:lang w:val="cs-CZ"/>
        </w:rPr>
        <w:t xml:space="preserve"> závislému usmrcení patogenních bakterií</w:t>
      </w:r>
      <w:r w:rsidR="00FF0676" w:rsidRPr="002B35B3">
        <w:rPr>
          <w:szCs w:val="22"/>
          <w:lang w:val="cs-CZ"/>
        </w:rPr>
        <w:t xml:space="preserve">. </w:t>
      </w:r>
      <w:r w:rsidR="000C3A6F" w:rsidRPr="00AF3724">
        <w:rPr>
          <w:szCs w:val="22"/>
          <w:lang w:val="cs-CZ"/>
        </w:rPr>
        <w:t>Enrofloxacin působí baktericidně a jeho účinek je závislý na koncentraci</w:t>
      </w:r>
      <w:r w:rsidR="00FF0676" w:rsidRPr="002B35B3">
        <w:rPr>
          <w:szCs w:val="22"/>
          <w:lang w:val="cs-CZ"/>
        </w:rPr>
        <w:t>.</w:t>
      </w:r>
    </w:p>
    <w:p w14:paraId="73304F98" w14:textId="77777777" w:rsidR="00B97C82" w:rsidRPr="002B35B3" w:rsidRDefault="00B97C82">
      <w:pPr>
        <w:jc w:val="both"/>
        <w:rPr>
          <w:lang w:val="cs-CZ"/>
        </w:rPr>
      </w:pPr>
    </w:p>
    <w:p w14:paraId="1F6A6CA3" w14:textId="77777777" w:rsidR="00B97C82" w:rsidRPr="002B35B3" w:rsidRDefault="00FF0676">
      <w:pPr>
        <w:jc w:val="both"/>
        <w:rPr>
          <w:b/>
          <w:lang w:val="cs-CZ"/>
        </w:rPr>
      </w:pPr>
      <w:r w:rsidRPr="002B35B3">
        <w:rPr>
          <w:b/>
          <w:lang w:val="cs-CZ"/>
        </w:rPr>
        <w:t>Antibakteriální spektrum</w:t>
      </w:r>
    </w:p>
    <w:p w14:paraId="50D66AC7" w14:textId="7F27AE54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Enrofloxacin účinkuje </w:t>
      </w:r>
      <w:r w:rsidRPr="002B35B3">
        <w:rPr>
          <w:szCs w:val="22"/>
          <w:lang w:val="cs-CZ"/>
        </w:rPr>
        <w:t xml:space="preserve">v doporučených terapeutických dávkách </w:t>
      </w:r>
      <w:r w:rsidRPr="002B35B3">
        <w:rPr>
          <w:lang w:val="cs-CZ"/>
        </w:rPr>
        <w:t xml:space="preserve">proti mnoha gramnegativním bakteriím, </w:t>
      </w:r>
      <w:proofErr w:type="spellStart"/>
      <w:r w:rsidRPr="002B35B3">
        <w:rPr>
          <w:lang w:val="cs-CZ"/>
        </w:rPr>
        <w:t>grampozitivním</w:t>
      </w:r>
      <w:proofErr w:type="spellEnd"/>
      <w:r w:rsidRPr="002B35B3">
        <w:rPr>
          <w:lang w:val="cs-CZ"/>
        </w:rPr>
        <w:t xml:space="preserve"> bakteriím a proti </w:t>
      </w:r>
      <w:proofErr w:type="spellStart"/>
      <w:r w:rsidRPr="002B35B3">
        <w:rPr>
          <w:i/>
          <w:lang w:val="cs-CZ"/>
        </w:rPr>
        <w:t>Mycoplasma</w:t>
      </w:r>
      <w:proofErr w:type="spellEnd"/>
      <w:r w:rsidRPr="002B35B3">
        <w:rPr>
          <w:i/>
          <w:lang w:val="cs-CZ"/>
        </w:rPr>
        <w:t xml:space="preserve"> </w:t>
      </w:r>
      <w:r w:rsidRPr="002B35B3">
        <w:rPr>
          <w:lang w:val="cs-CZ"/>
        </w:rPr>
        <w:t>spp. U bakterií gramnegativních druhů (např.</w:t>
      </w:r>
      <w:r w:rsidRPr="002B35B3">
        <w:rPr>
          <w:i/>
          <w:lang w:val="cs-CZ"/>
        </w:rPr>
        <w:t xml:space="preserve"> </w:t>
      </w:r>
      <w:proofErr w:type="spellStart"/>
      <w:r w:rsidRPr="002B35B3">
        <w:rPr>
          <w:i/>
          <w:lang w:val="cs-CZ"/>
        </w:rPr>
        <w:t>Pasteurella</w:t>
      </w:r>
      <w:proofErr w:type="spellEnd"/>
      <w:r w:rsidRPr="002B35B3">
        <w:rPr>
          <w:i/>
          <w:lang w:val="cs-CZ"/>
        </w:rPr>
        <w:t xml:space="preserve"> </w:t>
      </w:r>
      <w:proofErr w:type="spellStart"/>
      <w:r w:rsidRPr="002B35B3">
        <w:rPr>
          <w:i/>
          <w:lang w:val="cs-CZ"/>
        </w:rPr>
        <w:t>multocida</w:t>
      </w:r>
      <w:proofErr w:type="spellEnd"/>
      <w:r w:rsidRPr="002B35B3">
        <w:rPr>
          <w:lang w:val="cs-CZ"/>
        </w:rPr>
        <w:t xml:space="preserve"> a </w:t>
      </w:r>
      <w:proofErr w:type="spellStart"/>
      <w:r w:rsidRPr="002B35B3">
        <w:rPr>
          <w:i/>
          <w:lang w:val="cs-CZ"/>
        </w:rPr>
        <w:t>Avibacterium</w:t>
      </w:r>
      <w:proofErr w:type="spellEnd"/>
      <w:r w:rsidRPr="002B35B3">
        <w:rPr>
          <w:i/>
          <w:lang w:val="cs-CZ"/>
        </w:rPr>
        <w:t xml:space="preserve"> </w:t>
      </w:r>
      <w:r w:rsidRPr="002B35B3">
        <w:rPr>
          <w:lang w:val="cs-CZ"/>
        </w:rPr>
        <w:t xml:space="preserve">(dříve </w:t>
      </w:r>
      <w:proofErr w:type="spellStart"/>
      <w:r w:rsidRPr="002B35B3">
        <w:rPr>
          <w:i/>
          <w:lang w:val="cs-CZ"/>
        </w:rPr>
        <w:t>Haemophilus</w:t>
      </w:r>
      <w:proofErr w:type="spellEnd"/>
      <w:r w:rsidRPr="002B35B3">
        <w:rPr>
          <w:lang w:val="cs-CZ"/>
        </w:rPr>
        <w:t>)</w:t>
      </w:r>
      <w:r w:rsidRPr="002B35B3">
        <w:rPr>
          <w:i/>
          <w:lang w:val="cs-CZ"/>
        </w:rPr>
        <w:t xml:space="preserve"> </w:t>
      </w:r>
      <w:proofErr w:type="spellStart"/>
      <w:r w:rsidRPr="002B35B3">
        <w:rPr>
          <w:i/>
          <w:lang w:val="cs-CZ"/>
        </w:rPr>
        <w:t>paragallinarum</w:t>
      </w:r>
      <w:proofErr w:type="spellEnd"/>
      <w:r w:rsidRPr="002B35B3">
        <w:rPr>
          <w:lang w:val="cs-CZ"/>
        </w:rPr>
        <w:t xml:space="preserve">) a </w:t>
      </w:r>
      <w:proofErr w:type="spellStart"/>
      <w:r w:rsidRPr="002B35B3">
        <w:rPr>
          <w:i/>
          <w:lang w:val="cs-CZ"/>
        </w:rPr>
        <w:t>Mycoplasma</w:t>
      </w:r>
      <w:proofErr w:type="spellEnd"/>
      <w:r w:rsidRPr="002B35B3">
        <w:rPr>
          <w:i/>
          <w:lang w:val="cs-CZ"/>
        </w:rPr>
        <w:t xml:space="preserve"> </w:t>
      </w:r>
      <w:proofErr w:type="spellStart"/>
      <w:r w:rsidRPr="002B35B3">
        <w:rPr>
          <w:i/>
          <w:lang w:val="cs-CZ"/>
        </w:rPr>
        <w:t>gallisepticum</w:t>
      </w:r>
      <w:proofErr w:type="spellEnd"/>
      <w:r w:rsidRPr="002B35B3">
        <w:rPr>
          <w:lang w:val="cs-CZ"/>
        </w:rPr>
        <w:t xml:space="preserve"> a </w:t>
      </w:r>
      <w:proofErr w:type="spellStart"/>
      <w:r w:rsidRPr="002B35B3">
        <w:rPr>
          <w:i/>
          <w:lang w:val="cs-CZ"/>
        </w:rPr>
        <w:t>Mycoplasma</w:t>
      </w:r>
      <w:proofErr w:type="spellEnd"/>
      <w:r w:rsidRPr="002B35B3">
        <w:rPr>
          <w:i/>
          <w:lang w:val="cs-CZ"/>
        </w:rPr>
        <w:t xml:space="preserve"> </w:t>
      </w:r>
      <w:proofErr w:type="spellStart"/>
      <w:r w:rsidRPr="002B35B3">
        <w:rPr>
          <w:i/>
          <w:lang w:val="cs-CZ"/>
        </w:rPr>
        <w:t>synoviae</w:t>
      </w:r>
      <w:proofErr w:type="spellEnd"/>
      <w:r w:rsidRPr="002B35B3">
        <w:rPr>
          <w:lang w:val="cs-CZ"/>
        </w:rPr>
        <w:t xml:space="preserve"> byla prokázána citlivost </w:t>
      </w:r>
      <w:r w:rsidRPr="002B35B3">
        <w:rPr>
          <w:i/>
          <w:lang w:val="cs-CZ"/>
        </w:rPr>
        <w:t>in vitro</w:t>
      </w:r>
      <w:r w:rsidRPr="002B35B3">
        <w:rPr>
          <w:lang w:val="cs-CZ"/>
        </w:rPr>
        <w:t xml:space="preserve">. </w:t>
      </w:r>
    </w:p>
    <w:p w14:paraId="4CCB2BA9" w14:textId="77777777" w:rsidR="00B97C82" w:rsidRPr="002B35B3" w:rsidRDefault="00B97C82">
      <w:pPr>
        <w:jc w:val="both"/>
        <w:rPr>
          <w:lang w:val="cs-CZ"/>
        </w:rPr>
      </w:pPr>
    </w:p>
    <w:p w14:paraId="2956C44B" w14:textId="77777777" w:rsidR="00B97C82" w:rsidRPr="002B35B3" w:rsidRDefault="00FF0676">
      <w:pPr>
        <w:jc w:val="both"/>
        <w:rPr>
          <w:b/>
          <w:lang w:val="cs-CZ"/>
        </w:rPr>
      </w:pPr>
      <w:r w:rsidRPr="002B35B3">
        <w:rPr>
          <w:b/>
          <w:lang w:val="cs-CZ"/>
        </w:rPr>
        <w:t xml:space="preserve">Typy a mechanismy rezistence </w:t>
      </w:r>
    </w:p>
    <w:p w14:paraId="00B5392E" w14:textId="3057C467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Doposud byly zaznamenány následující mechanizmy rezistence k </w:t>
      </w:r>
      <w:proofErr w:type="spellStart"/>
      <w:r w:rsidRPr="002B35B3">
        <w:rPr>
          <w:lang w:val="cs-CZ"/>
        </w:rPr>
        <w:t>fluorochinolonům</w:t>
      </w:r>
      <w:proofErr w:type="spellEnd"/>
      <w:r w:rsidRPr="002B35B3">
        <w:rPr>
          <w:lang w:val="cs-CZ"/>
        </w:rPr>
        <w:t xml:space="preserve">: (i) bodové mutace v genech kódujících DNA </w:t>
      </w:r>
      <w:proofErr w:type="spellStart"/>
      <w:r w:rsidRPr="002B35B3">
        <w:rPr>
          <w:lang w:val="cs-CZ"/>
        </w:rPr>
        <w:t>gyrázu</w:t>
      </w:r>
      <w:proofErr w:type="spellEnd"/>
      <w:r w:rsidRPr="002B35B3">
        <w:rPr>
          <w:lang w:val="cs-CZ"/>
        </w:rPr>
        <w:t xml:space="preserve"> a/nebo </w:t>
      </w:r>
      <w:proofErr w:type="spellStart"/>
      <w:r w:rsidRPr="002B35B3">
        <w:rPr>
          <w:lang w:val="cs-CZ"/>
        </w:rPr>
        <w:t>topoizomerázu</w:t>
      </w:r>
      <w:proofErr w:type="spellEnd"/>
      <w:r w:rsidRPr="002B35B3">
        <w:rPr>
          <w:lang w:val="cs-CZ"/>
        </w:rPr>
        <w:t xml:space="preserve"> IV, </w:t>
      </w:r>
      <w:r w:rsidRPr="002B35B3">
        <w:rPr>
          <w:szCs w:val="22"/>
          <w:lang w:val="cs-CZ"/>
        </w:rPr>
        <w:t>jež způsobují vysokou rezistenci bakterií k </w:t>
      </w:r>
      <w:proofErr w:type="spellStart"/>
      <w:r w:rsidRPr="002B35B3">
        <w:rPr>
          <w:szCs w:val="22"/>
          <w:lang w:val="cs-CZ"/>
        </w:rPr>
        <w:t>flurochinolonům</w:t>
      </w:r>
      <w:proofErr w:type="spellEnd"/>
      <w:r w:rsidRPr="002B35B3">
        <w:rPr>
          <w:szCs w:val="22"/>
          <w:lang w:val="cs-CZ"/>
        </w:rPr>
        <w:t xml:space="preserve"> prostřednictvím</w:t>
      </w:r>
      <w:r w:rsidRPr="002B35B3">
        <w:rPr>
          <w:lang w:val="cs-CZ"/>
        </w:rPr>
        <w:t xml:space="preserve"> změn primární struktury těchto enzymů; (</w:t>
      </w:r>
      <w:proofErr w:type="spellStart"/>
      <w:r w:rsidRPr="002B35B3">
        <w:rPr>
          <w:lang w:val="cs-CZ"/>
        </w:rPr>
        <w:t>ii</w:t>
      </w:r>
      <w:proofErr w:type="spellEnd"/>
      <w:r w:rsidRPr="002B35B3">
        <w:rPr>
          <w:lang w:val="cs-CZ"/>
        </w:rPr>
        <w:t>) změny permeability buněčné stěny gramnegativních bakterií; (</w:t>
      </w:r>
      <w:proofErr w:type="spellStart"/>
      <w:r w:rsidRPr="002B35B3">
        <w:rPr>
          <w:lang w:val="cs-CZ"/>
        </w:rPr>
        <w:t>iii</w:t>
      </w:r>
      <w:proofErr w:type="spellEnd"/>
      <w:r w:rsidRPr="002B35B3">
        <w:rPr>
          <w:lang w:val="cs-CZ"/>
        </w:rPr>
        <w:t>) efluxní pumpy; (</w:t>
      </w:r>
      <w:proofErr w:type="spellStart"/>
      <w:r w:rsidRPr="002B35B3">
        <w:rPr>
          <w:lang w:val="cs-CZ"/>
        </w:rPr>
        <w:t>iv</w:t>
      </w:r>
      <w:proofErr w:type="spellEnd"/>
      <w:r w:rsidRPr="002B35B3">
        <w:rPr>
          <w:lang w:val="cs-CZ"/>
        </w:rPr>
        <w:t xml:space="preserve">) rezistence přenášená </w:t>
      </w:r>
      <w:proofErr w:type="spellStart"/>
      <w:r w:rsidRPr="002B35B3">
        <w:rPr>
          <w:lang w:val="cs-CZ"/>
        </w:rPr>
        <w:t>plazmidy</w:t>
      </w:r>
      <w:proofErr w:type="spellEnd"/>
      <w:r w:rsidRPr="002B35B3">
        <w:rPr>
          <w:lang w:val="cs-CZ"/>
        </w:rPr>
        <w:t xml:space="preserve"> (proteiny chránící DNA </w:t>
      </w:r>
      <w:proofErr w:type="spellStart"/>
      <w:r w:rsidRPr="002B35B3">
        <w:rPr>
          <w:lang w:val="cs-CZ"/>
        </w:rPr>
        <w:t>gyrázu</w:t>
      </w:r>
      <w:proofErr w:type="spellEnd"/>
      <w:r w:rsidRPr="002B35B3">
        <w:rPr>
          <w:lang w:val="cs-CZ"/>
        </w:rPr>
        <w:t>/</w:t>
      </w:r>
      <w:proofErr w:type="spellStart"/>
      <w:r w:rsidRPr="002B35B3">
        <w:rPr>
          <w:szCs w:val="22"/>
          <w:lang w:val="cs-CZ"/>
        </w:rPr>
        <w:t>topoizomerázu</w:t>
      </w:r>
      <w:proofErr w:type="spellEnd"/>
      <w:r w:rsidRPr="002B35B3">
        <w:rPr>
          <w:szCs w:val="22"/>
          <w:lang w:val="cs-CZ"/>
        </w:rPr>
        <w:t xml:space="preserve"> IV, enzym modifikující </w:t>
      </w:r>
      <w:proofErr w:type="spellStart"/>
      <w:r w:rsidRPr="002B35B3">
        <w:rPr>
          <w:szCs w:val="22"/>
          <w:lang w:val="cs-CZ"/>
        </w:rPr>
        <w:t>ciprofloxacin</w:t>
      </w:r>
      <w:proofErr w:type="spellEnd"/>
      <w:r w:rsidRPr="002B35B3">
        <w:rPr>
          <w:szCs w:val="22"/>
          <w:lang w:val="cs-CZ"/>
        </w:rPr>
        <w:t xml:space="preserve"> a </w:t>
      </w:r>
      <w:proofErr w:type="spellStart"/>
      <w:r w:rsidRPr="002B35B3">
        <w:rPr>
          <w:szCs w:val="22"/>
          <w:lang w:val="cs-CZ"/>
        </w:rPr>
        <w:t>norfloxacin</w:t>
      </w:r>
      <w:proofErr w:type="spellEnd"/>
      <w:r w:rsidRPr="002B35B3">
        <w:rPr>
          <w:szCs w:val="22"/>
          <w:lang w:val="cs-CZ"/>
        </w:rPr>
        <w:t>, efluxní pumpy)</w:t>
      </w:r>
      <w:r w:rsidR="00E159AB">
        <w:rPr>
          <w:szCs w:val="22"/>
          <w:lang w:val="cs-CZ"/>
        </w:rPr>
        <w:t xml:space="preserve"> a (v) </w:t>
      </w:r>
      <w:proofErr w:type="spellStart"/>
      <w:r w:rsidR="00E159AB">
        <w:rPr>
          <w:szCs w:val="22"/>
          <w:lang w:val="cs-CZ"/>
        </w:rPr>
        <w:t>gyrázu</w:t>
      </w:r>
      <w:proofErr w:type="spellEnd"/>
      <w:r w:rsidR="00E159AB">
        <w:rPr>
          <w:szCs w:val="22"/>
          <w:lang w:val="cs-CZ"/>
        </w:rPr>
        <w:t xml:space="preserve"> chránící proteiny.</w:t>
      </w:r>
      <w:r w:rsidRPr="002B35B3">
        <w:rPr>
          <w:lang w:val="cs-CZ"/>
        </w:rPr>
        <w:t xml:space="preserve"> Mechanismy (</w:t>
      </w:r>
      <w:proofErr w:type="spellStart"/>
      <w:r w:rsidRPr="002B35B3">
        <w:rPr>
          <w:lang w:val="cs-CZ"/>
        </w:rPr>
        <w:t>ii</w:t>
      </w:r>
      <w:proofErr w:type="spellEnd"/>
      <w:r w:rsidRPr="002B35B3">
        <w:rPr>
          <w:lang w:val="cs-CZ"/>
        </w:rPr>
        <w:t>)-(</w:t>
      </w:r>
      <w:proofErr w:type="spellStart"/>
      <w:r w:rsidRPr="002B35B3">
        <w:rPr>
          <w:lang w:val="cs-CZ"/>
        </w:rPr>
        <w:t>iv</w:t>
      </w:r>
      <w:proofErr w:type="spellEnd"/>
      <w:r w:rsidRPr="002B35B3">
        <w:rPr>
          <w:lang w:val="cs-CZ"/>
        </w:rPr>
        <w:t xml:space="preserve">) vedou ke snížené citlivosti bakterií k </w:t>
      </w:r>
      <w:proofErr w:type="spellStart"/>
      <w:r w:rsidRPr="002B35B3">
        <w:rPr>
          <w:lang w:val="cs-CZ"/>
        </w:rPr>
        <w:t>fluorochinolonům</w:t>
      </w:r>
      <w:proofErr w:type="spellEnd"/>
      <w:r w:rsidRPr="002B35B3">
        <w:rPr>
          <w:lang w:val="cs-CZ"/>
        </w:rPr>
        <w:t xml:space="preserve">. Zkřížená rezistence v rámci farmakologické skupiny </w:t>
      </w:r>
      <w:proofErr w:type="spellStart"/>
      <w:r w:rsidRPr="002B35B3">
        <w:rPr>
          <w:lang w:val="cs-CZ"/>
        </w:rPr>
        <w:t>fluorochinolonů</w:t>
      </w:r>
      <w:proofErr w:type="spellEnd"/>
      <w:r w:rsidRPr="002B35B3">
        <w:rPr>
          <w:lang w:val="cs-CZ"/>
        </w:rPr>
        <w:t xml:space="preserve"> je častá.    </w:t>
      </w:r>
    </w:p>
    <w:p w14:paraId="435F5B93" w14:textId="77777777" w:rsidR="00B97C82" w:rsidRPr="002B35B3" w:rsidRDefault="00B97C82">
      <w:pPr>
        <w:jc w:val="both"/>
        <w:rPr>
          <w:lang w:val="cs-CZ"/>
        </w:rPr>
      </w:pPr>
    </w:p>
    <w:p w14:paraId="3C48E348" w14:textId="77777777" w:rsidR="00B97C82" w:rsidRPr="002B35B3" w:rsidRDefault="00FF0676">
      <w:pPr>
        <w:jc w:val="both"/>
        <w:rPr>
          <w:b/>
          <w:szCs w:val="18"/>
          <w:lang w:val="cs-CZ"/>
        </w:rPr>
      </w:pPr>
      <w:r w:rsidRPr="002B35B3">
        <w:rPr>
          <w:b/>
          <w:szCs w:val="18"/>
          <w:lang w:val="cs-CZ"/>
        </w:rPr>
        <w:t>4.3</w:t>
      </w:r>
      <w:r w:rsidRPr="002B35B3">
        <w:rPr>
          <w:b/>
          <w:szCs w:val="18"/>
          <w:lang w:val="cs-CZ"/>
        </w:rPr>
        <w:tab/>
        <w:t>Farmakokinetika</w:t>
      </w:r>
    </w:p>
    <w:p w14:paraId="53440E08" w14:textId="77777777" w:rsidR="00B97C82" w:rsidRPr="002B35B3" w:rsidRDefault="00B97C82">
      <w:pPr>
        <w:jc w:val="both"/>
        <w:rPr>
          <w:lang w:val="cs-CZ"/>
        </w:rPr>
      </w:pPr>
    </w:p>
    <w:p w14:paraId="74DB30AE" w14:textId="3F061669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 xml:space="preserve">Enrofloxacin podávaný v pitné vodě drůbeži je rychle a dobře absorbován. Biologická dostupnost dosahuje přibližně 90 %. Maximální plazmatické koncentrace (2 mg/l) </w:t>
      </w:r>
      <w:r w:rsidR="005C3543" w:rsidRPr="00AF3724">
        <w:rPr>
          <w:lang w:val="cs-CZ"/>
        </w:rPr>
        <w:t>je</w:t>
      </w:r>
      <w:r w:rsidR="005C3543" w:rsidRPr="002B35B3">
        <w:rPr>
          <w:lang w:val="cs-CZ"/>
        </w:rPr>
        <w:t xml:space="preserve"> dosažen</w:t>
      </w:r>
      <w:r w:rsidR="005C3543" w:rsidRPr="00AF3724">
        <w:rPr>
          <w:lang w:val="cs-CZ"/>
        </w:rPr>
        <w:t>o</w:t>
      </w:r>
      <w:r w:rsidR="005C3543" w:rsidRPr="002B35B3">
        <w:rPr>
          <w:lang w:val="cs-CZ"/>
        </w:rPr>
        <w:t xml:space="preserve"> </w:t>
      </w:r>
      <w:r w:rsidRPr="002B35B3">
        <w:rPr>
          <w:lang w:val="cs-CZ"/>
        </w:rPr>
        <w:t>za 1,5 hodiny po jednorázovém podání dávky 10 mg/kg živé hmotnosti</w:t>
      </w:r>
      <w:r w:rsidR="005C3543" w:rsidRPr="00AF3724">
        <w:rPr>
          <w:lang w:val="cs-CZ"/>
        </w:rPr>
        <w:t>;</w:t>
      </w:r>
      <w:r w:rsidRPr="002B35B3">
        <w:rPr>
          <w:lang w:val="cs-CZ"/>
        </w:rPr>
        <w:t xml:space="preserve"> </w:t>
      </w:r>
      <w:r w:rsidR="005C3543" w:rsidRPr="002B35B3">
        <w:rPr>
          <w:lang w:val="cs-CZ"/>
        </w:rPr>
        <w:t>celkov</w:t>
      </w:r>
      <w:r w:rsidR="005C3543" w:rsidRPr="00AF3724">
        <w:rPr>
          <w:lang w:val="cs-CZ"/>
        </w:rPr>
        <w:t>á</w:t>
      </w:r>
      <w:r w:rsidR="005C3543" w:rsidRPr="002B35B3">
        <w:rPr>
          <w:lang w:val="cs-CZ"/>
        </w:rPr>
        <w:t xml:space="preserve"> systémov</w:t>
      </w:r>
      <w:r w:rsidR="005C3543" w:rsidRPr="00AF3724">
        <w:rPr>
          <w:lang w:val="cs-CZ"/>
        </w:rPr>
        <w:t xml:space="preserve">á </w:t>
      </w:r>
      <w:r w:rsidR="00E159AB">
        <w:rPr>
          <w:lang w:val="cs-CZ"/>
        </w:rPr>
        <w:t xml:space="preserve">dostupnost </w:t>
      </w:r>
      <w:r w:rsidR="005C3543" w:rsidRPr="00AF3724">
        <w:rPr>
          <w:lang w:val="cs-CZ"/>
        </w:rPr>
        <w:t>činí</w:t>
      </w:r>
      <w:r w:rsidR="005C3543" w:rsidRPr="002B35B3">
        <w:rPr>
          <w:lang w:val="cs-CZ"/>
        </w:rPr>
        <w:t xml:space="preserve"> </w:t>
      </w:r>
      <w:r w:rsidRPr="002B35B3">
        <w:rPr>
          <w:lang w:val="cs-CZ"/>
        </w:rPr>
        <w:t xml:space="preserve">14,4 </w:t>
      </w:r>
      <w:proofErr w:type="spellStart"/>
      <w:r w:rsidRPr="002B35B3">
        <w:rPr>
          <w:lang w:val="cs-CZ"/>
        </w:rPr>
        <w:t>mg∙h</w:t>
      </w:r>
      <w:proofErr w:type="spellEnd"/>
      <w:r w:rsidRPr="002B35B3">
        <w:rPr>
          <w:lang w:val="cs-CZ"/>
        </w:rPr>
        <w:t xml:space="preserve">/l. Enrofloxacin je z těla eliminován s celkovou </w:t>
      </w:r>
      <w:proofErr w:type="spellStart"/>
      <w:r w:rsidRPr="002B35B3">
        <w:rPr>
          <w:lang w:val="cs-CZ"/>
        </w:rPr>
        <w:t>clearance</w:t>
      </w:r>
      <w:proofErr w:type="spellEnd"/>
      <w:r w:rsidRPr="002B35B3">
        <w:rPr>
          <w:lang w:val="cs-CZ"/>
        </w:rPr>
        <w:t xml:space="preserve"> (</w:t>
      </w:r>
      <w:proofErr w:type="spellStart"/>
      <w:r w:rsidRPr="002B35B3">
        <w:rPr>
          <w:lang w:val="cs-CZ"/>
        </w:rPr>
        <w:t>Cl</w:t>
      </w:r>
      <w:r w:rsidRPr="002B35B3">
        <w:rPr>
          <w:vertAlign w:val="subscript"/>
          <w:lang w:val="cs-CZ"/>
        </w:rPr>
        <w:t>B</w:t>
      </w:r>
      <w:proofErr w:type="spellEnd"/>
      <w:r w:rsidRPr="002B35B3">
        <w:rPr>
          <w:lang w:val="cs-CZ"/>
        </w:rPr>
        <w:t>) 10,3 ml/</w:t>
      </w:r>
      <w:proofErr w:type="spellStart"/>
      <w:r w:rsidRPr="002B35B3">
        <w:rPr>
          <w:lang w:val="cs-CZ"/>
        </w:rPr>
        <w:t>min∙kg</w:t>
      </w:r>
      <w:proofErr w:type="spellEnd"/>
      <w:r w:rsidRPr="002B35B3">
        <w:rPr>
          <w:lang w:val="cs-CZ"/>
        </w:rPr>
        <w:t xml:space="preserve">. Pokud je enrofloxacin dávkován kontinuálně v </w:t>
      </w:r>
      <w:proofErr w:type="spellStart"/>
      <w:r w:rsidRPr="002B35B3">
        <w:rPr>
          <w:lang w:val="cs-CZ"/>
        </w:rPr>
        <w:t>medikované</w:t>
      </w:r>
      <w:proofErr w:type="spellEnd"/>
      <w:r w:rsidRPr="002B35B3">
        <w:rPr>
          <w:lang w:val="cs-CZ"/>
        </w:rPr>
        <w:t xml:space="preserve"> pitné vodě (hromadné dávkování), je </w:t>
      </w:r>
      <w:r w:rsidR="005C3543" w:rsidRPr="00AF3724">
        <w:rPr>
          <w:lang w:val="cs-CZ"/>
        </w:rPr>
        <w:t>dosaženo</w:t>
      </w:r>
      <w:r w:rsidR="005C3543" w:rsidRPr="002B35B3">
        <w:rPr>
          <w:lang w:val="cs-CZ"/>
        </w:rPr>
        <w:t xml:space="preserve"> </w:t>
      </w:r>
      <w:r w:rsidR="005C3543" w:rsidRPr="00AF3724">
        <w:rPr>
          <w:lang w:val="cs-CZ"/>
        </w:rPr>
        <w:t>ustálených</w:t>
      </w:r>
      <w:r w:rsidR="005C3543" w:rsidRPr="002B35B3">
        <w:rPr>
          <w:lang w:val="cs-CZ"/>
        </w:rPr>
        <w:t xml:space="preserve"> koncentrac</w:t>
      </w:r>
      <w:r w:rsidR="005C3543" w:rsidRPr="00AF3724">
        <w:rPr>
          <w:lang w:val="cs-CZ"/>
        </w:rPr>
        <w:t>í</w:t>
      </w:r>
      <w:r w:rsidR="005C3543" w:rsidRPr="002B35B3">
        <w:rPr>
          <w:lang w:val="cs-CZ"/>
        </w:rPr>
        <w:t xml:space="preserve"> </w:t>
      </w:r>
      <w:r w:rsidRPr="002B35B3">
        <w:rPr>
          <w:lang w:val="cs-CZ"/>
        </w:rPr>
        <w:t xml:space="preserve">od 0,5 mg (krůty) do 0,8 mg (kur domácí) </w:t>
      </w:r>
      <w:proofErr w:type="spellStart"/>
      <w:r w:rsidRPr="002B35B3">
        <w:rPr>
          <w:lang w:val="cs-CZ"/>
        </w:rPr>
        <w:t>enrofloxacinu</w:t>
      </w:r>
      <w:proofErr w:type="spellEnd"/>
      <w:r w:rsidRPr="002B35B3">
        <w:rPr>
          <w:lang w:val="cs-CZ"/>
        </w:rPr>
        <w:t xml:space="preserve"> na litr pitné vody. Vysoký průměrný distribuční objem (5 l/kg) indikuje dobrý průnik </w:t>
      </w:r>
      <w:proofErr w:type="spellStart"/>
      <w:r w:rsidRPr="002B35B3">
        <w:rPr>
          <w:lang w:val="cs-CZ"/>
        </w:rPr>
        <w:t>enrofloxacinu</w:t>
      </w:r>
      <w:proofErr w:type="spellEnd"/>
      <w:r w:rsidRPr="002B35B3">
        <w:rPr>
          <w:lang w:val="cs-CZ"/>
        </w:rPr>
        <w:t xml:space="preserve"> do tkání. </w:t>
      </w:r>
      <w:r w:rsidR="000C3A6F" w:rsidRPr="00AF3724">
        <w:rPr>
          <w:lang w:val="cs-CZ"/>
        </w:rPr>
        <w:t>Koncentrace v cílových tkáních, jako jsou plíce, játra, ledviny, střevo a svaly, výrazně převyšují plazmatické koncentrace</w:t>
      </w:r>
      <w:r w:rsidRPr="002B35B3">
        <w:rPr>
          <w:lang w:val="cs-CZ"/>
        </w:rPr>
        <w:t xml:space="preserve">. U drůbeže je enrofloxacin slabě metabolizován na </w:t>
      </w:r>
      <w:proofErr w:type="spellStart"/>
      <w:r w:rsidRPr="002B35B3">
        <w:rPr>
          <w:lang w:val="cs-CZ"/>
        </w:rPr>
        <w:t>ciprofloxacin</w:t>
      </w:r>
      <w:proofErr w:type="spellEnd"/>
      <w:r w:rsidRPr="002B35B3">
        <w:rPr>
          <w:lang w:val="cs-CZ"/>
        </w:rPr>
        <w:t xml:space="preserve"> (přibližně z 5 %).  </w:t>
      </w:r>
      <w:r w:rsidR="002F7810" w:rsidRPr="00AF3724">
        <w:rPr>
          <w:lang w:val="cs-CZ"/>
        </w:rPr>
        <w:t>E</w:t>
      </w:r>
      <w:r w:rsidRPr="002B35B3">
        <w:rPr>
          <w:lang w:val="cs-CZ"/>
        </w:rPr>
        <w:t>liminační poločas</w:t>
      </w:r>
      <w:r w:rsidR="002F7810" w:rsidRPr="00AF3724">
        <w:rPr>
          <w:lang w:val="cs-CZ"/>
        </w:rPr>
        <w:t xml:space="preserve"> </w:t>
      </w:r>
      <w:proofErr w:type="spellStart"/>
      <w:r w:rsidR="002F7810" w:rsidRPr="00AF3724">
        <w:rPr>
          <w:lang w:val="cs-CZ"/>
        </w:rPr>
        <w:t>enrofloxacinu</w:t>
      </w:r>
      <w:proofErr w:type="spellEnd"/>
      <w:r w:rsidR="002F7810" w:rsidRPr="00AF3724">
        <w:rPr>
          <w:lang w:val="cs-CZ"/>
        </w:rPr>
        <w:t xml:space="preserve"> je přibližně</w:t>
      </w:r>
      <w:r w:rsidRPr="002B35B3">
        <w:rPr>
          <w:lang w:val="cs-CZ"/>
        </w:rPr>
        <w:t xml:space="preserve"> 6 hodin. Vazba na </w:t>
      </w:r>
      <w:r w:rsidR="002F7810" w:rsidRPr="00AF3724">
        <w:rPr>
          <w:lang w:val="cs-CZ"/>
        </w:rPr>
        <w:t xml:space="preserve">plazmatické </w:t>
      </w:r>
      <w:r w:rsidRPr="002B35B3">
        <w:rPr>
          <w:lang w:val="cs-CZ"/>
        </w:rPr>
        <w:t>proteiny je u drůbeže přibližně 25 %.</w:t>
      </w:r>
    </w:p>
    <w:p w14:paraId="17E77302" w14:textId="77777777" w:rsidR="00B97C82" w:rsidRPr="002B35B3" w:rsidRDefault="00B97C82">
      <w:pPr>
        <w:rPr>
          <w:lang w:val="cs-CZ"/>
        </w:rPr>
      </w:pPr>
    </w:p>
    <w:p w14:paraId="2533C781" w14:textId="77777777" w:rsidR="00B97C82" w:rsidRPr="002B35B3" w:rsidRDefault="00B97C82">
      <w:pPr>
        <w:rPr>
          <w:lang w:val="cs-CZ"/>
        </w:rPr>
      </w:pPr>
    </w:p>
    <w:p w14:paraId="4E79670B" w14:textId="77777777" w:rsidR="00B97C82" w:rsidRPr="002B35B3" w:rsidRDefault="00FF0676">
      <w:pPr>
        <w:keepNext/>
        <w:jc w:val="both"/>
        <w:rPr>
          <w:szCs w:val="18"/>
          <w:lang w:val="cs-CZ"/>
        </w:rPr>
      </w:pPr>
      <w:r w:rsidRPr="002B35B3">
        <w:rPr>
          <w:b/>
          <w:szCs w:val="18"/>
          <w:lang w:val="cs-CZ"/>
        </w:rPr>
        <w:t>5.</w:t>
      </w:r>
      <w:r w:rsidRPr="002B35B3">
        <w:rPr>
          <w:b/>
          <w:szCs w:val="18"/>
          <w:lang w:val="cs-CZ"/>
        </w:rPr>
        <w:tab/>
        <w:t>FARMACEUTICKÉ ÚDAJE</w:t>
      </w:r>
    </w:p>
    <w:p w14:paraId="22730044" w14:textId="77777777" w:rsidR="00B97C82" w:rsidRPr="002B35B3" w:rsidRDefault="00B97C82">
      <w:pPr>
        <w:rPr>
          <w:b/>
          <w:lang w:val="cs-CZ"/>
        </w:rPr>
      </w:pPr>
    </w:p>
    <w:p w14:paraId="30DE006E" w14:textId="77777777" w:rsidR="00B97C82" w:rsidRPr="002B35B3" w:rsidRDefault="00FF0676">
      <w:pPr>
        <w:keepNext/>
        <w:jc w:val="both"/>
        <w:rPr>
          <w:szCs w:val="18"/>
          <w:lang w:val="cs-CZ"/>
        </w:rPr>
      </w:pPr>
      <w:bookmarkStart w:id="16" w:name="_Hlk212627814"/>
      <w:r w:rsidRPr="002B35B3">
        <w:rPr>
          <w:b/>
          <w:szCs w:val="18"/>
          <w:lang w:val="cs-CZ"/>
        </w:rPr>
        <w:t>5.1</w:t>
      </w:r>
      <w:r w:rsidRPr="002B35B3">
        <w:rPr>
          <w:b/>
          <w:szCs w:val="18"/>
          <w:lang w:val="cs-CZ"/>
        </w:rPr>
        <w:tab/>
        <w:t>Hlavní inkompatibility</w:t>
      </w:r>
    </w:p>
    <w:p w14:paraId="4FC339A0" w14:textId="77777777" w:rsidR="00B97C82" w:rsidRPr="002B35B3" w:rsidRDefault="00B97C82">
      <w:pPr>
        <w:rPr>
          <w:lang w:val="cs-CZ"/>
        </w:rPr>
      </w:pPr>
    </w:p>
    <w:p w14:paraId="3A12BCF1" w14:textId="01FE8806" w:rsidR="007F4360" w:rsidRPr="002B35B3" w:rsidRDefault="007F4360">
      <w:pPr>
        <w:jc w:val="both"/>
        <w:rPr>
          <w:b/>
          <w:szCs w:val="18"/>
          <w:lang w:val="cs-CZ"/>
        </w:rPr>
      </w:pPr>
      <w:r w:rsidRPr="002B35B3">
        <w:rPr>
          <w:color w:val="000000"/>
          <w:szCs w:val="22"/>
          <w:lang w:val="cs-CZ"/>
        </w:rPr>
        <w:t>Studie kompatibility nejsou k dispozici, a proto tento veterinární léčivý přípravek nesmí být mísen s žádnými dalšími veterinárními léčivými přípravky.</w:t>
      </w:r>
    </w:p>
    <w:bookmarkEnd w:id="16"/>
    <w:p w14:paraId="72368351" w14:textId="77777777" w:rsidR="00B97C82" w:rsidRPr="002B35B3" w:rsidRDefault="00B97C82">
      <w:pPr>
        <w:rPr>
          <w:b/>
          <w:szCs w:val="18"/>
          <w:lang w:val="cs-CZ"/>
        </w:rPr>
      </w:pPr>
    </w:p>
    <w:p w14:paraId="3058AB0B" w14:textId="77777777" w:rsidR="00B97C82" w:rsidRPr="002B35B3" w:rsidRDefault="00FF0676">
      <w:pPr>
        <w:jc w:val="both"/>
        <w:rPr>
          <w:szCs w:val="18"/>
          <w:lang w:val="cs-CZ"/>
        </w:rPr>
      </w:pPr>
      <w:r w:rsidRPr="002B35B3">
        <w:rPr>
          <w:b/>
          <w:szCs w:val="18"/>
          <w:lang w:val="cs-CZ"/>
        </w:rPr>
        <w:t>5.2</w:t>
      </w:r>
      <w:r w:rsidRPr="002B35B3">
        <w:rPr>
          <w:b/>
          <w:szCs w:val="18"/>
          <w:lang w:val="cs-CZ"/>
        </w:rPr>
        <w:tab/>
        <w:t>Doba použitelnosti</w:t>
      </w:r>
    </w:p>
    <w:p w14:paraId="54A69F22" w14:textId="77777777" w:rsidR="00B97C82" w:rsidRPr="002B35B3" w:rsidRDefault="00B97C82">
      <w:pPr>
        <w:jc w:val="both"/>
        <w:rPr>
          <w:b/>
          <w:lang w:val="cs-CZ"/>
        </w:rPr>
      </w:pPr>
    </w:p>
    <w:p w14:paraId="1733C8E6" w14:textId="77777777" w:rsidR="00B97C82" w:rsidRPr="002B35B3" w:rsidRDefault="00FF0676">
      <w:pPr>
        <w:jc w:val="both"/>
        <w:rPr>
          <w:lang w:val="cs-CZ"/>
        </w:rPr>
      </w:pPr>
      <w:r w:rsidRPr="002B35B3">
        <w:rPr>
          <w:szCs w:val="22"/>
          <w:lang w:val="cs-CZ"/>
        </w:rPr>
        <w:t>Doba použitelnosti veterinárního léčivého přípravku v neporušeném obalu: 5 let.</w:t>
      </w:r>
    </w:p>
    <w:p w14:paraId="38AEE876" w14:textId="77777777" w:rsidR="00B97C82" w:rsidRPr="002B35B3" w:rsidRDefault="00FF0676">
      <w:pPr>
        <w:jc w:val="both"/>
        <w:rPr>
          <w:szCs w:val="22"/>
          <w:lang w:val="cs-CZ"/>
        </w:rPr>
      </w:pPr>
      <w:r w:rsidRPr="002B35B3">
        <w:rPr>
          <w:szCs w:val="22"/>
          <w:lang w:val="cs-CZ"/>
        </w:rPr>
        <w:t>Doba použitelnosti po prvním otevření vnitřního obalu: 3 měsíce.</w:t>
      </w:r>
    </w:p>
    <w:p w14:paraId="2918C698" w14:textId="77777777" w:rsidR="00B97C82" w:rsidRPr="002B35B3" w:rsidRDefault="00FF0676">
      <w:pPr>
        <w:jc w:val="both"/>
        <w:rPr>
          <w:szCs w:val="22"/>
          <w:lang w:val="cs-CZ"/>
        </w:rPr>
      </w:pPr>
      <w:r w:rsidRPr="002B35B3">
        <w:rPr>
          <w:szCs w:val="22"/>
          <w:lang w:val="cs-CZ"/>
        </w:rPr>
        <w:t>Doba použitelnosti po rozpuštění nebo rekonstituci podle návodu: 24 hodin.</w:t>
      </w:r>
    </w:p>
    <w:p w14:paraId="368772E3" w14:textId="77777777" w:rsidR="00B97C82" w:rsidRPr="002B35B3" w:rsidRDefault="00B97C82">
      <w:pPr>
        <w:jc w:val="both"/>
        <w:rPr>
          <w:lang w:val="cs-CZ"/>
        </w:rPr>
      </w:pPr>
    </w:p>
    <w:p w14:paraId="054F34C0" w14:textId="77777777" w:rsidR="00B97C82" w:rsidRPr="002B35B3" w:rsidRDefault="00FF0676">
      <w:pPr>
        <w:jc w:val="both"/>
        <w:rPr>
          <w:szCs w:val="18"/>
          <w:lang w:val="cs-CZ"/>
        </w:rPr>
      </w:pPr>
      <w:r w:rsidRPr="002B35B3">
        <w:rPr>
          <w:b/>
          <w:szCs w:val="18"/>
          <w:lang w:val="cs-CZ"/>
        </w:rPr>
        <w:t>5.3</w:t>
      </w:r>
      <w:r w:rsidRPr="002B35B3">
        <w:rPr>
          <w:b/>
          <w:szCs w:val="18"/>
          <w:lang w:val="cs-CZ"/>
        </w:rPr>
        <w:tab/>
        <w:t>Zvláštní opatření pro uchovávání</w:t>
      </w:r>
    </w:p>
    <w:p w14:paraId="4AA76BC3" w14:textId="77777777" w:rsidR="00B97C82" w:rsidRPr="002B35B3" w:rsidRDefault="00B97C82">
      <w:pPr>
        <w:jc w:val="both"/>
        <w:outlineLvl w:val="0"/>
        <w:rPr>
          <w:lang w:val="cs-CZ"/>
        </w:rPr>
      </w:pPr>
    </w:p>
    <w:p w14:paraId="13DDF2A8" w14:textId="77777777" w:rsidR="00B97C82" w:rsidRPr="002B35B3" w:rsidRDefault="00FF0676">
      <w:pPr>
        <w:jc w:val="both"/>
        <w:outlineLvl w:val="0"/>
        <w:rPr>
          <w:b/>
          <w:lang w:val="cs-CZ"/>
        </w:rPr>
      </w:pPr>
      <w:r w:rsidRPr="002B35B3">
        <w:rPr>
          <w:lang w:val="cs-CZ"/>
        </w:rPr>
        <w:t>Tento veterinární léčivý přípravek nevyžaduje žádné zvláštní teplotní podmínky uchovávání.</w:t>
      </w:r>
    </w:p>
    <w:p w14:paraId="44B2D034" w14:textId="77777777" w:rsidR="00B97C82" w:rsidRPr="002B35B3" w:rsidRDefault="00FF0676">
      <w:pPr>
        <w:jc w:val="both"/>
        <w:rPr>
          <w:szCs w:val="22"/>
          <w:lang w:val="cs-CZ"/>
        </w:rPr>
      </w:pPr>
      <w:r w:rsidRPr="002B35B3">
        <w:rPr>
          <w:szCs w:val="22"/>
          <w:lang w:val="cs-CZ"/>
        </w:rPr>
        <w:t>Chraňte před světlem.</w:t>
      </w:r>
    </w:p>
    <w:p w14:paraId="1AEA2512" w14:textId="77777777" w:rsidR="00B97C82" w:rsidRPr="002B35B3" w:rsidRDefault="00B97C82">
      <w:pPr>
        <w:jc w:val="both"/>
        <w:rPr>
          <w:lang w:val="cs-CZ"/>
        </w:rPr>
      </w:pPr>
    </w:p>
    <w:p w14:paraId="239CF6A3" w14:textId="77777777" w:rsidR="00B97C82" w:rsidRPr="002B35B3" w:rsidRDefault="00FF0676">
      <w:pPr>
        <w:jc w:val="both"/>
        <w:rPr>
          <w:szCs w:val="18"/>
          <w:lang w:val="cs-CZ"/>
        </w:rPr>
      </w:pPr>
      <w:r w:rsidRPr="002B35B3">
        <w:rPr>
          <w:b/>
          <w:szCs w:val="18"/>
          <w:lang w:val="cs-CZ"/>
        </w:rPr>
        <w:t>5.4</w:t>
      </w:r>
      <w:r w:rsidRPr="002B35B3">
        <w:rPr>
          <w:b/>
          <w:szCs w:val="18"/>
          <w:lang w:val="cs-CZ"/>
        </w:rPr>
        <w:tab/>
        <w:t>Druh a složení vnitřního obalu</w:t>
      </w:r>
    </w:p>
    <w:p w14:paraId="57AE8F8C" w14:textId="77777777" w:rsidR="00B97C82" w:rsidRPr="002B35B3" w:rsidRDefault="00B97C82">
      <w:pPr>
        <w:jc w:val="both"/>
        <w:rPr>
          <w:lang w:val="cs-CZ"/>
        </w:rPr>
      </w:pPr>
    </w:p>
    <w:p w14:paraId="5EC5E0DF" w14:textId="2D22B5B3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lastRenderedPageBreak/>
        <w:t>Lahvička z hnědého skla (typ III) o obsahu 100 ml se šroubovacím uzávěrem a hliníkov</w:t>
      </w:r>
      <w:r w:rsidR="007F4360" w:rsidRPr="002B35B3">
        <w:rPr>
          <w:lang w:val="cs-CZ"/>
        </w:rPr>
        <w:t>ým</w:t>
      </w:r>
      <w:r w:rsidRPr="002B35B3">
        <w:rPr>
          <w:lang w:val="cs-CZ"/>
        </w:rPr>
        <w:t xml:space="preserve"> </w:t>
      </w:r>
      <w:proofErr w:type="spellStart"/>
      <w:r w:rsidRPr="002B35B3">
        <w:rPr>
          <w:lang w:val="cs-CZ"/>
        </w:rPr>
        <w:t>pertl</w:t>
      </w:r>
      <w:r w:rsidR="007F4360" w:rsidRPr="002B35B3">
        <w:rPr>
          <w:lang w:val="cs-CZ"/>
        </w:rPr>
        <w:t>em</w:t>
      </w:r>
      <w:proofErr w:type="spellEnd"/>
      <w:r w:rsidRPr="002B35B3">
        <w:rPr>
          <w:lang w:val="cs-CZ"/>
        </w:rPr>
        <w:t>, PP dávkovací kelímek, papírová</w:t>
      </w:r>
      <w:r w:rsidR="007F4360" w:rsidRPr="002B35B3">
        <w:rPr>
          <w:lang w:val="cs-CZ"/>
        </w:rPr>
        <w:t xml:space="preserve"> krabička</w:t>
      </w:r>
    </w:p>
    <w:p w14:paraId="6850C43E" w14:textId="27A14F39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>HDPE láhev o obsahu 1 000 ml s PP uzávěrem, skládací etiketa</w:t>
      </w:r>
    </w:p>
    <w:p w14:paraId="7D857AAD" w14:textId="77777777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>Velikost balení: 100 ml, 1 000 ml.</w:t>
      </w:r>
    </w:p>
    <w:p w14:paraId="04C03E3B" w14:textId="77777777" w:rsidR="00B97C82" w:rsidRPr="002B35B3" w:rsidRDefault="00B97C82">
      <w:pPr>
        <w:jc w:val="both"/>
        <w:rPr>
          <w:lang w:val="cs-CZ"/>
        </w:rPr>
      </w:pPr>
    </w:p>
    <w:p w14:paraId="5E2008D1" w14:textId="77777777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>Na trhu nemusí být všechny velikosti balení.</w:t>
      </w:r>
    </w:p>
    <w:p w14:paraId="0DFF1A49" w14:textId="77777777" w:rsidR="00B97C82" w:rsidRPr="002B35B3" w:rsidRDefault="00B97C82" w:rsidP="002B35B3">
      <w:pPr>
        <w:jc w:val="both"/>
        <w:rPr>
          <w:lang w:val="cs-CZ"/>
        </w:rPr>
      </w:pPr>
    </w:p>
    <w:p w14:paraId="0EA02CA0" w14:textId="77777777" w:rsidR="00B97C82" w:rsidRPr="002B35B3" w:rsidRDefault="00FF0676" w:rsidP="0031728B">
      <w:pPr>
        <w:keepNext/>
        <w:jc w:val="both"/>
        <w:rPr>
          <w:szCs w:val="22"/>
          <w:lang w:val="cs-CZ"/>
        </w:rPr>
      </w:pPr>
      <w:bookmarkStart w:id="17" w:name="_Toc382897793"/>
      <w:bookmarkStart w:id="18" w:name="_Toc382898543"/>
      <w:bookmarkStart w:id="19" w:name="_Toc382899213"/>
      <w:r w:rsidRPr="002B35B3">
        <w:rPr>
          <w:b/>
          <w:szCs w:val="22"/>
          <w:lang w:val="cs-CZ"/>
        </w:rPr>
        <w:t>5.5</w:t>
      </w:r>
      <w:r w:rsidRPr="002B35B3">
        <w:rPr>
          <w:szCs w:val="22"/>
          <w:lang w:val="cs-CZ"/>
        </w:rPr>
        <w:tab/>
      </w:r>
      <w:r w:rsidRPr="002B35B3">
        <w:rPr>
          <w:b/>
          <w:szCs w:val="22"/>
          <w:lang w:val="cs-CZ"/>
        </w:rPr>
        <w:t xml:space="preserve">Zvláštní opatření pro likvidaci nepoužitých veterinárních léčivých přípravků nebo </w:t>
      </w:r>
      <w:r w:rsidR="00EA691E" w:rsidRPr="00AF3724">
        <w:rPr>
          <w:b/>
          <w:szCs w:val="22"/>
          <w:lang w:val="cs-CZ"/>
        </w:rPr>
        <w:tab/>
      </w:r>
      <w:r w:rsidRPr="002B35B3">
        <w:rPr>
          <w:b/>
          <w:szCs w:val="22"/>
          <w:lang w:val="cs-CZ"/>
        </w:rPr>
        <w:t>odpadů, které pochází z těchto přípravků</w:t>
      </w:r>
      <w:bookmarkEnd w:id="17"/>
      <w:bookmarkEnd w:id="18"/>
      <w:bookmarkEnd w:id="19"/>
      <w:r w:rsidRPr="002B35B3">
        <w:rPr>
          <w:b/>
          <w:szCs w:val="22"/>
          <w:lang w:val="cs-CZ"/>
        </w:rPr>
        <w:t xml:space="preserve"> </w:t>
      </w:r>
    </w:p>
    <w:p w14:paraId="31DCC241" w14:textId="77777777" w:rsidR="00B97C82" w:rsidRPr="002B35B3" w:rsidRDefault="00B97C82">
      <w:pPr>
        <w:rPr>
          <w:szCs w:val="22"/>
          <w:lang w:val="cs-CZ"/>
        </w:rPr>
      </w:pPr>
    </w:p>
    <w:p w14:paraId="7D150011" w14:textId="77777777" w:rsidR="00B97C82" w:rsidRPr="002B35B3" w:rsidRDefault="00FF0676">
      <w:pPr>
        <w:jc w:val="both"/>
        <w:rPr>
          <w:szCs w:val="22"/>
          <w:lang w:val="cs-CZ"/>
        </w:rPr>
      </w:pPr>
      <w:r w:rsidRPr="002B35B3">
        <w:rPr>
          <w:szCs w:val="22"/>
          <w:lang w:val="cs-CZ"/>
        </w:rPr>
        <w:t>Léčivé přípravky se nesmí likvidovat prostřednictvím odpadní vody či domovního odpadu.</w:t>
      </w:r>
    </w:p>
    <w:p w14:paraId="29B07ED1" w14:textId="77777777" w:rsidR="00B97C82" w:rsidRPr="002B35B3" w:rsidRDefault="00B97C82">
      <w:pPr>
        <w:jc w:val="both"/>
        <w:rPr>
          <w:szCs w:val="22"/>
          <w:lang w:val="cs-CZ"/>
        </w:rPr>
      </w:pPr>
    </w:p>
    <w:p w14:paraId="72FDEE77" w14:textId="77777777" w:rsidR="00B97C82" w:rsidRPr="002B35B3" w:rsidRDefault="00FF0676">
      <w:pPr>
        <w:jc w:val="both"/>
        <w:rPr>
          <w:szCs w:val="22"/>
          <w:lang w:val="cs-CZ"/>
        </w:rPr>
      </w:pPr>
      <w:r w:rsidRPr="002B35B3"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2B24392" w14:textId="77777777" w:rsidR="00B97C82" w:rsidRPr="002B35B3" w:rsidRDefault="00B97C82">
      <w:pPr>
        <w:jc w:val="both"/>
        <w:rPr>
          <w:szCs w:val="22"/>
          <w:lang w:val="cs-CZ"/>
        </w:rPr>
      </w:pPr>
    </w:p>
    <w:p w14:paraId="5BD6E0B9" w14:textId="77777777" w:rsidR="00B97C82" w:rsidRPr="002B35B3" w:rsidRDefault="00B97C82">
      <w:pPr>
        <w:jc w:val="both"/>
        <w:rPr>
          <w:szCs w:val="22"/>
          <w:lang w:val="cs-CZ"/>
        </w:rPr>
      </w:pPr>
    </w:p>
    <w:p w14:paraId="5D780B3F" w14:textId="77777777" w:rsidR="00B97C82" w:rsidRPr="002B35B3" w:rsidRDefault="00FF0676">
      <w:pPr>
        <w:jc w:val="both"/>
        <w:rPr>
          <w:b/>
          <w:szCs w:val="22"/>
          <w:lang w:val="cs-CZ"/>
        </w:rPr>
      </w:pPr>
      <w:r w:rsidRPr="002B35B3">
        <w:rPr>
          <w:b/>
          <w:szCs w:val="22"/>
          <w:lang w:val="cs-CZ"/>
        </w:rPr>
        <w:t>6.</w:t>
      </w:r>
      <w:r w:rsidRPr="002B35B3">
        <w:rPr>
          <w:b/>
          <w:szCs w:val="22"/>
          <w:lang w:val="cs-CZ"/>
        </w:rPr>
        <w:tab/>
        <w:t xml:space="preserve">DRŽITEL ROZHODNUTÍ O REGISTRACI </w:t>
      </w:r>
    </w:p>
    <w:p w14:paraId="61545B42" w14:textId="77777777" w:rsidR="00B97C82" w:rsidRPr="00AF3724" w:rsidRDefault="00B97C82">
      <w:pPr>
        <w:pStyle w:val="Bullet"/>
        <w:numPr>
          <w:ilvl w:val="0"/>
          <w:numId w:val="0"/>
        </w:numPr>
        <w:jc w:val="both"/>
        <w:rPr>
          <w:szCs w:val="22"/>
        </w:rPr>
      </w:pPr>
    </w:p>
    <w:p w14:paraId="7C3DD7FA" w14:textId="77777777" w:rsidR="00B97C82" w:rsidRPr="00AF3724" w:rsidRDefault="00FF0676">
      <w:pPr>
        <w:pStyle w:val="Bullet"/>
        <w:numPr>
          <w:ilvl w:val="0"/>
          <w:numId w:val="0"/>
        </w:numPr>
        <w:jc w:val="both"/>
        <w:rPr>
          <w:szCs w:val="22"/>
        </w:rPr>
      </w:pPr>
      <w:r w:rsidRPr="00AF3724">
        <w:rPr>
          <w:szCs w:val="22"/>
        </w:rPr>
        <w:t xml:space="preserve">KRKA, </w:t>
      </w:r>
      <w:proofErr w:type="spellStart"/>
      <w:r w:rsidRPr="00AF3724">
        <w:rPr>
          <w:szCs w:val="22"/>
        </w:rPr>
        <w:t>d.d</w:t>
      </w:r>
      <w:proofErr w:type="spellEnd"/>
      <w:r w:rsidRPr="00AF3724">
        <w:rPr>
          <w:szCs w:val="22"/>
        </w:rPr>
        <w:t xml:space="preserve">., Novo </w:t>
      </w:r>
      <w:proofErr w:type="spellStart"/>
      <w:r w:rsidRPr="00AF3724">
        <w:rPr>
          <w:szCs w:val="22"/>
        </w:rPr>
        <w:t>mesto</w:t>
      </w:r>
      <w:proofErr w:type="spellEnd"/>
    </w:p>
    <w:p w14:paraId="6B938C53" w14:textId="77777777" w:rsidR="00B97C82" w:rsidRPr="002B35B3" w:rsidRDefault="00B97C82">
      <w:pPr>
        <w:rPr>
          <w:lang w:val="cs-CZ"/>
        </w:rPr>
      </w:pPr>
    </w:p>
    <w:p w14:paraId="167B4BC2" w14:textId="77777777" w:rsidR="00B97C82" w:rsidRPr="002B35B3" w:rsidRDefault="00FF0676">
      <w:pPr>
        <w:jc w:val="both"/>
        <w:rPr>
          <w:b/>
          <w:caps/>
          <w:szCs w:val="22"/>
          <w:lang w:val="cs-CZ"/>
        </w:rPr>
      </w:pPr>
      <w:r w:rsidRPr="002B35B3">
        <w:rPr>
          <w:b/>
          <w:caps/>
          <w:szCs w:val="22"/>
          <w:lang w:val="cs-CZ"/>
        </w:rPr>
        <w:t>7.</w:t>
      </w:r>
      <w:r w:rsidRPr="002B35B3">
        <w:rPr>
          <w:b/>
          <w:caps/>
          <w:szCs w:val="22"/>
          <w:lang w:val="cs-CZ"/>
        </w:rPr>
        <w:tab/>
        <w:t xml:space="preserve">Registrační číslo </w:t>
      </w:r>
    </w:p>
    <w:p w14:paraId="131611D8" w14:textId="77777777" w:rsidR="00B97C82" w:rsidRPr="002B35B3" w:rsidRDefault="00B97C82">
      <w:pPr>
        <w:rPr>
          <w:b/>
          <w:lang w:val="cs-CZ"/>
        </w:rPr>
      </w:pPr>
    </w:p>
    <w:p w14:paraId="50B74011" w14:textId="77777777" w:rsidR="00B97C82" w:rsidRPr="002B35B3" w:rsidRDefault="00FF0676">
      <w:pPr>
        <w:rPr>
          <w:lang w:val="cs-CZ"/>
        </w:rPr>
      </w:pPr>
      <w:r w:rsidRPr="002B35B3">
        <w:rPr>
          <w:lang w:val="cs-CZ"/>
        </w:rPr>
        <w:t>96/675/96-C</w:t>
      </w:r>
    </w:p>
    <w:p w14:paraId="2121B9A6" w14:textId="77777777" w:rsidR="00B97C82" w:rsidRPr="002B35B3" w:rsidRDefault="00B97C82">
      <w:pPr>
        <w:rPr>
          <w:lang w:val="cs-CZ"/>
        </w:rPr>
      </w:pPr>
    </w:p>
    <w:p w14:paraId="25DBD73E" w14:textId="77777777" w:rsidR="00B97C82" w:rsidRPr="002B35B3" w:rsidRDefault="00FF0676">
      <w:pPr>
        <w:jc w:val="both"/>
        <w:rPr>
          <w:b/>
          <w:caps/>
          <w:szCs w:val="18"/>
          <w:lang w:val="cs-CZ"/>
        </w:rPr>
      </w:pPr>
      <w:r w:rsidRPr="002B35B3">
        <w:rPr>
          <w:b/>
          <w:caps/>
          <w:szCs w:val="18"/>
          <w:lang w:val="cs-CZ"/>
        </w:rPr>
        <w:t>8.</w:t>
      </w:r>
      <w:r w:rsidRPr="002B35B3">
        <w:rPr>
          <w:b/>
          <w:caps/>
          <w:szCs w:val="18"/>
          <w:lang w:val="cs-CZ"/>
        </w:rPr>
        <w:tab/>
        <w:t xml:space="preserve">Datum registrace </w:t>
      </w:r>
    </w:p>
    <w:p w14:paraId="7DDD395D" w14:textId="77777777" w:rsidR="00B97C82" w:rsidRPr="002B35B3" w:rsidRDefault="00B97C82">
      <w:pPr>
        <w:outlineLvl w:val="0"/>
        <w:rPr>
          <w:b/>
          <w:lang w:val="cs-CZ"/>
        </w:rPr>
      </w:pPr>
    </w:p>
    <w:p w14:paraId="2AEEAECE" w14:textId="77777777" w:rsidR="00B97C82" w:rsidRPr="002B35B3" w:rsidRDefault="00FF0676">
      <w:pPr>
        <w:rPr>
          <w:lang w:val="cs-CZ"/>
        </w:rPr>
      </w:pPr>
      <w:r w:rsidRPr="002B35B3">
        <w:rPr>
          <w:lang w:val="cs-CZ"/>
        </w:rPr>
        <w:t>5. 11. 1996</w:t>
      </w:r>
    </w:p>
    <w:p w14:paraId="21B4DECB" w14:textId="77777777" w:rsidR="00B97C82" w:rsidRPr="002B35B3" w:rsidRDefault="00B97C82">
      <w:pPr>
        <w:rPr>
          <w:lang w:val="cs-CZ"/>
        </w:rPr>
      </w:pPr>
    </w:p>
    <w:p w14:paraId="32D3CFF0" w14:textId="77777777" w:rsidR="00B97C82" w:rsidRPr="002B35B3" w:rsidRDefault="00FF0676">
      <w:pPr>
        <w:jc w:val="both"/>
        <w:rPr>
          <w:b/>
          <w:szCs w:val="18"/>
          <w:lang w:val="cs-CZ"/>
        </w:rPr>
      </w:pPr>
      <w:r w:rsidRPr="002B35B3">
        <w:rPr>
          <w:b/>
          <w:szCs w:val="18"/>
          <w:lang w:val="cs-CZ"/>
        </w:rPr>
        <w:t>9.</w:t>
      </w:r>
      <w:r w:rsidRPr="002B35B3">
        <w:rPr>
          <w:b/>
          <w:szCs w:val="18"/>
          <w:lang w:val="cs-CZ"/>
        </w:rPr>
        <w:tab/>
        <w:t xml:space="preserve">DATUM </w:t>
      </w:r>
      <w:r w:rsidRPr="002B35B3">
        <w:rPr>
          <w:b/>
          <w:caps/>
          <w:szCs w:val="18"/>
          <w:lang w:val="cs-CZ"/>
        </w:rPr>
        <w:t>POSLEDNÍ AKTUALIZACE SOUHRNU ÚDAJŮ O PŘÍPRAVKU</w:t>
      </w:r>
    </w:p>
    <w:p w14:paraId="02DCFAE4" w14:textId="77777777" w:rsidR="00B97C82" w:rsidRPr="00AF3724" w:rsidRDefault="00B97C82">
      <w:pPr>
        <w:outlineLvl w:val="0"/>
        <w:rPr>
          <w:b/>
          <w:lang w:val="cs-CZ"/>
        </w:rPr>
      </w:pPr>
    </w:p>
    <w:p w14:paraId="7291A1FD" w14:textId="18B7A534" w:rsidR="000C3A6F" w:rsidRPr="002B35B3" w:rsidRDefault="002A4324">
      <w:pPr>
        <w:outlineLvl w:val="0"/>
        <w:rPr>
          <w:lang w:val="cs-CZ"/>
        </w:rPr>
      </w:pPr>
      <w:r w:rsidRPr="002B35B3">
        <w:rPr>
          <w:lang w:val="cs-CZ"/>
        </w:rPr>
        <w:t>0</w:t>
      </w:r>
      <w:r>
        <w:rPr>
          <w:lang w:val="cs-CZ"/>
        </w:rPr>
        <w:t>4</w:t>
      </w:r>
      <w:r w:rsidR="000C3A6F" w:rsidRPr="002B35B3">
        <w:rPr>
          <w:lang w:val="cs-CZ"/>
        </w:rPr>
        <w:t>/2026</w:t>
      </w:r>
    </w:p>
    <w:p w14:paraId="58006AB6" w14:textId="77777777" w:rsidR="00B97C82" w:rsidRPr="002B35B3" w:rsidRDefault="00B97C82">
      <w:pPr>
        <w:rPr>
          <w:szCs w:val="22"/>
          <w:lang w:val="cs-CZ"/>
        </w:rPr>
      </w:pPr>
    </w:p>
    <w:p w14:paraId="230AA601" w14:textId="77777777" w:rsidR="00B97C82" w:rsidRPr="002B35B3" w:rsidRDefault="00FF0676">
      <w:pPr>
        <w:pStyle w:val="Style1"/>
        <w:jc w:val="both"/>
        <w:rPr>
          <w:lang w:val="cs-CZ"/>
        </w:rPr>
      </w:pPr>
      <w:r w:rsidRPr="002B35B3">
        <w:rPr>
          <w:lang w:val="cs-CZ"/>
        </w:rPr>
        <w:t>10.</w:t>
      </w:r>
      <w:r w:rsidRPr="002B35B3">
        <w:rPr>
          <w:lang w:val="cs-CZ"/>
        </w:rPr>
        <w:tab/>
        <w:t>KLASIFIKACE VETERINÁRNÍCH LÉČIVÝCH PŘÍPRAVKŮ</w:t>
      </w:r>
    </w:p>
    <w:p w14:paraId="6A8F3EB1" w14:textId="77777777" w:rsidR="00B97C82" w:rsidRPr="002B35B3" w:rsidRDefault="00B97C82">
      <w:pPr>
        <w:rPr>
          <w:szCs w:val="22"/>
          <w:lang w:val="cs-CZ"/>
        </w:rPr>
      </w:pPr>
    </w:p>
    <w:p w14:paraId="1464ED56" w14:textId="77777777" w:rsidR="00B97C82" w:rsidRPr="002B35B3" w:rsidRDefault="00FF0676">
      <w:pPr>
        <w:jc w:val="both"/>
        <w:rPr>
          <w:rFonts w:ascii="Arial" w:hAnsi="Arial" w:cs="Arial"/>
          <w:color w:val="000000"/>
          <w:sz w:val="20"/>
          <w:lang w:val="cs-CZ" w:eastAsia="es-ES"/>
        </w:rPr>
      </w:pPr>
      <w:r w:rsidRPr="002B35B3">
        <w:rPr>
          <w:szCs w:val="22"/>
          <w:lang w:val="cs-CZ"/>
        </w:rPr>
        <w:t>Veterinární léčivý přípravek je vydáván pouze na předpis</w:t>
      </w:r>
      <w:r w:rsidRPr="002B35B3">
        <w:rPr>
          <w:rFonts w:ascii="Arial" w:hAnsi="Arial" w:cs="Arial"/>
          <w:color w:val="000000"/>
          <w:sz w:val="20"/>
          <w:lang w:val="cs-CZ" w:eastAsia="es-ES"/>
        </w:rPr>
        <w:t xml:space="preserve">. </w:t>
      </w:r>
    </w:p>
    <w:p w14:paraId="7EF1B855" w14:textId="77777777" w:rsidR="000C3A6F" w:rsidRPr="00AF3724" w:rsidRDefault="000C3A6F">
      <w:pPr>
        <w:jc w:val="both"/>
        <w:rPr>
          <w:lang w:val="cs-CZ"/>
        </w:rPr>
      </w:pPr>
    </w:p>
    <w:p w14:paraId="1A3988A5" w14:textId="6F1D7F6C" w:rsidR="00B97C82" w:rsidRPr="002B35B3" w:rsidRDefault="00FF0676">
      <w:pPr>
        <w:jc w:val="both"/>
        <w:rPr>
          <w:lang w:val="cs-CZ"/>
        </w:rPr>
      </w:pPr>
      <w:r w:rsidRPr="002B35B3">
        <w:rPr>
          <w:lang w:val="cs-CZ"/>
        </w:rPr>
        <w:t>Přípravek s indikačním omezením</w:t>
      </w:r>
      <w:r w:rsidR="00B00C99">
        <w:rPr>
          <w:lang w:val="cs-CZ"/>
        </w:rPr>
        <w:t>.</w:t>
      </w:r>
    </w:p>
    <w:p w14:paraId="2C3BEDD8" w14:textId="77777777" w:rsidR="00B97C82" w:rsidRPr="002B35B3" w:rsidRDefault="00B97C82">
      <w:pPr>
        <w:jc w:val="both"/>
        <w:rPr>
          <w:rFonts w:ascii="Arial" w:hAnsi="Arial" w:cs="Arial"/>
          <w:color w:val="000000"/>
          <w:sz w:val="20"/>
          <w:lang w:val="cs-CZ" w:eastAsia="es-ES"/>
        </w:rPr>
      </w:pPr>
    </w:p>
    <w:p w14:paraId="12205163" w14:textId="77777777" w:rsidR="00B97C82" w:rsidRPr="002B35B3" w:rsidRDefault="00FF0676">
      <w:pPr>
        <w:jc w:val="both"/>
        <w:rPr>
          <w:szCs w:val="18"/>
          <w:lang w:val="cs-CZ"/>
        </w:rPr>
      </w:pPr>
      <w:bookmarkStart w:id="20" w:name="_Hlk73467306"/>
      <w:r w:rsidRPr="002B35B3">
        <w:rPr>
          <w:szCs w:val="18"/>
          <w:lang w:val="cs-CZ"/>
        </w:rPr>
        <w:t>Podrobné informace o tomto veterinárním léčivém přípravku jsou k dispozici v databázi přípravků Unie (</w:t>
      </w:r>
      <w:r w:rsidR="00434DC9">
        <w:fldChar w:fldCharType="begin"/>
      </w:r>
      <w:r w:rsidR="00434DC9" w:rsidRPr="003101D6">
        <w:rPr>
          <w:lang w:val="cs-CZ"/>
          <w:rPrChange w:id="21" w:author="Nepejchalová Leona" w:date="2026-05-04T18:00:00Z">
            <w:rPr/>
          </w:rPrChange>
        </w:rPr>
        <w:instrText xml:space="preserve"> HYPERLINK "https://medicines.health.europa.eu/veterinary" </w:instrText>
      </w:r>
      <w:r w:rsidR="00434DC9">
        <w:fldChar w:fldCharType="separate"/>
      </w:r>
      <w:r w:rsidRPr="002B35B3">
        <w:rPr>
          <w:rStyle w:val="Hypertextovodkaz"/>
          <w:rFonts w:eastAsia="Verdana"/>
          <w:szCs w:val="18"/>
          <w:lang w:val="cs-CZ"/>
        </w:rPr>
        <w:t>https://medicines.health.europa.eu/veterinary</w:t>
      </w:r>
      <w:r w:rsidR="00434DC9">
        <w:rPr>
          <w:rStyle w:val="Hypertextovodkaz"/>
          <w:rFonts w:eastAsia="Verdana"/>
          <w:szCs w:val="18"/>
          <w:lang w:val="cs-CZ"/>
        </w:rPr>
        <w:fldChar w:fldCharType="end"/>
      </w:r>
      <w:r w:rsidRPr="002B35B3">
        <w:rPr>
          <w:szCs w:val="18"/>
          <w:lang w:val="cs-CZ"/>
        </w:rPr>
        <w:t>)</w:t>
      </w:r>
      <w:r w:rsidRPr="002B35B3">
        <w:rPr>
          <w:i/>
          <w:szCs w:val="18"/>
          <w:lang w:val="cs-CZ"/>
        </w:rPr>
        <w:t>.</w:t>
      </w:r>
    </w:p>
    <w:bookmarkEnd w:id="20"/>
    <w:p w14:paraId="7CDEF53D" w14:textId="77777777" w:rsidR="00B97C82" w:rsidRPr="002B35B3" w:rsidRDefault="00B97C82">
      <w:pPr>
        <w:jc w:val="both"/>
        <w:rPr>
          <w:szCs w:val="18"/>
          <w:lang w:val="cs-CZ"/>
        </w:rPr>
      </w:pPr>
    </w:p>
    <w:p w14:paraId="107320CC" w14:textId="77777777" w:rsidR="00B97C82" w:rsidRPr="002B35B3" w:rsidRDefault="00FF0676">
      <w:pPr>
        <w:jc w:val="both"/>
        <w:rPr>
          <w:szCs w:val="18"/>
          <w:lang w:val="cs-CZ"/>
        </w:rPr>
      </w:pPr>
      <w:r w:rsidRPr="002B35B3">
        <w:rPr>
          <w:szCs w:val="18"/>
          <w:lang w:val="cs-CZ"/>
        </w:rPr>
        <w:t>Podrobné informace o tomto veterinárním léčivém přípravku naleznete také v národní databázi (</w:t>
      </w:r>
      <w:r w:rsidR="00434DC9">
        <w:fldChar w:fldCharType="begin"/>
      </w:r>
      <w:r w:rsidR="00434DC9" w:rsidRPr="003101D6">
        <w:rPr>
          <w:lang w:val="cs-CZ"/>
          <w:rPrChange w:id="22" w:author="Nepejchalová Leona" w:date="2026-05-04T18:00:00Z">
            <w:rPr/>
          </w:rPrChange>
        </w:rPr>
        <w:instrText xml:space="preserve"> HYPERLINK "https://www.uskvbl.cz" </w:instrText>
      </w:r>
      <w:r w:rsidR="00434DC9">
        <w:fldChar w:fldCharType="separate"/>
      </w:r>
      <w:r w:rsidRPr="002B35B3">
        <w:rPr>
          <w:rStyle w:val="Hypertextovodkaz"/>
          <w:rFonts w:eastAsia="Verdana"/>
          <w:szCs w:val="18"/>
          <w:lang w:val="cs-CZ"/>
        </w:rPr>
        <w:t>https://www.uskvbl.cz</w:t>
      </w:r>
      <w:r w:rsidR="00434DC9">
        <w:rPr>
          <w:rStyle w:val="Hypertextovodkaz"/>
          <w:rFonts w:eastAsia="Verdana"/>
          <w:szCs w:val="18"/>
          <w:lang w:val="cs-CZ"/>
        </w:rPr>
        <w:fldChar w:fldCharType="end"/>
      </w:r>
      <w:r w:rsidRPr="002B35B3">
        <w:rPr>
          <w:szCs w:val="18"/>
          <w:lang w:val="cs-CZ"/>
        </w:rPr>
        <w:t>).</w:t>
      </w:r>
    </w:p>
    <w:sectPr w:rsidR="00B97C82" w:rsidRPr="002B35B3"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3AF22" w14:textId="77777777" w:rsidR="00434DC9" w:rsidRDefault="00434DC9">
      <w:pPr>
        <w:spacing w:line="240" w:lineRule="auto"/>
      </w:pPr>
      <w:r>
        <w:separator/>
      </w:r>
    </w:p>
  </w:endnote>
  <w:endnote w:type="continuationSeparator" w:id="0">
    <w:p w14:paraId="1943FBF9" w14:textId="77777777" w:rsidR="00434DC9" w:rsidRDefault="00434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7710E" w14:textId="77777777" w:rsidR="00B97C82" w:rsidRDefault="00FF0676">
    <w:pPr>
      <w:pStyle w:val="Zp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</w:rPr>
      <w:t>4</w:t>
    </w:r>
    <w:r>
      <w:rPr>
        <w:rStyle w:val="slostrnk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5D03F" w14:textId="77777777" w:rsidR="00B97C82" w:rsidRDefault="00FF0676">
    <w:pPr>
      <w:pStyle w:val="Zpat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C1982" w14:textId="77777777" w:rsidR="00434DC9" w:rsidRDefault="00434DC9">
      <w:pPr>
        <w:spacing w:line="240" w:lineRule="auto"/>
      </w:pPr>
      <w:r>
        <w:separator/>
      </w:r>
    </w:p>
  </w:footnote>
  <w:footnote w:type="continuationSeparator" w:id="0">
    <w:p w14:paraId="14AE912A" w14:textId="77777777" w:rsidR="00434DC9" w:rsidRDefault="00434D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2D5CD" w14:textId="7AE94A63" w:rsidR="00B97C82" w:rsidRDefault="00B97C82">
    <w:pPr>
      <w:pStyle w:val="Zhlav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4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C3C1E"/>
    <w:multiLevelType w:val="hybridMultilevel"/>
    <w:tmpl w:val="BCC6941C"/>
    <w:lvl w:ilvl="0" w:tplc="4D226FA6">
      <w:start w:val="1"/>
      <w:numFmt w:val="upperLetter"/>
      <w:pStyle w:val="Style3"/>
      <w:suff w:val="space"/>
      <w:lvlText w:val="%1."/>
      <w:lvlJc w:val="left"/>
      <w:pPr>
        <w:ind w:left="0" w:firstLine="0"/>
      </w:pPr>
    </w:lvl>
    <w:lvl w:ilvl="1" w:tplc="95A8E3C0">
      <w:start w:val="1"/>
      <w:numFmt w:val="lowerLetter"/>
      <w:lvlText w:val="%2."/>
      <w:lvlJc w:val="left"/>
      <w:pPr>
        <w:ind w:left="1440" w:hanging="360"/>
      </w:pPr>
    </w:lvl>
    <w:lvl w:ilvl="2" w:tplc="E01E7A80">
      <w:start w:val="1"/>
      <w:numFmt w:val="lowerRoman"/>
      <w:lvlText w:val="%3."/>
      <w:lvlJc w:val="right"/>
      <w:pPr>
        <w:ind w:left="2160" w:hanging="180"/>
      </w:pPr>
    </w:lvl>
    <w:lvl w:ilvl="3" w:tplc="1B0CF5B2">
      <w:start w:val="1"/>
      <w:numFmt w:val="decimal"/>
      <w:lvlText w:val="%4."/>
      <w:lvlJc w:val="left"/>
      <w:pPr>
        <w:ind w:left="2880" w:hanging="360"/>
      </w:pPr>
    </w:lvl>
    <w:lvl w:ilvl="4" w:tplc="5128BD4E">
      <w:start w:val="1"/>
      <w:numFmt w:val="lowerLetter"/>
      <w:lvlText w:val="%5."/>
      <w:lvlJc w:val="left"/>
      <w:pPr>
        <w:ind w:left="3600" w:hanging="360"/>
      </w:pPr>
    </w:lvl>
    <w:lvl w:ilvl="5" w:tplc="E424CDB0">
      <w:start w:val="1"/>
      <w:numFmt w:val="lowerRoman"/>
      <w:lvlText w:val="%6."/>
      <w:lvlJc w:val="right"/>
      <w:pPr>
        <w:ind w:left="4320" w:hanging="180"/>
      </w:pPr>
    </w:lvl>
    <w:lvl w:ilvl="6" w:tplc="51D48E1C">
      <w:start w:val="1"/>
      <w:numFmt w:val="decimal"/>
      <w:lvlText w:val="%7."/>
      <w:lvlJc w:val="left"/>
      <w:pPr>
        <w:ind w:left="5040" w:hanging="360"/>
      </w:pPr>
    </w:lvl>
    <w:lvl w:ilvl="7" w:tplc="6F5CC01E">
      <w:start w:val="1"/>
      <w:numFmt w:val="lowerLetter"/>
      <w:lvlText w:val="%8."/>
      <w:lvlJc w:val="left"/>
      <w:pPr>
        <w:ind w:left="5760" w:hanging="360"/>
      </w:pPr>
    </w:lvl>
    <w:lvl w:ilvl="8" w:tplc="DDBADAE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3"/>
  </w:num>
  <w:num w:numId="7">
    <w:abstractNumId w:val="8"/>
  </w:num>
  <w:num w:numId="8">
    <w:abstractNumId w:val="10"/>
  </w:num>
  <w:num w:numId="9">
    <w:abstractNumId w:val="23"/>
  </w:num>
  <w:num w:numId="10">
    <w:abstractNumId w:val="1"/>
  </w:num>
  <w:num w:numId="11">
    <w:abstractNumId w:val="20"/>
  </w:num>
  <w:num w:numId="12">
    <w:abstractNumId w:val="9"/>
  </w:num>
  <w:num w:numId="13">
    <w:abstractNumId w:val="6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1"/>
  </w:num>
  <w:num w:numId="18">
    <w:abstractNumId w:val="12"/>
  </w:num>
  <w:num w:numId="19">
    <w:abstractNumId w:val="24"/>
  </w:num>
  <w:num w:numId="20">
    <w:abstractNumId w:val="16"/>
  </w:num>
  <w:num w:numId="21">
    <w:abstractNumId w:val="22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pejchalová Leona">
    <w15:presenceInfo w15:providerId="AD" w15:userId="S-1-5-21-1482476501-1326574676-839522115-1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97C82"/>
    <w:rsid w:val="00015D1A"/>
    <w:rsid w:val="00043FD9"/>
    <w:rsid w:val="00074537"/>
    <w:rsid w:val="000C3A6F"/>
    <w:rsid w:val="0012465E"/>
    <w:rsid w:val="001843FD"/>
    <w:rsid w:val="001866A8"/>
    <w:rsid w:val="001D5BDA"/>
    <w:rsid w:val="001E7363"/>
    <w:rsid w:val="00225256"/>
    <w:rsid w:val="002630EE"/>
    <w:rsid w:val="00282EE4"/>
    <w:rsid w:val="002A05F5"/>
    <w:rsid w:val="002A4324"/>
    <w:rsid w:val="002B35B3"/>
    <w:rsid w:val="002B5DC9"/>
    <w:rsid w:val="002C2B2F"/>
    <w:rsid w:val="002C72D3"/>
    <w:rsid w:val="002E0294"/>
    <w:rsid w:val="002F3BA4"/>
    <w:rsid w:val="002F4696"/>
    <w:rsid w:val="002F7810"/>
    <w:rsid w:val="00306366"/>
    <w:rsid w:val="003101D6"/>
    <w:rsid w:val="0031728B"/>
    <w:rsid w:val="003775B3"/>
    <w:rsid w:val="003805F5"/>
    <w:rsid w:val="003824A2"/>
    <w:rsid w:val="0038494B"/>
    <w:rsid w:val="003B7D48"/>
    <w:rsid w:val="00401035"/>
    <w:rsid w:val="00434DC9"/>
    <w:rsid w:val="00444CC6"/>
    <w:rsid w:val="0044520B"/>
    <w:rsid w:val="0047461D"/>
    <w:rsid w:val="004C5A07"/>
    <w:rsid w:val="00511560"/>
    <w:rsid w:val="00530FD4"/>
    <w:rsid w:val="00543BC4"/>
    <w:rsid w:val="005714F1"/>
    <w:rsid w:val="005B7521"/>
    <w:rsid w:val="005C3543"/>
    <w:rsid w:val="005C4409"/>
    <w:rsid w:val="005D6477"/>
    <w:rsid w:val="005E156B"/>
    <w:rsid w:val="00640F29"/>
    <w:rsid w:val="00683142"/>
    <w:rsid w:val="00686F8D"/>
    <w:rsid w:val="00695323"/>
    <w:rsid w:val="006C21A7"/>
    <w:rsid w:val="007B2E4F"/>
    <w:rsid w:val="007C18A0"/>
    <w:rsid w:val="007F4360"/>
    <w:rsid w:val="0089092D"/>
    <w:rsid w:val="008E6351"/>
    <w:rsid w:val="00980394"/>
    <w:rsid w:val="009E0400"/>
    <w:rsid w:val="00AB6948"/>
    <w:rsid w:val="00AB7745"/>
    <w:rsid w:val="00AD2CD0"/>
    <w:rsid w:val="00AF3724"/>
    <w:rsid w:val="00B00C99"/>
    <w:rsid w:val="00B0719D"/>
    <w:rsid w:val="00B354E2"/>
    <w:rsid w:val="00B87EE3"/>
    <w:rsid w:val="00B915ED"/>
    <w:rsid w:val="00B96E22"/>
    <w:rsid w:val="00B97C82"/>
    <w:rsid w:val="00BC4490"/>
    <w:rsid w:val="00C15C9E"/>
    <w:rsid w:val="00C3745E"/>
    <w:rsid w:val="00C56A71"/>
    <w:rsid w:val="00C668C2"/>
    <w:rsid w:val="00D415E1"/>
    <w:rsid w:val="00D85A27"/>
    <w:rsid w:val="00E159AB"/>
    <w:rsid w:val="00E442FD"/>
    <w:rsid w:val="00E86EAE"/>
    <w:rsid w:val="00EA691E"/>
    <w:rsid w:val="00EC1E40"/>
    <w:rsid w:val="00EF0831"/>
    <w:rsid w:val="00F54CDD"/>
    <w:rsid w:val="00F87527"/>
    <w:rsid w:val="00FC14F7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DC063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pPr>
      <w:spacing w:before="240" w:after="120"/>
      <w:ind w:left="357" w:hanging="357"/>
      <w:outlineLvl w:val="0"/>
    </w:pPr>
    <w:rPr>
      <w:b/>
      <w:caps/>
      <w:sz w:val="26"/>
      <w:lang w:val="sk-SK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before="240" w:after="60"/>
      <w:outlineLvl w:val="1"/>
    </w:pPr>
    <w:rPr>
      <w:rFonts w:ascii="Helvetica" w:hAnsi="Helvetica"/>
      <w:b/>
      <w:i/>
      <w:sz w:val="24"/>
      <w:lang w:val="sk-SK"/>
    </w:rPr>
  </w:style>
  <w:style w:type="paragraph" w:styleId="Nadpis3">
    <w:name w:val="heading 3"/>
    <w:basedOn w:val="Normln"/>
    <w:next w:val="Normln"/>
    <w:link w:val="Nadpis3Char"/>
    <w:semiHidden/>
    <w:unhideWhenUsed/>
    <w:qFormat/>
    <w:pPr>
      <w:keepNext/>
      <w:keepLines/>
      <w:spacing w:before="120" w:after="80"/>
      <w:outlineLvl w:val="2"/>
    </w:pPr>
    <w:rPr>
      <w:b/>
      <w:kern w:val="28"/>
      <w:sz w:val="24"/>
      <w:lang w:val="sk-SK"/>
    </w:rPr>
  </w:style>
  <w:style w:type="paragraph" w:styleId="Nadpis4">
    <w:name w:val="heading 4"/>
    <w:basedOn w:val="Normln"/>
    <w:next w:val="Normln"/>
    <w:link w:val="Nadpis4Char"/>
    <w:semiHidden/>
    <w:unhideWhenUsed/>
    <w:qFormat/>
    <w:pPr>
      <w:keepNext/>
      <w:tabs>
        <w:tab w:val="clear" w:pos="567"/>
      </w:tabs>
      <w:outlineLvl w:val="3"/>
    </w:pPr>
    <w:rPr>
      <w:b/>
      <w:noProof/>
      <w:lang w:val="sk-SK"/>
    </w:rPr>
  </w:style>
  <w:style w:type="paragraph" w:styleId="Nadpis5">
    <w:name w:val="heading 5"/>
    <w:basedOn w:val="Normln"/>
    <w:next w:val="Normln"/>
    <w:link w:val="Nadpis5Char"/>
    <w:semiHidden/>
    <w:unhideWhenUsed/>
    <w:qFormat/>
    <w:pPr>
      <w:keepNext/>
      <w:tabs>
        <w:tab w:val="clear" w:pos="567"/>
      </w:tabs>
      <w:jc w:val="center"/>
      <w:outlineLvl w:val="4"/>
    </w:pPr>
    <w:rPr>
      <w:b/>
      <w:noProof/>
      <w:lang w:val="sk-SK"/>
    </w:rPr>
  </w:style>
  <w:style w:type="paragraph" w:styleId="Nadpis6">
    <w:name w:val="heading 6"/>
    <w:basedOn w:val="Normln"/>
    <w:next w:val="Normln"/>
    <w:link w:val="Nadpis6Char"/>
    <w:semiHidden/>
    <w:unhideWhenUsed/>
    <w:qFormat/>
    <w:pPr>
      <w:keepNext/>
      <w:tabs>
        <w:tab w:val="left" w:pos="-720"/>
        <w:tab w:val="left" w:pos="4536"/>
      </w:tabs>
      <w:suppressAutoHyphens/>
      <w:outlineLvl w:val="5"/>
    </w:pPr>
    <w:rPr>
      <w:i/>
      <w:lang w:val="sk-SK"/>
    </w:rPr>
  </w:style>
  <w:style w:type="paragraph" w:styleId="Nadpis7">
    <w:name w:val="heading 7"/>
    <w:basedOn w:val="Normln"/>
    <w:next w:val="Normln"/>
    <w:link w:val="Nadpis7Char"/>
    <w:semiHidden/>
    <w:unhideWhenUsed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sk-SK"/>
    </w:rPr>
  </w:style>
  <w:style w:type="paragraph" w:styleId="Nadpis8">
    <w:name w:val="heading 8"/>
    <w:basedOn w:val="Normln"/>
    <w:next w:val="Normln"/>
    <w:link w:val="Nadpis8Char"/>
    <w:semiHidden/>
    <w:unhideWhenUsed/>
    <w:qFormat/>
    <w:pPr>
      <w:keepNext/>
      <w:tabs>
        <w:tab w:val="clear" w:pos="567"/>
      </w:tabs>
      <w:ind w:right="-318"/>
      <w:outlineLvl w:val="7"/>
    </w:pPr>
    <w:rPr>
      <w:b/>
      <w:lang w:val="sk-SK"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keepNext/>
      <w:tabs>
        <w:tab w:val="clear" w:pos="567"/>
      </w:tabs>
      <w:ind w:left="2268" w:right="1711" w:hanging="567"/>
      <w:outlineLvl w:val="8"/>
    </w:pPr>
    <w:rPr>
      <w:b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"/>
    <w:next w:val="Normln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e">
    <w:name w:val="annotation text"/>
    <w:aliases w:val="Kommentarer"/>
    <w:basedOn w:val="Normln"/>
    <w:link w:val="TextkomenteChar"/>
    <w:uiPriority w:val="99"/>
    <w:semiHidden/>
    <w:qFormat/>
    <w:rPr>
      <w:sz w:val="20"/>
    </w:rPr>
  </w:style>
  <w:style w:type="character" w:styleId="Hypertextovodkaz">
    <w:name w:val="Hyperlink"/>
    <w:rPr>
      <w:color w:val="0000FF"/>
      <w:u w:val="single"/>
    </w:rPr>
  </w:style>
  <w:style w:type="paragraph" w:customStyle="1" w:styleId="EMEAEnBodyText">
    <w:name w:val="EMEA En Body Text"/>
    <w:basedOn w:val="Normln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Odkaznakoment">
    <w:name w:val="annotation reference"/>
    <w:qFormat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TextkomenteChar">
    <w:name w:val="Text komentáře Char"/>
    <w:aliases w:val="Kommentarer Char"/>
    <w:link w:val="Textkomente"/>
    <w:uiPriority w:val="99"/>
    <w:semiHidden/>
    <w:qFormat/>
    <w:rPr>
      <w:rFonts w:eastAsia="Times New Roman"/>
      <w:lang w:eastAsia="en-US"/>
    </w:rPr>
  </w:style>
  <w:style w:type="character" w:customStyle="1" w:styleId="PedmtkomenteChar">
    <w:name w:val="Předmět komentáře Char"/>
    <w:link w:val="Pedmtkomente"/>
    <w:rPr>
      <w:rFonts w:eastAsia="Times New Roman"/>
      <w:b/>
      <w:bCs/>
      <w:lang w:eastAsia="en-US"/>
    </w:rPr>
  </w:style>
  <w:style w:type="paragraph" w:styleId="Revize">
    <w:name w:val="Revision"/>
    <w:hidden/>
    <w:uiPriority w:val="99"/>
    <w:semiHidden/>
    <w:rPr>
      <w:rFonts w:eastAsia="Times New Roman"/>
      <w:sz w:val="22"/>
      <w:lang w:val="en-GB" w:eastAsia="en-US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Pr>
      <w:rFonts w:eastAsia="Times New Roman"/>
      <w:sz w:val="22"/>
      <w:lang w:eastAsia="en-US"/>
    </w:rPr>
  </w:style>
  <w:style w:type="character" w:customStyle="1" w:styleId="Nadpis1Char">
    <w:name w:val="Nadpis 1 Char"/>
    <w:link w:val="Nadpis1"/>
    <w:rPr>
      <w:rFonts w:eastAsia="Times New Roman"/>
      <w:b/>
      <w:caps/>
      <w:sz w:val="26"/>
      <w:lang w:val="sk-SK" w:eastAsia="en-US"/>
    </w:rPr>
  </w:style>
  <w:style w:type="character" w:customStyle="1" w:styleId="Nadpis2Char">
    <w:name w:val="Nadpis 2 Char"/>
    <w:link w:val="Nadpis2"/>
    <w:semiHidden/>
    <w:rPr>
      <w:rFonts w:ascii="Helvetica" w:eastAsia="Times New Roman" w:hAnsi="Helvetica"/>
      <w:b/>
      <w:i/>
      <w:sz w:val="24"/>
      <w:lang w:val="sk-SK" w:eastAsia="en-US"/>
    </w:rPr>
  </w:style>
  <w:style w:type="character" w:customStyle="1" w:styleId="Nadpis3Char">
    <w:name w:val="Nadpis 3 Char"/>
    <w:link w:val="Nadpis3"/>
    <w:semiHidden/>
    <w:rPr>
      <w:rFonts w:eastAsia="Times New Roman"/>
      <w:b/>
      <w:kern w:val="28"/>
      <w:sz w:val="24"/>
      <w:lang w:val="sk-SK" w:eastAsia="en-US"/>
    </w:rPr>
  </w:style>
  <w:style w:type="character" w:customStyle="1" w:styleId="Nadpis4Char">
    <w:name w:val="Nadpis 4 Char"/>
    <w:link w:val="Nadpis4"/>
    <w:semiHidden/>
    <w:rPr>
      <w:rFonts w:eastAsia="Times New Roman"/>
      <w:b/>
      <w:noProof/>
      <w:sz w:val="22"/>
      <w:lang w:val="sk-SK" w:eastAsia="en-US"/>
    </w:rPr>
  </w:style>
  <w:style w:type="character" w:customStyle="1" w:styleId="Nadpis5Char">
    <w:name w:val="Nadpis 5 Char"/>
    <w:link w:val="Nadpis5"/>
    <w:semiHidden/>
    <w:rPr>
      <w:rFonts w:eastAsia="Times New Roman"/>
      <w:b/>
      <w:noProof/>
      <w:sz w:val="22"/>
      <w:lang w:val="sk-SK" w:eastAsia="en-US"/>
    </w:rPr>
  </w:style>
  <w:style w:type="character" w:customStyle="1" w:styleId="Nadpis6Char">
    <w:name w:val="Nadpis 6 Char"/>
    <w:link w:val="Nadpis6"/>
    <w:semiHidden/>
    <w:rPr>
      <w:rFonts w:eastAsia="Times New Roman"/>
      <w:i/>
      <w:sz w:val="22"/>
      <w:lang w:val="sk-SK" w:eastAsia="en-US"/>
    </w:rPr>
  </w:style>
  <w:style w:type="character" w:customStyle="1" w:styleId="Nadpis7Char">
    <w:name w:val="Nadpis 7 Char"/>
    <w:link w:val="Nadpis7"/>
    <w:semiHidden/>
    <w:rPr>
      <w:rFonts w:eastAsia="Times New Roman"/>
      <w:i/>
      <w:sz w:val="22"/>
      <w:lang w:val="sk-SK" w:eastAsia="en-US"/>
    </w:rPr>
  </w:style>
  <w:style w:type="character" w:customStyle="1" w:styleId="Nadpis8Char">
    <w:name w:val="Nadpis 8 Char"/>
    <w:link w:val="Nadpis8"/>
    <w:semiHidden/>
    <w:rPr>
      <w:rFonts w:eastAsia="Times New Roman"/>
      <w:b/>
      <w:sz w:val="22"/>
      <w:lang w:val="sk-SK" w:eastAsia="en-US"/>
    </w:rPr>
  </w:style>
  <w:style w:type="character" w:customStyle="1" w:styleId="Nadpis9Char">
    <w:name w:val="Nadpis 9 Char"/>
    <w:link w:val="Nadpis9"/>
    <w:semiHidden/>
    <w:rPr>
      <w:rFonts w:eastAsia="Times New Roman"/>
      <w:b/>
      <w:sz w:val="22"/>
      <w:lang w:val="sk-SK" w:eastAsia="en-US"/>
    </w:rPr>
  </w:style>
  <w:style w:type="character" w:styleId="Sledovanodkaz">
    <w:name w:val="FollowedHyperlink"/>
    <w:unhideWhenUsed/>
    <w:rPr>
      <w:color w:val="800080"/>
      <w:u w:val="single"/>
    </w:rPr>
  </w:style>
  <w:style w:type="paragraph" w:customStyle="1" w:styleId="msonormal0">
    <w:name w:val="msonormal"/>
    <w:basedOn w:val="Normln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l-SI" w:eastAsia="sl-SI"/>
    </w:rPr>
  </w:style>
  <w:style w:type="paragraph" w:styleId="Obsah9">
    <w:name w:val="toc 9"/>
    <w:basedOn w:val="Normln"/>
    <w:next w:val="Normln"/>
    <w:autoRedefine/>
    <w:unhideWhenUsed/>
    <w:pPr>
      <w:tabs>
        <w:tab w:val="clear" w:pos="567"/>
      </w:tabs>
      <w:ind w:left="1760"/>
    </w:pPr>
    <w:rPr>
      <w:lang w:val="sk-SK"/>
    </w:rPr>
  </w:style>
  <w:style w:type="paragraph" w:styleId="Textpoznpodarou">
    <w:name w:val="footnote text"/>
    <w:basedOn w:val="Normln"/>
    <w:link w:val="TextpoznpodarouChar"/>
    <w:unhideWhenUsed/>
    <w:pPr>
      <w:tabs>
        <w:tab w:val="clear" w:pos="567"/>
      </w:tabs>
      <w:spacing w:line="240" w:lineRule="auto"/>
      <w:jc w:val="both"/>
    </w:pPr>
    <w:rPr>
      <w:sz w:val="20"/>
      <w:lang w:val="sk-SK"/>
    </w:rPr>
  </w:style>
  <w:style w:type="character" w:customStyle="1" w:styleId="TextpoznpodarouChar">
    <w:name w:val="Text pozn. pod čarou Char"/>
    <w:link w:val="Textpoznpodarou"/>
    <w:rPr>
      <w:rFonts w:eastAsia="Times New Roman"/>
      <w:lang w:val="sk-SK" w:eastAsia="en-US"/>
    </w:rPr>
  </w:style>
  <w:style w:type="character" w:customStyle="1" w:styleId="PripombabesediloZnak1">
    <w:name w:val="Pripomba – besedilo Znak1"/>
    <w:aliases w:val="Kommentarer Znak1"/>
    <w:uiPriority w:val="99"/>
    <w:semiHidden/>
    <w:rPr>
      <w:rFonts w:eastAsia="Times New Roman"/>
      <w:lang w:val="sk-SK" w:eastAsia="en-US"/>
    </w:rPr>
  </w:style>
  <w:style w:type="character" w:customStyle="1" w:styleId="ZhlavChar">
    <w:name w:val="Záhlaví Char"/>
    <w:link w:val="Zhlav"/>
    <w:rPr>
      <w:rFonts w:ascii="Arial" w:eastAsia="Times New Roman" w:hAnsi="Arial"/>
      <w:lang w:eastAsia="en-US"/>
    </w:rPr>
  </w:style>
  <w:style w:type="character" w:customStyle="1" w:styleId="ZpatChar">
    <w:name w:val="Zápatí Char"/>
    <w:link w:val="Zpat"/>
    <w:rPr>
      <w:rFonts w:ascii="Arial" w:eastAsia="Times New Roman" w:hAnsi="Arial"/>
      <w:noProof/>
      <w:sz w:val="16"/>
      <w:lang w:eastAsia="en-US"/>
    </w:rPr>
  </w:style>
  <w:style w:type="paragraph" w:styleId="Textvysvtlivek">
    <w:name w:val="endnote text"/>
    <w:basedOn w:val="Normln"/>
    <w:link w:val="TextvysvtlivekChar"/>
    <w:unhideWhenUsed/>
    <w:pPr>
      <w:spacing w:line="240" w:lineRule="auto"/>
    </w:pPr>
    <w:rPr>
      <w:lang w:val="sk-SK"/>
    </w:rPr>
  </w:style>
  <w:style w:type="character" w:customStyle="1" w:styleId="TextvysvtlivekChar">
    <w:name w:val="Text vysvětlivek Char"/>
    <w:link w:val="Textvysvtlivek"/>
    <w:rPr>
      <w:rFonts w:eastAsia="Times New Roman"/>
      <w:sz w:val="22"/>
      <w:lang w:val="sk-SK" w:eastAsia="en-US"/>
    </w:rPr>
  </w:style>
  <w:style w:type="character" w:customStyle="1" w:styleId="ZkladntextChar">
    <w:name w:val="Základní text Char"/>
    <w:link w:val="Zkladntext"/>
    <w:rPr>
      <w:rFonts w:eastAsia="Times New Roman"/>
      <w:i/>
      <w:color w:val="008000"/>
      <w:sz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pPr>
      <w:tabs>
        <w:tab w:val="clear" w:pos="567"/>
      </w:tabs>
      <w:spacing w:line="240" w:lineRule="auto"/>
      <w:ind w:left="567" w:hanging="567"/>
    </w:pPr>
    <w:rPr>
      <w:b/>
      <w:lang w:val="sk-SK"/>
    </w:rPr>
  </w:style>
  <w:style w:type="character" w:customStyle="1" w:styleId="ZkladntextodsazenChar">
    <w:name w:val="Základní text odsazený Char"/>
    <w:link w:val="Zkladntextodsazen"/>
    <w:rPr>
      <w:rFonts w:eastAsia="Times New Roman"/>
      <w:b/>
      <w:sz w:val="22"/>
      <w:lang w:val="sk-SK" w:eastAsia="en-US"/>
    </w:rPr>
  </w:style>
  <w:style w:type="paragraph" w:styleId="Zkladntext2">
    <w:name w:val="Body Text 2"/>
    <w:basedOn w:val="Normln"/>
    <w:link w:val="Zkladntext2Char"/>
    <w:unhideWhenUsed/>
    <w:pPr>
      <w:tabs>
        <w:tab w:val="clear" w:pos="567"/>
      </w:tabs>
      <w:spacing w:line="240" w:lineRule="auto"/>
    </w:pPr>
    <w:rPr>
      <w:i/>
      <w:color w:val="008000"/>
      <w:lang w:val="sk-SK"/>
    </w:rPr>
  </w:style>
  <w:style w:type="character" w:customStyle="1" w:styleId="Zkladntext2Char">
    <w:name w:val="Základní text 2 Char"/>
    <w:link w:val="Zkladntext2"/>
    <w:rPr>
      <w:rFonts w:eastAsia="Times New Roman"/>
      <w:i/>
      <w:color w:val="008000"/>
      <w:sz w:val="22"/>
      <w:lang w:val="sk-SK" w:eastAsia="en-US"/>
    </w:rPr>
  </w:style>
  <w:style w:type="paragraph" w:styleId="Zkladntext3">
    <w:name w:val="Body Text 3"/>
    <w:basedOn w:val="Normln"/>
    <w:link w:val="Zkladntext3Char"/>
    <w:unhideWhenUsed/>
    <w:pPr>
      <w:ind w:right="113"/>
      <w:jc w:val="both"/>
    </w:pPr>
    <w:rPr>
      <w:b/>
      <w:lang w:val="sk-SK"/>
    </w:rPr>
  </w:style>
  <w:style w:type="character" w:customStyle="1" w:styleId="Zkladntext3Char">
    <w:name w:val="Základní text 3 Char"/>
    <w:link w:val="Zkladntext3"/>
    <w:rPr>
      <w:rFonts w:eastAsia="Times New Roman"/>
      <w:b/>
      <w:sz w:val="22"/>
      <w:lang w:val="sk-SK" w:eastAsia="en-US"/>
    </w:rPr>
  </w:style>
  <w:style w:type="paragraph" w:styleId="Zkladntextodsazen3">
    <w:name w:val="Body Text Indent 3"/>
    <w:basedOn w:val="Normln"/>
    <w:link w:val="Zkladntextodsazen3Char"/>
    <w:unhideWhenUsed/>
    <w:pPr>
      <w:spacing w:line="240" w:lineRule="auto"/>
      <w:ind w:left="567" w:hanging="567"/>
    </w:pPr>
    <w:rPr>
      <w:lang w:val="sk-SK"/>
    </w:rPr>
  </w:style>
  <w:style w:type="character" w:customStyle="1" w:styleId="Zkladntextodsazen3Char">
    <w:name w:val="Základní text odsazený 3 Char"/>
    <w:link w:val="Zkladntextodsazen3"/>
    <w:rPr>
      <w:rFonts w:eastAsia="Times New Roman"/>
      <w:sz w:val="22"/>
      <w:lang w:val="sk-SK" w:eastAsia="en-US"/>
    </w:rPr>
  </w:style>
  <w:style w:type="paragraph" w:styleId="Textvbloku">
    <w:name w:val="Block Text"/>
    <w:basedOn w:val="Normln"/>
    <w:unhideWhenUsed/>
    <w:pPr>
      <w:tabs>
        <w:tab w:val="clear" w:pos="567"/>
      </w:tabs>
      <w:ind w:left="2268" w:right="1711" w:hanging="567"/>
    </w:pPr>
    <w:rPr>
      <w:b/>
      <w:lang w:val="sk-SK"/>
    </w:rPr>
  </w:style>
  <w:style w:type="character" w:customStyle="1" w:styleId="TextbublinyChar">
    <w:name w:val="Text bubliny Char"/>
    <w:link w:val="Textbubliny"/>
    <w:semiHidden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20">
    <w:name w:val="Body Text 2_0"/>
    <w:basedOn w:val="Normln"/>
    <w:pPr>
      <w:ind w:left="567" w:hanging="567"/>
    </w:pPr>
    <w:rPr>
      <w:b/>
      <w:lang w:val="sk-SK"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  <w:lang w:val="sk-SK"/>
    </w:r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  <w:lang w:val="sk-SK"/>
    </w:rPr>
  </w:style>
  <w:style w:type="paragraph" w:customStyle="1" w:styleId="AHeader1">
    <w:name w:val="AHeader 1"/>
    <w:basedOn w:val="Normln"/>
    <w:pPr>
      <w:numPr>
        <w:numId w:val="2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lang w:val="sk-SK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sk-SK" w:eastAsia="it-IT"/>
    </w:rPr>
  </w:style>
  <w:style w:type="character" w:customStyle="1" w:styleId="No-numheading3AgencyChar">
    <w:name w:val="No-num heading 3 (Agency) Char"/>
    <w:link w:val="No-numheading3Agency"/>
    <w:locked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val="sk-SK" w:eastAsia="zh-CN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sk-SK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sk-SK"/>
    </w:rPr>
  </w:style>
  <w:style w:type="paragraph" w:customStyle="1" w:styleId="Style3">
    <w:name w:val="Style3"/>
    <w:basedOn w:val="Normln"/>
    <w:qFormat/>
    <w:pPr>
      <w:numPr>
        <w:numId w:val="28"/>
      </w:numPr>
      <w:tabs>
        <w:tab w:val="clear" w:pos="567"/>
      </w:tabs>
      <w:spacing w:line="240" w:lineRule="auto"/>
      <w:jc w:val="center"/>
    </w:pPr>
    <w:rPr>
      <w:b/>
      <w:szCs w:val="22"/>
      <w:lang w:val="sk-SK"/>
    </w:rPr>
  </w:style>
  <w:style w:type="paragraph" w:customStyle="1" w:styleId="Style4">
    <w:name w:val="Style4"/>
    <w:basedOn w:val="Normln"/>
    <w:qFormat/>
    <w:rPr>
      <w:szCs w:val="22"/>
      <w:lang w:val="sk-SK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  <w:lang w:val="sk-SK"/>
    </w:rPr>
  </w:style>
  <w:style w:type="character" w:styleId="Znakapoznpodarou">
    <w:name w:val="footnote reference"/>
    <w:unhideWhenUsed/>
    <w:rPr>
      <w:vertAlign w:val="superscript"/>
    </w:rPr>
  </w:style>
  <w:style w:type="character" w:styleId="Odkaznavysvtlivky">
    <w:name w:val="endnote reference"/>
    <w:unhideWhenUsed/>
    <w:rPr>
      <w:vertAlign w:val="superscript"/>
    </w:rPr>
  </w:style>
  <w:style w:type="character" w:customStyle="1" w:styleId="UnresolvedMention1">
    <w:name w:val="Unresolved Mention1"/>
    <w:uiPriority w:val="99"/>
    <w:semiHidden/>
    <w:rPr>
      <w:color w:val="605E5C"/>
      <w:shd w:val="clear" w:color="auto" w:fill="E1DFDD"/>
    </w:rPr>
  </w:style>
  <w:style w:type="table" w:styleId="Mkatabulky">
    <w:name w:val="Table Grid"/>
    <w:basedOn w:val="Normlntabulka"/>
    <w:rPr>
      <w:rFonts w:eastAsia="Times New Roman"/>
      <w:lang w:val="sk-SK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Agencyblack1">
    <w:name w:val="Table grid (Agency) black1"/>
    <w:basedOn w:val="Normlntabulka"/>
    <w:semiHidden/>
    <w:rPr>
      <w:rFonts w:ascii="Verdana" w:hAnsi="Verdana"/>
      <w:sz w:val="18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 w:hint="default"/>
        <w:b/>
        <w:i w:val="0"/>
        <w:color w:val="auto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numbering" w:customStyle="1" w:styleId="BulletsAgency">
    <w:name w:val="Bullets (Agency)"/>
    <w:pPr>
      <w:numPr>
        <w:numId w:val="30"/>
      </w:numPr>
    </w:pPr>
  </w:style>
  <w:style w:type="table" w:customStyle="1" w:styleId="TablegridAgencyblack2">
    <w:name w:val="Table grid (Agency) black2"/>
    <w:basedOn w:val="Normlntabulka"/>
    <w:semiHidden/>
    <w:rPr>
      <w:rFonts w:ascii="Verdana" w:hAnsi="Verdana"/>
      <w:sz w:val="18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 w:hint="default"/>
        <w:b/>
        <w:i w:val="0"/>
        <w:color w:val="auto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numbering" w:customStyle="1" w:styleId="BulletsAgency1">
    <w:name w:val="Bullets (Agency)1"/>
  </w:style>
  <w:style w:type="character" w:customStyle="1" w:styleId="longtext">
    <w:name w:val="long_text"/>
  </w:style>
  <w:style w:type="paragraph" w:customStyle="1" w:styleId="Geenafstand1">
    <w:name w:val="Geen afstand1"/>
    <w:uiPriority w:val="1"/>
    <w:qFormat/>
    <w:pPr>
      <w:tabs>
        <w:tab w:val="left" w:pos="567"/>
      </w:tabs>
    </w:pPr>
    <w:rPr>
      <w:rFonts w:eastAsia="Times New Roman"/>
      <w:sz w:val="24"/>
      <w:lang w:val="en-GB" w:eastAsia="en-US"/>
    </w:rPr>
  </w:style>
  <w:style w:type="paragraph" w:customStyle="1" w:styleId="Bullet">
    <w:name w:val="Bullet"/>
    <w:basedOn w:val="Normln"/>
    <w:pPr>
      <w:numPr>
        <w:numId w:val="31"/>
      </w:numPr>
      <w:spacing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51E64-7AF1-4DBD-816A-DDD511E6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1519</Words>
  <Characters>8968</Characters>
  <Application>Microsoft Office Word</Application>
  <DocSecurity>0</DocSecurity>
  <Lines>74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Hqrdtemplateclean_en</vt:lpstr>
      <vt:lpstr>Hqrdtemplatecleanen v10.1</vt:lpstr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Nepejchalová Leona</dc:creator>
  <cp:lastModifiedBy>Nepejchalová Leona</cp:lastModifiedBy>
  <cp:revision>59</cp:revision>
  <cp:lastPrinted>2026-05-04T16:00:00Z</cp:lastPrinted>
  <dcterms:created xsi:type="dcterms:W3CDTF">2019-04-02T15:23:00Z</dcterms:created>
  <dcterms:modified xsi:type="dcterms:W3CDTF">2026-05-04T16:00:00Z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