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ABA8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D1750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834DA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47F8A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1A325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095AF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F3942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86FDD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C44BD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9E35D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83946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E108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0E76E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F536B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4000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6FD7F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BCF91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ACE9F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98267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92BC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23F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FA30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0E55CD" w14:textId="77777777" w:rsidR="00C114FF" w:rsidRPr="00B41D57" w:rsidRDefault="00C92429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PŘÍLOHA I</w:t>
      </w:r>
    </w:p>
    <w:p w14:paraId="50FE88E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D6707D" w14:textId="77777777" w:rsidR="00C114FF" w:rsidRPr="00B41D57" w:rsidRDefault="00C92429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SOUHRN ÚDAJŮ O PŘÍPRAVKU</w:t>
      </w:r>
    </w:p>
    <w:p w14:paraId="70A64732" w14:textId="77777777" w:rsidR="00C114FF" w:rsidRPr="00B41D57" w:rsidRDefault="00C92429" w:rsidP="00B13B6D">
      <w:pPr>
        <w:pStyle w:val="Style1"/>
      </w:pPr>
      <w:r w:rsidRPr="00B41D57">
        <w:br w:type="page"/>
      </w:r>
      <w:r w:rsidRPr="00B41D57">
        <w:lastRenderedPageBreak/>
        <w:t>1.</w:t>
      </w:r>
      <w:r w:rsidRPr="00B41D57">
        <w:tab/>
        <w:t>NÁZEV VETERINÁRNÍHO LÉČIVÉHO PŘÍPRAVKU</w:t>
      </w:r>
    </w:p>
    <w:p w14:paraId="3606368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67ED48" w14:textId="2ED94A5B" w:rsidR="00C114FF" w:rsidRPr="00266864" w:rsidRDefault="00266864" w:rsidP="00A9226B">
      <w:pPr>
        <w:tabs>
          <w:tab w:val="clear" w:pos="567"/>
        </w:tabs>
        <w:spacing w:line="240" w:lineRule="auto"/>
        <w:rPr>
          <w:bCs/>
          <w:szCs w:val="22"/>
        </w:rPr>
      </w:pPr>
      <w:proofErr w:type="spellStart"/>
      <w:r w:rsidRPr="00266864">
        <w:rPr>
          <w:bCs/>
        </w:rPr>
        <w:t>Drontal</w:t>
      </w:r>
      <w:proofErr w:type="spellEnd"/>
      <w:r w:rsidRPr="00266864">
        <w:rPr>
          <w:bCs/>
        </w:rPr>
        <w:t xml:space="preserve"> </w:t>
      </w:r>
      <w:r w:rsidR="00FC00FA">
        <w:rPr>
          <w:bCs/>
        </w:rPr>
        <w:t xml:space="preserve">230 mg/20 mg </w:t>
      </w:r>
      <w:r w:rsidRPr="00266864">
        <w:rPr>
          <w:bCs/>
        </w:rPr>
        <w:t>tablety</w:t>
      </w:r>
    </w:p>
    <w:p w14:paraId="5906BB1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245778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07DCD2" w14:textId="77777777" w:rsidR="00C114FF" w:rsidRPr="00B41D57" w:rsidRDefault="00C92429" w:rsidP="00B13B6D">
      <w:pPr>
        <w:pStyle w:val="Style1"/>
      </w:pPr>
      <w:r w:rsidRPr="00B41D57">
        <w:t>2.</w:t>
      </w:r>
      <w:r w:rsidRPr="00B41D57">
        <w:tab/>
        <w:t>KVALITATIVNÍ A KVANTITATIVNÍ SLOŽENÍ</w:t>
      </w:r>
    </w:p>
    <w:p w14:paraId="3EAF4F8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05EC21A" w14:textId="0168749E" w:rsidR="00266864" w:rsidRDefault="00C177CD" w:rsidP="00A9226B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iCs/>
          <w:szCs w:val="22"/>
        </w:rPr>
        <w:t xml:space="preserve">Každá </w:t>
      </w:r>
      <w:r w:rsidR="00266864" w:rsidRPr="00266864">
        <w:rPr>
          <w:iCs/>
          <w:szCs w:val="22"/>
        </w:rPr>
        <w:t>tableta obsahuje</w:t>
      </w:r>
    </w:p>
    <w:p w14:paraId="76112643" w14:textId="77777777" w:rsidR="00266864" w:rsidRDefault="00266864" w:rsidP="00A9226B">
      <w:pPr>
        <w:tabs>
          <w:tab w:val="clear" w:pos="567"/>
        </w:tabs>
        <w:spacing w:line="240" w:lineRule="auto"/>
        <w:rPr>
          <w:b/>
          <w:szCs w:val="22"/>
        </w:rPr>
      </w:pPr>
    </w:p>
    <w:p w14:paraId="668A2BBB" w14:textId="1E491E03" w:rsidR="00C114FF" w:rsidRPr="00B41D57" w:rsidRDefault="00C92429" w:rsidP="00A9226B">
      <w:pPr>
        <w:tabs>
          <w:tab w:val="clear" w:pos="567"/>
        </w:tabs>
        <w:spacing w:line="240" w:lineRule="auto"/>
        <w:rPr>
          <w:b/>
          <w:szCs w:val="22"/>
        </w:rPr>
      </w:pPr>
      <w:r w:rsidRPr="00B41D57">
        <w:rPr>
          <w:b/>
          <w:szCs w:val="22"/>
        </w:rPr>
        <w:t>Léčivé látky:</w:t>
      </w:r>
    </w:p>
    <w:p w14:paraId="5DBC8849" w14:textId="77777777" w:rsidR="00C114FF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4072312" w14:textId="7590C639" w:rsidR="00266864" w:rsidRPr="00266864" w:rsidRDefault="00266864" w:rsidP="00266864">
      <w:pPr>
        <w:tabs>
          <w:tab w:val="clear" w:pos="567"/>
        </w:tabs>
        <w:spacing w:line="240" w:lineRule="auto"/>
        <w:rPr>
          <w:iCs/>
          <w:szCs w:val="22"/>
        </w:rPr>
      </w:pPr>
      <w:r w:rsidRPr="00266864">
        <w:rPr>
          <w:iCs/>
          <w:szCs w:val="22"/>
        </w:rPr>
        <w:t>Pyranteli embonas</w:t>
      </w:r>
      <w:r w:rsidRPr="00266864">
        <w:rPr>
          <w:iCs/>
          <w:szCs w:val="22"/>
        </w:rPr>
        <w:tab/>
      </w:r>
      <w:r>
        <w:rPr>
          <w:iCs/>
          <w:szCs w:val="22"/>
        </w:rPr>
        <w:tab/>
      </w:r>
      <w:r>
        <w:rPr>
          <w:iCs/>
          <w:szCs w:val="22"/>
        </w:rPr>
        <w:tab/>
      </w:r>
      <w:r>
        <w:rPr>
          <w:iCs/>
          <w:szCs w:val="22"/>
        </w:rPr>
        <w:tab/>
      </w:r>
      <w:r>
        <w:rPr>
          <w:iCs/>
          <w:szCs w:val="22"/>
        </w:rPr>
        <w:tab/>
      </w:r>
      <w:r w:rsidRPr="00266864">
        <w:rPr>
          <w:iCs/>
          <w:szCs w:val="22"/>
        </w:rPr>
        <w:t>230 mg</w:t>
      </w:r>
    </w:p>
    <w:p w14:paraId="70D92AE0" w14:textId="25025189" w:rsidR="00266864" w:rsidRPr="00266864" w:rsidRDefault="00266864" w:rsidP="00266864">
      <w:pPr>
        <w:tabs>
          <w:tab w:val="clear" w:pos="567"/>
        </w:tabs>
        <w:spacing w:line="240" w:lineRule="auto"/>
        <w:rPr>
          <w:iCs/>
          <w:szCs w:val="22"/>
        </w:rPr>
      </w:pPr>
      <w:r w:rsidRPr="00266864">
        <w:rPr>
          <w:iCs/>
          <w:szCs w:val="22"/>
        </w:rPr>
        <w:t>Praziquantelum</w:t>
      </w:r>
      <w:r w:rsidRPr="00266864">
        <w:rPr>
          <w:iCs/>
          <w:szCs w:val="22"/>
        </w:rPr>
        <w:tab/>
      </w:r>
      <w:r>
        <w:rPr>
          <w:iCs/>
          <w:szCs w:val="22"/>
        </w:rPr>
        <w:tab/>
      </w:r>
      <w:r>
        <w:rPr>
          <w:iCs/>
          <w:szCs w:val="22"/>
        </w:rPr>
        <w:tab/>
      </w:r>
      <w:r>
        <w:rPr>
          <w:iCs/>
          <w:szCs w:val="22"/>
        </w:rPr>
        <w:tab/>
      </w:r>
      <w:r>
        <w:rPr>
          <w:iCs/>
          <w:szCs w:val="22"/>
        </w:rPr>
        <w:tab/>
      </w:r>
      <w:r w:rsidRPr="00266864">
        <w:rPr>
          <w:iCs/>
          <w:szCs w:val="22"/>
        </w:rPr>
        <w:t>20 mg</w:t>
      </w:r>
    </w:p>
    <w:p w14:paraId="21293F24" w14:textId="77777777" w:rsidR="00266864" w:rsidRDefault="00266864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F273CE1" w14:textId="77777777" w:rsidR="00266864" w:rsidRPr="00B41D57" w:rsidRDefault="00266864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5F42F38" w14:textId="1B6089D7" w:rsidR="00C114FF" w:rsidRPr="00B41D57" w:rsidRDefault="00C92429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b/>
          <w:szCs w:val="22"/>
        </w:rPr>
        <w:t>Pomocné látky:</w:t>
      </w:r>
    </w:p>
    <w:p w14:paraId="13C4503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24"/>
      </w:tblGrid>
      <w:tr w:rsidR="00266864" w14:paraId="0B4C76E3" w14:textId="77777777" w:rsidTr="00266864">
        <w:tc>
          <w:tcPr>
            <w:tcW w:w="5524" w:type="dxa"/>
            <w:vAlign w:val="center"/>
          </w:tcPr>
          <w:p w14:paraId="6D45EB6D" w14:textId="5E3477E7" w:rsidR="00266864" w:rsidRPr="00B41D57" w:rsidRDefault="00266864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</w:tr>
      <w:tr w:rsidR="00266864" w14:paraId="7D5263D3" w14:textId="77777777" w:rsidTr="00266864">
        <w:tc>
          <w:tcPr>
            <w:tcW w:w="5524" w:type="dxa"/>
            <w:vAlign w:val="center"/>
          </w:tcPr>
          <w:p w14:paraId="0F798F46" w14:textId="70F498F8" w:rsidR="00266864" w:rsidRPr="00B41D57" w:rsidRDefault="00266864" w:rsidP="00266864">
            <w:pPr>
              <w:spacing w:before="60" w:after="60"/>
              <w:ind w:left="567" w:hanging="567"/>
              <w:rPr>
                <w:iCs/>
                <w:szCs w:val="22"/>
              </w:rPr>
            </w:pPr>
            <w:r w:rsidRPr="00266864">
              <w:rPr>
                <w:iCs/>
                <w:szCs w:val="22"/>
              </w:rPr>
              <w:t>Kukuřičný škrob</w:t>
            </w:r>
          </w:p>
        </w:tc>
      </w:tr>
      <w:tr w:rsidR="00266864" w14:paraId="6A4C5E50" w14:textId="77777777" w:rsidTr="00266864">
        <w:tc>
          <w:tcPr>
            <w:tcW w:w="5524" w:type="dxa"/>
            <w:vAlign w:val="center"/>
          </w:tcPr>
          <w:p w14:paraId="5CCC8F42" w14:textId="477DA4BD" w:rsidR="00266864" w:rsidRPr="00B41D57" w:rsidRDefault="00266864" w:rsidP="00266864">
            <w:pPr>
              <w:spacing w:before="60" w:after="60"/>
              <w:rPr>
                <w:iCs/>
                <w:szCs w:val="22"/>
              </w:rPr>
            </w:pPr>
            <w:r w:rsidRPr="00266864">
              <w:rPr>
                <w:iCs/>
                <w:szCs w:val="22"/>
              </w:rPr>
              <w:t>Mikrokrystalická celulóza</w:t>
            </w:r>
          </w:p>
        </w:tc>
      </w:tr>
      <w:tr w:rsidR="00266864" w14:paraId="1E235C5B" w14:textId="77777777" w:rsidTr="00266864">
        <w:tc>
          <w:tcPr>
            <w:tcW w:w="5524" w:type="dxa"/>
            <w:vAlign w:val="center"/>
          </w:tcPr>
          <w:p w14:paraId="0ECB18EE" w14:textId="4AFD730E" w:rsidR="00266864" w:rsidRPr="00B41D57" w:rsidRDefault="00266864" w:rsidP="00266864">
            <w:pPr>
              <w:spacing w:before="60" w:after="60"/>
              <w:rPr>
                <w:iCs/>
                <w:szCs w:val="22"/>
              </w:rPr>
            </w:pPr>
            <w:r w:rsidRPr="00266864">
              <w:rPr>
                <w:iCs/>
                <w:szCs w:val="22"/>
              </w:rPr>
              <w:t>Povidon K 25</w:t>
            </w:r>
          </w:p>
        </w:tc>
      </w:tr>
      <w:tr w:rsidR="00266864" w14:paraId="726979DE" w14:textId="77777777" w:rsidTr="00266864">
        <w:tc>
          <w:tcPr>
            <w:tcW w:w="5524" w:type="dxa"/>
            <w:vAlign w:val="center"/>
          </w:tcPr>
          <w:p w14:paraId="4D9ACFF2" w14:textId="3C5879EC" w:rsidR="00266864" w:rsidRPr="00266864" w:rsidRDefault="00266864" w:rsidP="00266864">
            <w:pPr>
              <w:spacing w:before="60" w:after="60"/>
              <w:rPr>
                <w:iCs/>
                <w:szCs w:val="22"/>
              </w:rPr>
            </w:pPr>
            <w:r w:rsidRPr="00266864">
              <w:rPr>
                <w:iCs/>
                <w:szCs w:val="22"/>
              </w:rPr>
              <w:t>Stearan hořečnatý</w:t>
            </w:r>
          </w:p>
        </w:tc>
      </w:tr>
      <w:tr w:rsidR="00266864" w14:paraId="7E2051F5" w14:textId="77777777" w:rsidTr="00266864">
        <w:tc>
          <w:tcPr>
            <w:tcW w:w="5524" w:type="dxa"/>
            <w:vAlign w:val="center"/>
          </w:tcPr>
          <w:p w14:paraId="53752492" w14:textId="2EE23A87" w:rsidR="00266864" w:rsidRPr="00B41D57" w:rsidRDefault="00266864" w:rsidP="00266864">
            <w:pPr>
              <w:spacing w:before="60" w:after="60"/>
              <w:rPr>
                <w:iCs/>
                <w:szCs w:val="22"/>
              </w:rPr>
            </w:pPr>
            <w:r w:rsidRPr="00266864">
              <w:rPr>
                <w:iCs/>
                <w:szCs w:val="22"/>
              </w:rPr>
              <w:t>Bezvodný koloidní oxid křemičitý</w:t>
            </w:r>
          </w:p>
        </w:tc>
      </w:tr>
      <w:tr w:rsidR="00266864" w14:paraId="5D693CE5" w14:textId="77777777" w:rsidTr="00266864">
        <w:tc>
          <w:tcPr>
            <w:tcW w:w="5524" w:type="dxa"/>
            <w:vAlign w:val="center"/>
          </w:tcPr>
          <w:p w14:paraId="3F6D6C96" w14:textId="4B2800ED" w:rsidR="00266864" w:rsidRPr="00266864" w:rsidRDefault="00266864" w:rsidP="00266864">
            <w:pPr>
              <w:spacing w:before="60" w:after="60"/>
              <w:rPr>
                <w:iCs/>
                <w:szCs w:val="22"/>
              </w:rPr>
            </w:pPr>
            <w:r w:rsidRPr="00266864">
              <w:rPr>
                <w:iCs/>
                <w:szCs w:val="22"/>
              </w:rPr>
              <w:t xml:space="preserve">Potahová vrstva Opadry bílá TF 276U280002 </w:t>
            </w:r>
          </w:p>
        </w:tc>
      </w:tr>
    </w:tbl>
    <w:p w14:paraId="38F51D2A" w14:textId="77777777" w:rsidR="00872C48" w:rsidRPr="00B41D57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426E395" w14:textId="1F4E92BD" w:rsidR="00266864" w:rsidRPr="00266864" w:rsidRDefault="00266864" w:rsidP="00266864">
      <w:pPr>
        <w:tabs>
          <w:tab w:val="clear" w:pos="567"/>
        </w:tabs>
        <w:spacing w:line="240" w:lineRule="auto"/>
        <w:rPr>
          <w:szCs w:val="22"/>
        </w:rPr>
      </w:pPr>
      <w:r w:rsidRPr="00266864">
        <w:rPr>
          <w:szCs w:val="22"/>
        </w:rPr>
        <w:t xml:space="preserve">Bílá mírně bikonvexní s půlící rýhou </w:t>
      </w:r>
    </w:p>
    <w:p w14:paraId="2E6CA329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78E1AA9" w14:textId="77777777" w:rsidR="00266864" w:rsidRPr="00B41D57" w:rsidRDefault="0026686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BC19A3" w14:textId="77777777" w:rsidR="00C114FF" w:rsidRPr="00B41D57" w:rsidRDefault="00C92429" w:rsidP="00B13B6D">
      <w:pPr>
        <w:pStyle w:val="Style1"/>
      </w:pPr>
      <w:r w:rsidRPr="00B41D57">
        <w:t>3.</w:t>
      </w:r>
      <w:r w:rsidRPr="00B41D57">
        <w:tab/>
        <w:t>KLINICKÉ INFORMACE</w:t>
      </w:r>
    </w:p>
    <w:p w14:paraId="03304F7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656C7B" w14:textId="77777777" w:rsidR="00C114FF" w:rsidRDefault="00C92429" w:rsidP="00B13B6D">
      <w:pPr>
        <w:pStyle w:val="Style1"/>
      </w:pPr>
      <w:r w:rsidRPr="00B41D57">
        <w:t>3.1</w:t>
      </w:r>
      <w:r w:rsidRPr="00B41D57">
        <w:tab/>
        <w:t>Cílové druhy zvířat</w:t>
      </w:r>
    </w:p>
    <w:p w14:paraId="20139D26" w14:textId="77777777" w:rsidR="00266864" w:rsidRDefault="00266864" w:rsidP="00B13B6D">
      <w:pPr>
        <w:pStyle w:val="Style1"/>
      </w:pPr>
    </w:p>
    <w:p w14:paraId="7D6E9709" w14:textId="77777777" w:rsidR="00266864" w:rsidRPr="00266864" w:rsidRDefault="00266864" w:rsidP="00266864">
      <w:pPr>
        <w:tabs>
          <w:tab w:val="clear" w:pos="567"/>
        </w:tabs>
        <w:spacing w:line="240" w:lineRule="auto"/>
        <w:ind w:left="567" w:hanging="567"/>
      </w:pPr>
      <w:r w:rsidRPr="00266864">
        <w:t>Kočky.</w:t>
      </w:r>
    </w:p>
    <w:p w14:paraId="20FFAC3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F6CD1" w14:textId="595DDA74" w:rsidR="00C114FF" w:rsidRPr="00B41D57" w:rsidRDefault="00C92429" w:rsidP="00B13B6D">
      <w:pPr>
        <w:pStyle w:val="Style1"/>
      </w:pPr>
      <w:r w:rsidRPr="00B41D57">
        <w:t>3.2</w:t>
      </w:r>
      <w:r w:rsidRPr="00B41D57">
        <w:tab/>
        <w:t xml:space="preserve">Indikace pro použití pro každý cílový druh </w:t>
      </w:r>
      <w:r w:rsidR="0043586F" w:rsidRPr="00B41D57">
        <w:t>zvíř</w:t>
      </w:r>
      <w:r w:rsidR="0043586F">
        <w:t>at</w:t>
      </w:r>
    </w:p>
    <w:p w14:paraId="327E3A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2F1A3A" w14:textId="330405A3" w:rsidR="00432B08" w:rsidRDefault="00000B15" w:rsidP="00432B08">
      <w:pPr>
        <w:tabs>
          <w:tab w:val="clear" w:pos="567"/>
        </w:tabs>
        <w:spacing w:line="240" w:lineRule="auto"/>
      </w:pPr>
      <w:r>
        <w:t>Léčba</w:t>
      </w:r>
      <w:r w:rsidR="00432B08" w:rsidRPr="00432B08">
        <w:t xml:space="preserve"> </w:t>
      </w:r>
      <w:proofErr w:type="spellStart"/>
      <w:r w:rsidR="00432B08" w:rsidRPr="00432B08">
        <w:t>nematodóz</w:t>
      </w:r>
      <w:proofErr w:type="spellEnd"/>
      <w:r w:rsidR="00432B08" w:rsidRPr="00432B08">
        <w:t xml:space="preserve"> a </w:t>
      </w:r>
      <w:proofErr w:type="spellStart"/>
      <w:r w:rsidR="00432B08" w:rsidRPr="00432B08">
        <w:t>cestodóz</w:t>
      </w:r>
      <w:proofErr w:type="spellEnd"/>
      <w:r w:rsidR="00432B08" w:rsidRPr="00432B08">
        <w:t xml:space="preserve"> </w:t>
      </w:r>
      <w:r w:rsidR="00E656E0">
        <w:t xml:space="preserve">u </w:t>
      </w:r>
      <w:r w:rsidR="00432B08" w:rsidRPr="00432B08">
        <w:t>koček a koťat.</w:t>
      </w:r>
    </w:p>
    <w:p w14:paraId="706CABE5" w14:textId="77777777" w:rsidR="00432B08" w:rsidRPr="00432B08" w:rsidRDefault="00432B08" w:rsidP="00432B08">
      <w:pPr>
        <w:tabs>
          <w:tab w:val="clear" w:pos="567"/>
        </w:tabs>
        <w:spacing w:line="240" w:lineRule="auto"/>
      </w:pPr>
    </w:p>
    <w:p w14:paraId="130E2779" w14:textId="7A4401DF" w:rsidR="00432B08" w:rsidRDefault="00432B08" w:rsidP="00432B08">
      <w:pPr>
        <w:tabs>
          <w:tab w:val="clear" w:pos="567"/>
        </w:tabs>
        <w:spacing w:line="240" w:lineRule="auto"/>
      </w:pPr>
      <w:r w:rsidRPr="00432B08">
        <w:t xml:space="preserve">Odčervení koček a koťat </w:t>
      </w:r>
      <w:r w:rsidR="00152956">
        <w:t>při napadení</w:t>
      </w:r>
      <w:r w:rsidRPr="00432B08">
        <w:t xml:space="preserve"> </w:t>
      </w:r>
      <w:r w:rsidR="00584C14">
        <w:t>tasemnice</w:t>
      </w:r>
      <w:r w:rsidR="00584C14" w:rsidRPr="00432B08">
        <w:t xml:space="preserve">mi </w:t>
      </w:r>
      <w:r w:rsidRPr="00432B08">
        <w:t xml:space="preserve">a </w:t>
      </w:r>
      <w:r w:rsidR="00584C14">
        <w:t>hlísticemi</w:t>
      </w:r>
      <w:r w:rsidRPr="00432B08">
        <w:t>:</w:t>
      </w:r>
    </w:p>
    <w:p w14:paraId="14EF4F82" w14:textId="77777777" w:rsidR="00432B08" w:rsidRPr="00432B08" w:rsidRDefault="00432B08" w:rsidP="00432B08">
      <w:pPr>
        <w:tabs>
          <w:tab w:val="clear" w:pos="567"/>
        </w:tabs>
        <w:spacing w:line="240" w:lineRule="auto"/>
      </w:pPr>
    </w:p>
    <w:p w14:paraId="7F61B838" w14:textId="77777777" w:rsidR="00D6079D" w:rsidRPr="00D6079D" w:rsidRDefault="00D6079D" w:rsidP="00D6079D">
      <w:pPr>
        <w:tabs>
          <w:tab w:val="clear" w:pos="567"/>
        </w:tabs>
        <w:spacing w:after="120" w:line="240" w:lineRule="auto"/>
        <w:rPr>
          <w:i/>
          <w:iCs/>
        </w:rPr>
      </w:pPr>
      <w:r w:rsidRPr="00D6079D">
        <w:t xml:space="preserve">Škrkavky: </w:t>
      </w:r>
      <w:r w:rsidRPr="00D6079D">
        <w:tab/>
      </w:r>
      <w:r w:rsidRPr="00D6079D">
        <w:tab/>
      </w:r>
      <w:r w:rsidRPr="00D6079D">
        <w:rPr>
          <w:i/>
          <w:iCs/>
        </w:rPr>
        <w:t xml:space="preserve">Toxocara cati </w:t>
      </w:r>
    </w:p>
    <w:p w14:paraId="62E52BD6" w14:textId="77777777" w:rsidR="00D6079D" w:rsidRPr="00D6079D" w:rsidRDefault="00D6079D" w:rsidP="00D6079D">
      <w:pPr>
        <w:tabs>
          <w:tab w:val="clear" w:pos="567"/>
        </w:tabs>
        <w:spacing w:after="120" w:line="240" w:lineRule="auto"/>
        <w:ind w:left="1134" w:firstLine="567"/>
      </w:pPr>
      <w:r w:rsidRPr="00D6079D">
        <w:rPr>
          <w:i/>
          <w:iCs/>
        </w:rPr>
        <w:t>Toxascaris leonina</w:t>
      </w:r>
      <w:r w:rsidRPr="00D6079D">
        <w:t xml:space="preserve"> </w:t>
      </w:r>
    </w:p>
    <w:p w14:paraId="0CCF9560" w14:textId="77777777" w:rsidR="00D6079D" w:rsidRPr="00D6079D" w:rsidRDefault="00D6079D" w:rsidP="00D6079D">
      <w:pPr>
        <w:tabs>
          <w:tab w:val="clear" w:pos="567"/>
        </w:tabs>
        <w:spacing w:after="120" w:line="240" w:lineRule="auto"/>
        <w:rPr>
          <w:i/>
          <w:iCs/>
        </w:rPr>
      </w:pPr>
      <w:r w:rsidRPr="00D6079D">
        <w:t xml:space="preserve">Měchovci: </w:t>
      </w:r>
      <w:r w:rsidRPr="00D6079D">
        <w:tab/>
      </w:r>
      <w:r w:rsidRPr="00D6079D">
        <w:tab/>
      </w:r>
      <w:r w:rsidRPr="00D6079D">
        <w:rPr>
          <w:i/>
          <w:iCs/>
        </w:rPr>
        <w:t xml:space="preserve">Ancylostoma tubaeforme </w:t>
      </w:r>
    </w:p>
    <w:p w14:paraId="12A2352E" w14:textId="77777777" w:rsidR="00D6079D" w:rsidRPr="00D6079D" w:rsidRDefault="00D6079D" w:rsidP="00D6079D">
      <w:pPr>
        <w:tabs>
          <w:tab w:val="clear" w:pos="567"/>
        </w:tabs>
        <w:spacing w:after="120" w:line="240" w:lineRule="auto"/>
        <w:ind w:left="1134" w:firstLine="567"/>
        <w:rPr>
          <w:i/>
          <w:iCs/>
        </w:rPr>
      </w:pPr>
      <w:r w:rsidRPr="00D6079D">
        <w:rPr>
          <w:i/>
          <w:iCs/>
        </w:rPr>
        <w:t>Ancylostoma brasiliense</w:t>
      </w:r>
    </w:p>
    <w:p w14:paraId="73DEED1D" w14:textId="77777777" w:rsidR="00D6079D" w:rsidRPr="00D6079D" w:rsidRDefault="00D6079D" w:rsidP="00D6079D">
      <w:pPr>
        <w:tabs>
          <w:tab w:val="clear" w:pos="567"/>
        </w:tabs>
        <w:spacing w:after="120" w:line="240" w:lineRule="auto"/>
        <w:rPr>
          <w:i/>
          <w:iCs/>
        </w:rPr>
      </w:pPr>
      <w:r w:rsidRPr="00D6079D">
        <w:t xml:space="preserve">Tasemnice: </w:t>
      </w:r>
      <w:r w:rsidRPr="00D6079D">
        <w:tab/>
      </w:r>
      <w:r w:rsidRPr="00D6079D">
        <w:tab/>
      </w:r>
      <w:r w:rsidRPr="00D6079D">
        <w:rPr>
          <w:i/>
          <w:iCs/>
        </w:rPr>
        <w:t xml:space="preserve">Echinococcus granulosus </w:t>
      </w:r>
    </w:p>
    <w:p w14:paraId="4A3B75B5" w14:textId="77777777" w:rsidR="00D6079D" w:rsidRPr="00D6079D" w:rsidRDefault="00D6079D" w:rsidP="00D6079D">
      <w:pPr>
        <w:tabs>
          <w:tab w:val="clear" w:pos="567"/>
        </w:tabs>
        <w:spacing w:after="120" w:line="240" w:lineRule="auto"/>
        <w:ind w:left="1134" w:firstLine="567"/>
        <w:rPr>
          <w:i/>
          <w:iCs/>
        </w:rPr>
      </w:pPr>
      <w:r w:rsidRPr="00D6079D">
        <w:rPr>
          <w:i/>
          <w:iCs/>
        </w:rPr>
        <w:t xml:space="preserve">Echinococcus multilocularis </w:t>
      </w:r>
    </w:p>
    <w:p w14:paraId="661F8A7A" w14:textId="77777777" w:rsidR="00D6079D" w:rsidRPr="00D6079D" w:rsidRDefault="00D6079D" w:rsidP="00D6079D">
      <w:pPr>
        <w:tabs>
          <w:tab w:val="clear" w:pos="567"/>
        </w:tabs>
        <w:spacing w:after="120" w:line="240" w:lineRule="auto"/>
        <w:ind w:left="1701"/>
        <w:rPr>
          <w:i/>
          <w:iCs/>
        </w:rPr>
      </w:pPr>
      <w:r w:rsidRPr="00D6079D">
        <w:rPr>
          <w:i/>
          <w:iCs/>
        </w:rPr>
        <w:t xml:space="preserve">Dipylidium caninum </w:t>
      </w:r>
    </w:p>
    <w:p w14:paraId="63104F79" w14:textId="77777777" w:rsidR="00D6079D" w:rsidRPr="00D6079D" w:rsidRDefault="00D6079D" w:rsidP="00D6079D">
      <w:pPr>
        <w:tabs>
          <w:tab w:val="clear" w:pos="567"/>
        </w:tabs>
        <w:spacing w:after="120" w:line="240" w:lineRule="auto"/>
        <w:ind w:left="1701"/>
        <w:rPr>
          <w:i/>
          <w:iCs/>
        </w:rPr>
      </w:pPr>
      <w:r w:rsidRPr="00D6079D">
        <w:rPr>
          <w:i/>
          <w:iCs/>
        </w:rPr>
        <w:t xml:space="preserve">Taenia </w:t>
      </w:r>
      <w:r w:rsidRPr="00D6079D">
        <w:t>spp</w:t>
      </w:r>
      <w:r w:rsidRPr="00D6079D">
        <w:rPr>
          <w:i/>
          <w:iCs/>
        </w:rPr>
        <w:t xml:space="preserve">. </w:t>
      </w:r>
    </w:p>
    <w:p w14:paraId="03C5B70B" w14:textId="1E08B8A2" w:rsidR="00D6079D" w:rsidRPr="00D6079D" w:rsidRDefault="00D6079D" w:rsidP="00D6079D">
      <w:pPr>
        <w:tabs>
          <w:tab w:val="clear" w:pos="567"/>
        </w:tabs>
        <w:spacing w:after="120" w:line="240" w:lineRule="auto"/>
        <w:ind w:left="1701"/>
        <w:rPr>
          <w:i/>
          <w:iCs/>
        </w:rPr>
      </w:pPr>
      <w:proofErr w:type="spellStart"/>
      <w:r w:rsidRPr="00D6079D">
        <w:rPr>
          <w:i/>
          <w:iCs/>
        </w:rPr>
        <w:t>Mesocestoides</w:t>
      </w:r>
      <w:proofErr w:type="spellEnd"/>
      <w:r w:rsidRPr="00D6079D">
        <w:rPr>
          <w:i/>
          <w:iCs/>
        </w:rPr>
        <w:t xml:space="preserve"> </w:t>
      </w:r>
      <w:r w:rsidRPr="00D6079D">
        <w:t>spp</w:t>
      </w:r>
      <w:r w:rsidR="00000B15">
        <w:rPr>
          <w:i/>
          <w:iCs/>
        </w:rPr>
        <w:t>.</w:t>
      </w:r>
      <w:r w:rsidRPr="00D6079D">
        <w:rPr>
          <w:i/>
          <w:iCs/>
        </w:rPr>
        <w:t xml:space="preserve"> </w:t>
      </w:r>
    </w:p>
    <w:p w14:paraId="530BCB8E" w14:textId="77777777" w:rsidR="00D6079D" w:rsidRPr="00D6079D" w:rsidRDefault="00D6079D" w:rsidP="00D6079D">
      <w:pPr>
        <w:tabs>
          <w:tab w:val="clear" w:pos="567"/>
        </w:tabs>
        <w:spacing w:after="120" w:line="240" w:lineRule="auto"/>
        <w:ind w:left="1701"/>
      </w:pPr>
      <w:r w:rsidRPr="00D6079D">
        <w:rPr>
          <w:i/>
          <w:iCs/>
        </w:rPr>
        <w:lastRenderedPageBreak/>
        <w:t>Joyeuxiella pasqualei</w:t>
      </w:r>
      <w:r w:rsidRPr="00D6079D">
        <w:rPr>
          <w:sz w:val="24"/>
        </w:rPr>
        <w:t xml:space="preserve">  </w:t>
      </w:r>
    </w:p>
    <w:p w14:paraId="210CFEF0" w14:textId="5AA8235E" w:rsidR="00432B08" w:rsidRPr="00432B08" w:rsidRDefault="00432B08" w:rsidP="00432B08">
      <w:pPr>
        <w:tabs>
          <w:tab w:val="clear" w:pos="567"/>
        </w:tabs>
        <w:spacing w:line="240" w:lineRule="auto"/>
      </w:pPr>
    </w:p>
    <w:p w14:paraId="45A9E78C" w14:textId="77777777" w:rsidR="00E86CEE" w:rsidRPr="00B41D57" w:rsidRDefault="00E86CEE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224B702" w14:textId="77777777" w:rsidR="00C114FF" w:rsidRPr="00B41D57" w:rsidRDefault="00C92429" w:rsidP="00B13B6D">
      <w:pPr>
        <w:pStyle w:val="Style1"/>
      </w:pPr>
      <w:r w:rsidRPr="00B41D57">
        <w:t>3.3</w:t>
      </w:r>
      <w:r w:rsidRPr="00B41D57">
        <w:tab/>
        <w:t>Kontraindikace</w:t>
      </w:r>
    </w:p>
    <w:p w14:paraId="758D96B3" w14:textId="77777777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96B5AC1" w14:textId="4F9FD2A0" w:rsidR="004C1490" w:rsidRPr="004C1490" w:rsidRDefault="004C1490" w:rsidP="004C1490">
      <w:pPr>
        <w:pStyle w:val="Zkladntextodsazen3"/>
      </w:pPr>
      <w:r w:rsidRPr="004C1490">
        <w:t xml:space="preserve">Nepoužívat během březosti a </w:t>
      </w:r>
      <w:r w:rsidR="00000B15">
        <w:t>u</w:t>
      </w:r>
      <w:r w:rsidRPr="004C1490">
        <w:t xml:space="preserve"> koťat mladších 3 týdnů.</w:t>
      </w:r>
    </w:p>
    <w:p w14:paraId="54C2FA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0F6F03" w14:textId="77777777" w:rsidR="00C114FF" w:rsidRPr="00B41D57" w:rsidRDefault="00C92429" w:rsidP="00B13B6D">
      <w:pPr>
        <w:pStyle w:val="Style1"/>
      </w:pPr>
      <w:r w:rsidRPr="00B41D57">
        <w:t>3.4</w:t>
      </w:r>
      <w:r w:rsidRPr="00B41D57">
        <w:tab/>
        <w:t>Zvláštní upozornění</w:t>
      </w:r>
    </w:p>
    <w:p w14:paraId="0622A062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96F7E5B" w14:textId="06585726" w:rsidR="00C114FF" w:rsidRPr="00B41D57" w:rsidRDefault="00C92429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Nejsou.</w:t>
      </w:r>
    </w:p>
    <w:p w14:paraId="454F5016" w14:textId="77777777" w:rsidR="002838C8" w:rsidRPr="00B41D57" w:rsidRDefault="002838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4CC7AC" w14:textId="77777777" w:rsidR="00C114FF" w:rsidRPr="00B41D57" w:rsidRDefault="00C92429" w:rsidP="00B13B6D">
      <w:pPr>
        <w:pStyle w:val="Style1"/>
      </w:pPr>
      <w:r w:rsidRPr="00B41D57">
        <w:t>3.5</w:t>
      </w:r>
      <w:r w:rsidRPr="00B41D57">
        <w:tab/>
        <w:t>Zvláštní opatření pro použití</w:t>
      </w:r>
    </w:p>
    <w:p w14:paraId="0B94D7B2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82382B5" w14:textId="77777777" w:rsidR="00C114FF" w:rsidRPr="00B41D57" w:rsidRDefault="00C92429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bezpečné použití u cílových druhů zvířat:</w:t>
      </w:r>
    </w:p>
    <w:p w14:paraId="355A38B0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13D9718" w14:textId="5A5E95FC" w:rsidR="00C114FF" w:rsidRPr="00B41D57" w:rsidRDefault="00C92429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117F609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A9A9E4" w14:textId="77777777" w:rsidR="00C114FF" w:rsidRPr="00B41D57" w:rsidRDefault="00C92429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osobu, která podává veterinární léčivý přípravek zvířatům:</w:t>
      </w:r>
    </w:p>
    <w:p w14:paraId="2DE787A4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70C2685" w14:textId="190B380E" w:rsidR="00330699" w:rsidRPr="00330699" w:rsidRDefault="00330699" w:rsidP="00330699">
      <w:pPr>
        <w:tabs>
          <w:tab w:val="clear" w:pos="567"/>
        </w:tabs>
        <w:spacing w:line="240" w:lineRule="auto"/>
      </w:pPr>
      <w:r w:rsidRPr="00330699">
        <w:t>Po použití si umyjte ruce.</w:t>
      </w:r>
    </w:p>
    <w:p w14:paraId="7D364D1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38C061" w14:textId="77777777" w:rsidR="00295140" w:rsidRPr="00B41D57" w:rsidRDefault="00C92429" w:rsidP="00912225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ochranu životního prostředí:</w:t>
      </w:r>
    </w:p>
    <w:p w14:paraId="47390C4D" w14:textId="77777777" w:rsidR="00295140" w:rsidRPr="00B41D57" w:rsidRDefault="00295140" w:rsidP="00912225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7299AF40" w14:textId="295DF387" w:rsidR="00C114FF" w:rsidRPr="00B41D57" w:rsidRDefault="00C92429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</w:t>
      </w:r>
      <w:r w:rsidR="001542FF">
        <w:t>.</w:t>
      </w:r>
    </w:p>
    <w:p w14:paraId="0CE51CD2" w14:textId="77777777" w:rsidR="00295140" w:rsidRPr="00B41D57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9A1DB9" w14:textId="77777777" w:rsidR="00295140" w:rsidRPr="00B41D57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7314DB" w14:textId="77777777" w:rsidR="00C114FF" w:rsidRPr="00B41D57" w:rsidRDefault="00C92429" w:rsidP="00B13B6D">
      <w:pPr>
        <w:pStyle w:val="Style1"/>
      </w:pPr>
      <w:r w:rsidRPr="00B41D57">
        <w:t>3.6</w:t>
      </w:r>
      <w:r w:rsidRPr="00B41D57">
        <w:tab/>
        <w:t>Nežádoucí účinky</w:t>
      </w:r>
    </w:p>
    <w:p w14:paraId="10F3D673" w14:textId="77777777" w:rsidR="00295140" w:rsidRPr="00B41D57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40088C7" w14:textId="21F123A2" w:rsidR="00462190" w:rsidRDefault="00462190" w:rsidP="00462190">
      <w:pPr>
        <w:tabs>
          <w:tab w:val="clear" w:pos="567"/>
        </w:tabs>
        <w:spacing w:line="240" w:lineRule="auto"/>
      </w:pPr>
      <w:r w:rsidRPr="00462190">
        <w:t>Kočky</w:t>
      </w:r>
      <w:r>
        <w:t>:</w:t>
      </w:r>
    </w:p>
    <w:p w14:paraId="406516C6" w14:textId="77777777" w:rsidR="00462190" w:rsidRDefault="00462190" w:rsidP="00462190">
      <w:pPr>
        <w:tabs>
          <w:tab w:val="clear" w:pos="567"/>
        </w:tabs>
        <w:spacing w:line="240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EB520A" w14:paraId="723191F0" w14:textId="77777777" w:rsidTr="00835F7F">
        <w:tc>
          <w:tcPr>
            <w:tcW w:w="1957" w:type="pct"/>
          </w:tcPr>
          <w:p w14:paraId="69AF9381" w14:textId="77777777" w:rsidR="00EB520A" w:rsidRPr="00B41D57" w:rsidRDefault="00EB520A" w:rsidP="00835F7F">
            <w:pPr>
              <w:spacing w:before="60" w:after="60"/>
              <w:rPr>
                <w:szCs w:val="22"/>
              </w:rPr>
            </w:pPr>
            <w:r w:rsidRPr="00B41D57">
              <w:t>Velmi vzácné</w:t>
            </w:r>
          </w:p>
          <w:p w14:paraId="0FBAB6E6" w14:textId="77777777" w:rsidR="00EB520A" w:rsidRPr="00B41D57" w:rsidRDefault="00EB520A" w:rsidP="00835F7F">
            <w:pPr>
              <w:spacing w:before="60" w:after="60"/>
              <w:rPr>
                <w:szCs w:val="22"/>
              </w:rPr>
            </w:pPr>
            <w:r w:rsidRPr="001B7B38">
              <w:t>(&lt;1 zvíře</w:t>
            </w:r>
            <w:r w:rsidRPr="00B41D57">
              <w:t xml:space="preserve"> / 10 000 ošetřených zvířat, včetně ojedinělých hlášení):</w:t>
            </w:r>
          </w:p>
        </w:tc>
        <w:tc>
          <w:tcPr>
            <w:tcW w:w="3043" w:type="pct"/>
            <w:hideMark/>
          </w:tcPr>
          <w:p w14:paraId="090752C6" w14:textId="77777777" w:rsidR="00EB520A" w:rsidRPr="002C4BB3" w:rsidRDefault="00EB520A" w:rsidP="00835F7F">
            <w:pPr>
              <w:spacing w:before="60" w:after="60"/>
              <w:rPr>
                <w:iCs/>
                <w:szCs w:val="22"/>
              </w:rPr>
            </w:pPr>
            <w:r w:rsidRPr="002C4BB3">
              <w:rPr>
                <w:iCs/>
                <w:szCs w:val="22"/>
              </w:rPr>
              <w:t>Porucha trávicího traktu</w:t>
            </w:r>
            <w:r w:rsidRPr="002C4BB3">
              <w:rPr>
                <w:iCs/>
                <w:szCs w:val="22"/>
                <w:vertAlign w:val="superscript"/>
              </w:rPr>
              <w:t>1,2</w:t>
            </w:r>
            <w:r w:rsidRPr="002C4BB3">
              <w:rPr>
                <w:iCs/>
                <w:szCs w:val="22"/>
              </w:rPr>
              <w:t xml:space="preserve"> (např. </w:t>
            </w:r>
            <w:proofErr w:type="spellStart"/>
            <w:r w:rsidRPr="002C4BB3">
              <w:rPr>
                <w:iCs/>
                <w:szCs w:val="22"/>
              </w:rPr>
              <w:t>hypersalivace</w:t>
            </w:r>
            <w:proofErr w:type="spellEnd"/>
            <w:r w:rsidRPr="002C4BB3">
              <w:rPr>
                <w:iCs/>
                <w:szCs w:val="22"/>
              </w:rPr>
              <w:t>, zvracení, průjem)</w:t>
            </w:r>
          </w:p>
          <w:p w14:paraId="78FF38C3" w14:textId="77777777" w:rsidR="00EB520A" w:rsidRPr="00B41D57" w:rsidRDefault="00EB520A" w:rsidP="00835F7F">
            <w:pPr>
              <w:spacing w:before="60" w:after="60"/>
              <w:rPr>
                <w:iCs/>
                <w:szCs w:val="22"/>
              </w:rPr>
            </w:pPr>
            <w:r w:rsidRPr="002C4BB3">
              <w:rPr>
                <w:iCs/>
                <w:szCs w:val="22"/>
              </w:rPr>
              <w:t>Neurologická porucha</w:t>
            </w:r>
            <w:r w:rsidRPr="002C4BB3">
              <w:rPr>
                <w:iCs/>
                <w:szCs w:val="22"/>
                <w:vertAlign w:val="superscript"/>
              </w:rPr>
              <w:t>2</w:t>
            </w:r>
            <w:r w:rsidRPr="002C4BB3">
              <w:rPr>
                <w:iCs/>
                <w:szCs w:val="22"/>
              </w:rPr>
              <w:t xml:space="preserve"> (např. ataxie)</w:t>
            </w:r>
          </w:p>
        </w:tc>
      </w:tr>
    </w:tbl>
    <w:p w14:paraId="72B8A330" w14:textId="77777777" w:rsidR="00EB520A" w:rsidRPr="002C4BB3" w:rsidRDefault="00EB520A" w:rsidP="00EB520A">
      <w:pPr>
        <w:tabs>
          <w:tab w:val="clear" w:pos="567"/>
        </w:tabs>
        <w:spacing w:line="240" w:lineRule="auto"/>
        <w:rPr>
          <w:szCs w:val="22"/>
        </w:rPr>
      </w:pPr>
      <w:r w:rsidRPr="002C4BB3">
        <w:rPr>
          <w:szCs w:val="22"/>
          <w:vertAlign w:val="superscript"/>
        </w:rPr>
        <w:t>1</w:t>
      </w:r>
      <w:r>
        <w:rPr>
          <w:szCs w:val="22"/>
        </w:rPr>
        <w:t xml:space="preserve"> </w:t>
      </w:r>
      <w:r w:rsidRPr="002C4BB3">
        <w:rPr>
          <w:szCs w:val="22"/>
        </w:rPr>
        <w:t>Mírné.</w:t>
      </w:r>
    </w:p>
    <w:p w14:paraId="30596425" w14:textId="77777777" w:rsidR="00EB520A" w:rsidRDefault="00EB520A" w:rsidP="00EB520A">
      <w:pPr>
        <w:tabs>
          <w:tab w:val="clear" w:pos="567"/>
        </w:tabs>
        <w:spacing w:line="240" w:lineRule="auto"/>
        <w:rPr>
          <w:szCs w:val="22"/>
        </w:rPr>
      </w:pPr>
      <w:r w:rsidRPr="002C4BB3">
        <w:rPr>
          <w:szCs w:val="22"/>
          <w:vertAlign w:val="superscript"/>
        </w:rPr>
        <w:t>2</w:t>
      </w:r>
      <w:r>
        <w:rPr>
          <w:szCs w:val="22"/>
        </w:rPr>
        <w:t xml:space="preserve"> </w:t>
      </w:r>
      <w:r w:rsidRPr="002C4BB3">
        <w:rPr>
          <w:szCs w:val="22"/>
        </w:rPr>
        <w:t>Přechodné.</w:t>
      </w:r>
    </w:p>
    <w:p w14:paraId="669C145E" w14:textId="77777777" w:rsidR="00295140" w:rsidRDefault="00295140" w:rsidP="00295140"/>
    <w:p w14:paraId="3DD32652" w14:textId="0F4C5BF7" w:rsidR="00247A48" w:rsidRDefault="00C92429" w:rsidP="00247A48">
      <w:bookmarkStart w:id="0" w:name="_Hlk66891708"/>
      <w:r w:rsidRPr="00B41D57">
        <w:t>Hlášení nežádoucích účinků je důležité. Umožňuje nepřetržité sledování bezpečnosti veterinárního léčivého přípravku. Hlášení je třeba zaslat</w:t>
      </w:r>
      <w:r w:rsidR="005272F4" w:rsidRPr="00B41D57">
        <w:t>,</w:t>
      </w:r>
      <w:r w:rsidRPr="00B41D57">
        <w:t xml:space="preserve"> pokud možno</w:t>
      </w:r>
      <w:r w:rsidR="005272F4" w:rsidRPr="00B41D57">
        <w:t>,</w:t>
      </w:r>
      <w:r w:rsidRPr="00B41D57">
        <w:t xml:space="preserve"> prostřednictvím veterinárního lékaře</w:t>
      </w:r>
      <w:r w:rsidR="00562715" w:rsidRPr="00B41D57">
        <w:t>,</w:t>
      </w:r>
      <w:r w:rsidRPr="00B41D57">
        <w:t xml:space="preserve"> buď držiteli rozhodnutí o registraci</w:t>
      </w:r>
      <w:r w:rsidR="00CA28D8">
        <w:t>,</w:t>
      </w:r>
      <w:r w:rsidR="00863A6D">
        <w:t xml:space="preserve"> </w:t>
      </w:r>
      <w:r w:rsidRPr="00B41D57">
        <w:t xml:space="preserve">nebo jeho místnímu zástupci, nebo příslušnému vnitrostátnímu orgánu prostřednictvím národního systému hlášení. </w:t>
      </w:r>
      <w:bookmarkStart w:id="1" w:name="_Hlk184130880"/>
      <w:r w:rsidRPr="00B41D57">
        <w:t>Podrobné kontaktní údaje naleznete</w:t>
      </w:r>
      <w:bookmarkEnd w:id="1"/>
      <w:r w:rsidRPr="00B41D57">
        <w:t xml:space="preserve"> </w:t>
      </w:r>
      <w:r w:rsidR="00067023" w:rsidRPr="00B41D57">
        <w:t xml:space="preserve">v </w:t>
      </w:r>
      <w:r w:rsidRPr="00B41D57">
        <w:t>příbalové informac</w:t>
      </w:r>
      <w:r w:rsidR="00863A6D">
        <w:t>i</w:t>
      </w:r>
      <w:r w:rsidRPr="00B41D57">
        <w:t>.</w:t>
      </w:r>
    </w:p>
    <w:bookmarkEnd w:id="0"/>
    <w:p w14:paraId="6871F765" w14:textId="77777777" w:rsidR="00247A48" w:rsidRPr="00B41D57" w:rsidRDefault="00247A48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72CD533" w14:textId="77777777" w:rsidR="00C114FF" w:rsidRPr="00B41D57" w:rsidRDefault="00C92429" w:rsidP="00B13B6D">
      <w:pPr>
        <w:pStyle w:val="Style1"/>
      </w:pPr>
      <w:r w:rsidRPr="00B41D57">
        <w:t>3.7</w:t>
      </w:r>
      <w:r w:rsidRPr="00B41D57">
        <w:tab/>
        <w:t>Použití v průběhu březosti, laktace nebo snášky</w:t>
      </w:r>
    </w:p>
    <w:p w14:paraId="5898E14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07D6A1" w14:textId="177030DB" w:rsidR="00C114FF" w:rsidRDefault="00C92429" w:rsidP="00E74050">
      <w:pPr>
        <w:tabs>
          <w:tab w:val="clear" w:pos="567"/>
        </w:tabs>
        <w:spacing w:line="240" w:lineRule="auto"/>
      </w:pPr>
      <w:r w:rsidRPr="00B41D57">
        <w:rPr>
          <w:u w:val="single"/>
        </w:rPr>
        <w:t>Březost</w:t>
      </w:r>
      <w:r w:rsidRPr="00B41D57">
        <w:t>:</w:t>
      </w:r>
    </w:p>
    <w:p w14:paraId="27698DC3" w14:textId="77777777" w:rsidR="00A010CA" w:rsidRPr="00B41D57" w:rsidRDefault="00A010CA" w:rsidP="00E74050">
      <w:pPr>
        <w:tabs>
          <w:tab w:val="clear" w:pos="567"/>
        </w:tabs>
        <w:spacing w:line="240" w:lineRule="auto"/>
        <w:rPr>
          <w:szCs w:val="22"/>
        </w:rPr>
      </w:pPr>
    </w:p>
    <w:p w14:paraId="53C1DD44" w14:textId="652D7848" w:rsidR="00092A37" w:rsidRPr="00B41D57" w:rsidRDefault="00EF4109" w:rsidP="00145C3F">
      <w:pPr>
        <w:tabs>
          <w:tab w:val="clear" w:pos="567"/>
        </w:tabs>
        <w:spacing w:line="240" w:lineRule="auto"/>
        <w:rPr>
          <w:szCs w:val="22"/>
        </w:rPr>
      </w:pPr>
      <w:r w:rsidRPr="00EF4109">
        <w:rPr>
          <w:szCs w:val="22"/>
        </w:rPr>
        <w:t>Nepoužívat během březosti.</w:t>
      </w:r>
    </w:p>
    <w:p w14:paraId="45A1699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5C1959" w14:textId="77777777" w:rsidR="00C114FF" w:rsidRPr="00B41D57" w:rsidRDefault="00C92429" w:rsidP="00B13B6D">
      <w:pPr>
        <w:pStyle w:val="Style1"/>
      </w:pPr>
      <w:r w:rsidRPr="00B41D57">
        <w:t>3.8</w:t>
      </w:r>
      <w:r w:rsidRPr="00B41D57">
        <w:tab/>
        <w:t>Interakce s jinými léčivými přípravky a další formy interakce</w:t>
      </w:r>
    </w:p>
    <w:p w14:paraId="54454937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EF7AE84" w14:textId="4B3959A2" w:rsidR="00C114FF" w:rsidRPr="00B41D57" w:rsidRDefault="00C92429" w:rsidP="00A010CA">
      <w:pPr>
        <w:tabs>
          <w:tab w:val="clear" w:pos="567"/>
        </w:tabs>
        <w:spacing w:line="240" w:lineRule="auto"/>
        <w:rPr>
          <w:szCs w:val="22"/>
        </w:rPr>
      </w:pPr>
      <w:r w:rsidRPr="00B41D57">
        <w:t>Nejsou známy.</w:t>
      </w:r>
    </w:p>
    <w:p w14:paraId="5EEEE06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86F3A7" w14:textId="77777777" w:rsidR="00C90EDA" w:rsidRPr="00B41D57" w:rsidRDefault="00C90E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3DFD79" w14:textId="77777777" w:rsidR="00C114FF" w:rsidRPr="00B41D57" w:rsidRDefault="00C92429" w:rsidP="00B13B6D">
      <w:pPr>
        <w:pStyle w:val="Style1"/>
      </w:pPr>
      <w:r w:rsidRPr="00B41D57">
        <w:t>3.9</w:t>
      </w:r>
      <w:r w:rsidRPr="00B41D57">
        <w:tab/>
        <w:t>Cesty podání a dávkování</w:t>
      </w:r>
    </w:p>
    <w:p w14:paraId="0C31E074" w14:textId="77777777" w:rsidR="00145D34" w:rsidRPr="00B41D57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268B9A5" w14:textId="6B91BF66" w:rsidR="008A49EB" w:rsidRDefault="008A49EB" w:rsidP="00A9226B">
      <w:pPr>
        <w:tabs>
          <w:tab w:val="clear" w:pos="567"/>
        </w:tabs>
        <w:spacing w:line="240" w:lineRule="auto"/>
      </w:pPr>
      <w:r w:rsidRPr="008A49EB">
        <w:t>Perorální podání</w:t>
      </w:r>
      <w:r>
        <w:t>.</w:t>
      </w:r>
    </w:p>
    <w:p w14:paraId="2A8ACEA3" w14:textId="77777777" w:rsidR="008A49EB" w:rsidRDefault="008A49EB" w:rsidP="00A9226B">
      <w:pPr>
        <w:tabs>
          <w:tab w:val="clear" w:pos="567"/>
        </w:tabs>
        <w:spacing w:line="240" w:lineRule="auto"/>
      </w:pPr>
    </w:p>
    <w:p w14:paraId="1F5FA6F8" w14:textId="3E69C83D" w:rsidR="008A49EB" w:rsidRDefault="008A49EB" w:rsidP="008A49EB">
      <w:pPr>
        <w:tabs>
          <w:tab w:val="clear" w:pos="567"/>
        </w:tabs>
        <w:spacing w:line="240" w:lineRule="auto"/>
        <w:rPr>
          <w:szCs w:val="22"/>
        </w:rPr>
      </w:pPr>
      <w:r w:rsidRPr="008A49EB">
        <w:rPr>
          <w:szCs w:val="22"/>
        </w:rPr>
        <w:t>1 tableta</w:t>
      </w:r>
      <w:r w:rsidR="00000B15">
        <w:rPr>
          <w:szCs w:val="22"/>
        </w:rPr>
        <w:t>/</w:t>
      </w:r>
      <w:smartTag w:uri="urn:schemas-microsoft-com:office:smarttags" w:element="metricconverter">
        <w:smartTagPr>
          <w:attr w:name="ProductID" w:val="4 kg"/>
        </w:smartTagPr>
        <w:r w:rsidRPr="008A49EB">
          <w:rPr>
            <w:szCs w:val="22"/>
          </w:rPr>
          <w:t>4 kg</w:t>
        </w:r>
      </w:smartTag>
      <w:r w:rsidRPr="008A49EB">
        <w:rPr>
          <w:szCs w:val="22"/>
        </w:rPr>
        <w:t xml:space="preserve"> ž.hm.</w:t>
      </w:r>
    </w:p>
    <w:p w14:paraId="2C8CB725" w14:textId="77777777" w:rsidR="008A49EB" w:rsidRPr="008A49EB" w:rsidRDefault="008A49EB" w:rsidP="008A49EB">
      <w:pPr>
        <w:tabs>
          <w:tab w:val="clear" w:pos="567"/>
        </w:tabs>
        <w:spacing w:line="240" w:lineRule="auto"/>
        <w:rPr>
          <w:szCs w:val="22"/>
        </w:rPr>
      </w:pPr>
    </w:p>
    <w:p w14:paraId="33952B45" w14:textId="44868F2F" w:rsidR="008A49EB" w:rsidRPr="008A49EB" w:rsidRDefault="008A49EB" w:rsidP="008A49EB">
      <w:pPr>
        <w:tabs>
          <w:tab w:val="clear" w:pos="567"/>
        </w:tabs>
        <w:spacing w:line="240" w:lineRule="auto"/>
        <w:rPr>
          <w:szCs w:val="22"/>
        </w:rPr>
      </w:pPr>
      <w:r w:rsidRPr="008A49EB">
        <w:rPr>
          <w:szCs w:val="22"/>
        </w:rPr>
        <w:t>Tablety se podávají přímo zvířeti, nejlépe schované v kousku masa, uzeniny nebo rozmačkané do krmiva. Hladovka nebo dietetická opatření nejsou potřebná.</w:t>
      </w:r>
    </w:p>
    <w:p w14:paraId="13504C24" w14:textId="77777777" w:rsidR="00247A48" w:rsidRPr="00B41D57" w:rsidRDefault="00247A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85AF50" w14:textId="198BF553" w:rsidR="00C114FF" w:rsidRDefault="00C92429" w:rsidP="00B13B6D">
      <w:pPr>
        <w:pStyle w:val="Style1"/>
      </w:pPr>
      <w:r w:rsidRPr="00B41D57">
        <w:t>3.10</w:t>
      </w:r>
      <w:r w:rsidRPr="00B41D57">
        <w:tab/>
        <w:t xml:space="preserve">Příznaky předávkování </w:t>
      </w:r>
      <w:r w:rsidR="00EC5045" w:rsidRPr="00B41D57">
        <w:t>(</w:t>
      </w:r>
      <w:r w:rsidRPr="00B41D57">
        <w:t xml:space="preserve">a </w:t>
      </w:r>
      <w:r w:rsidR="00202A85" w:rsidRPr="00B41D57">
        <w:t>kde</w:t>
      </w:r>
      <w:r w:rsidR="005E66FC">
        <w:t xml:space="preserve"> </w:t>
      </w:r>
      <w:r w:rsidR="00202A85" w:rsidRPr="00B41D57">
        <w:t>je</w:t>
      </w:r>
      <w:r w:rsidR="005E66FC">
        <w:t xml:space="preserve"> </w:t>
      </w:r>
      <w:r w:rsidR="00FB6F2F" w:rsidRPr="005E66FC">
        <w:t>relevantní</w:t>
      </w:r>
      <w:r w:rsidR="00202A85" w:rsidRPr="005E66FC">
        <w:t>, první pomoc</w:t>
      </w:r>
      <w:r w:rsidRPr="005E66FC">
        <w:t xml:space="preserve"> a antidota</w:t>
      </w:r>
      <w:r w:rsidR="00202A85" w:rsidRPr="005E66FC">
        <w:t>)</w:t>
      </w:r>
      <w:r w:rsidRPr="005E66FC">
        <w:t xml:space="preserve"> </w:t>
      </w:r>
    </w:p>
    <w:p w14:paraId="68486E74" w14:textId="77777777" w:rsidR="008A49EB" w:rsidRDefault="008A49EB" w:rsidP="00B13B6D">
      <w:pPr>
        <w:pStyle w:val="Style1"/>
      </w:pPr>
    </w:p>
    <w:p w14:paraId="12582116" w14:textId="77777777" w:rsidR="008A49EB" w:rsidRPr="008A49EB" w:rsidRDefault="008A49EB" w:rsidP="008A49EB">
      <w:pPr>
        <w:tabs>
          <w:tab w:val="clear" w:pos="567"/>
        </w:tabs>
        <w:spacing w:line="240" w:lineRule="auto"/>
        <w:jc w:val="both"/>
      </w:pPr>
      <w:r w:rsidRPr="008A49EB">
        <w:t xml:space="preserve">Pětinásobné předávkování je tolerováno u koček bez symptomů. Na základě studií akutní toxicity obou účinných látek lze při vyšším předávkování počítat se zvracením jako prvním symptomem. Z důvodu dávivého účinku při vyšším předávkování </w:t>
      </w:r>
      <w:r w:rsidRPr="008A49EB">
        <w:rPr>
          <w:szCs w:val="22"/>
        </w:rPr>
        <w:t xml:space="preserve">nebylo možné u žádné účinné látky </w:t>
      </w:r>
      <w:r w:rsidRPr="008A49EB">
        <w:t>určení orální LD</w:t>
      </w:r>
      <w:r w:rsidRPr="008A49EB">
        <w:rPr>
          <w:szCs w:val="22"/>
          <w:vertAlign w:val="subscript"/>
        </w:rPr>
        <w:t>50</w:t>
      </w:r>
      <w:r w:rsidRPr="00BA3295">
        <w:rPr>
          <w:szCs w:val="22"/>
        </w:rPr>
        <w:t>.</w:t>
      </w:r>
      <w:r w:rsidRPr="008A49EB">
        <w:rPr>
          <w:szCs w:val="22"/>
          <w:vertAlign w:val="subscript"/>
        </w:rPr>
        <w:t xml:space="preserve"> </w:t>
      </w:r>
    </w:p>
    <w:p w14:paraId="5F62EC13" w14:textId="77777777" w:rsidR="008A49EB" w:rsidRPr="00B41D57" w:rsidRDefault="008A49EB" w:rsidP="00B13B6D">
      <w:pPr>
        <w:pStyle w:val="Style1"/>
      </w:pPr>
    </w:p>
    <w:p w14:paraId="45A3465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CD3206" w14:textId="294F4287" w:rsidR="009A6509" w:rsidRPr="00B41D57" w:rsidRDefault="00C92429" w:rsidP="00B13B6D">
      <w:pPr>
        <w:pStyle w:val="Style1"/>
      </w:pPr>
      <w:r w:rsidRPr="00B41D57">
        <w:t>3.11</w:t>
      </w:r>
      <w:r w:rsidRPr="00B41D57">
        <w:tab/>
        <w:t>Zvláštní omezení pro použití a zvláštní podmínky pro použití, včetně omezení používání antimikrob</w:t>
      </w:r>
      <w:r w:rsidR="00202A85" w:rsidRPr="00B41D57">
        <w:t>ních</w:t>
      </w:r>
      <w:r w:rsidRPr="00B41D57">
        <w:t xml:space="preserve"> a antiparazitárních veterinárních léčivých přípravků, za účelem snížení rizika rozvoje rezistence</w:t>
      </w:r>
    </w:p>
    <w:p w14:paraId="3E58438E" w14:textId="77777777" w:rsidR="009A6509" w:rsidRPr="00B41D57" w:rsidRDefault="009A6509" w:rsidP="009A6509">
      <w:pPr>
        <w:rPr>
          <w:szCs w:val="22"/>
        </w:rPr>
      </w:pPr>
    </w:p>
    <w:p w14:paraId="5B24853D" w14:textId="05CD2F84" w:rsidR="009A6509" w:rsidRPr="00B41D57" w:rsidRDefault="00C92429" w:rsidP="009A6509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23184928" w14:textId="77777777" w:rsidR="009A6509" w:rsidRPr="00B41D57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75BB4EC2" w14:textId="77777777" w:rsidR="00C114FF" w:rsidRPr="00B41D57" w:rsidRDefault="00C92429" w:rsidP="00B13B6D">
      <w:pPr>
        <w:pStyle w:val="Style1"/>
      </w:pPr>
      <w:r w:rsidRPr="00B41D57">
        <w:t>3.12</w:t>
      </w:r>
      <w:r w:rsidRPr="00B41D57">
        <w:tab/>
        <w:t>Ochranné lhůty</w:t>
      </w:r>
    </w:p>
    <w:p w14:paraId="0F46E6ED" w14:textId="792FE4A6" w:rsidR="0010337A" w:rsidRPr="0010337A" w:rsidRDefault="0010337A" w:rsidP="0010337A"/>
    <w:p w14:paraId="1F1E56DD" w14:textId="1DCD28F3" w:rsidR="0010337A" w:rsidRPr="00B41D57" w:rsidRDefault="0010337A" w:rsidP="0010337A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</w:t>
      </w:r>
      <w:r>
        <w:t>.</w:t>
      </w:r>
    </w:p>
    <w:p w14:paraId="62CB8AB0" w14:textId="32983CDA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1B55BD" w14:textId="77777777" w:rsidR="00FC02F3" w:rsidRPr="00B41D57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50269" w14:textId="7896BF32" w:rsidR="00C114FF" w:rsidRPr="00B41D57" w:rsidRDefault="00C92429" w:rsidP="00912225">
      <w:pPr>
        <w:pStyle w:val="Style1"/>
        <w:keepNext/>
      </w:pPr>
      <w:r w:rsidRPr="00B41D57">
        <w:t>4.</w:t>
      </w:r>
      <w:r w:rsidRPr="00B41D57">
        <w:tab/>
        <w:t>FARMAKOLOGICKÉ INFORMACE</w:t>
      </w:r>
    </w:p>
    <w:p w14:paraId="2C2A4C50" w14:textId="77777777" w:rsidR="00C114FF" w:rsidRPr="00B41D57" w:rsidRDefault="00C114FF" w:rsidP="00912225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694B9B95" w14:textId="2D1CDC4C" w:rsidR="0010337A" w:rsidRPr="0010337A" w:rsidRDefault="00C92429" w:rsidP="00912225">
      <w:pPr>
        <w:pStyle w:val="Style1"/>
        <w:keepNext/>
        <w:rPr>
          <w:b w:val="0"/>
          <w:bCs/>
        </w:rPr>
      </w:pPr>
      <w:r w:rsidRPr="00B41D57">
        <w:t>4.1</w:t>
      </w:r>
      <w:r w:rsidRPr="00B41D57">
        <w:tab/>
      </w:r>
      <w:proofErr w:type="spellStart"/>
      <w:r w:rsidRPr="00B41D57">
        <w:t>ATCvet</w:t>
      </w:r>
      <w:proofErr w:type="spellEnd"/>
      <w:r w:rsidRPr="00B41D57">
        <w:t xml:space="preserve"> kód:</w:t>
      </w:r>
      <w:r w:rsidR="00554C27">
        <w:t xml:space="preserve"> </w:t>
      </w:r>
      <w:r w:rsidR="0010337A" w:rsidRPr="0010337A">
        <w:rPr>
          <w:b w:val="0"/>
          <w:bCs/>
        </w:rPr>
        <w:t>QP52AA51</w:t>
      </w:r>
    </w:p>
    <w:p w14:paraId="5C965196" w14:textId="77777777" w:rsidR="00C114FF" w:rsidRPr="00B41D57" w:rsidRDefault="00C114FF" w:rsidP="00912225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0DC4C65B" w14:textId="4CD59180" w:rsidR="00C114FF" w:rsidRPr="00B41D57" w:rsidRDefault="00C92429" w:rsidP="00912225">
      <w:pPr>
        <w:pStyle w:val="Style1"/>
        <w:keepNext/>
      </w:pPr>
      <w:r w:rsidRPr="00B41D57">
        <w:t>4.2</w:t>
      </w:r>
      <w:r w:rsidRPr="00B41D57">
        <w:tab/>
        <w:t>Farmakodynamika</w:t>
      </w:r>
    </w:p>
    <w:p w14:paraId="50FA42E3" w14:textId="77777777" w:rsidR="00C114FF" w:rsidRDefault="00C114FF" w:rsidP="00912225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1AACCA42" w14:textId="4B5C33CE" w:rsidR="00584C14" w:rsidRDefault="0010337A" w:rsidP="0010337A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10337A">
        <w:rPr>
          <w:szCs w:val="22"/>
        </w:rPr>
        <w:t>Prazi</w:t>
      </w:r>
      <w:r w:rsidR="00584C14">
        <w:rPr>
          <w:szCs w:val="22"/>
        </w:rPr>
        <w:t>kv</w:t>
      </w:r>
      <w:r w:rsidRPr="0010337A">
        <w:rPr>
          <w:szCs w:val="22"/>
        </w:rPr>
        <w:t>antel</w:t>
      </w:r>
      <w:proofErr w:type="spellEnd"/>
      <w:r w:rsidRPr="0010337A">
        <w:rPr>
          <w:szCs w:val="22"/>
        </w:rPr>
        <w:t xml:space="preserve"> </w:t>
      </w:r>
      <w:r w:rsidR="00EC1F2D">
        <w:rPr>
          <w:szCs w:val="22"/>
        </w:rPr>
        <w:t>hub</w:t>
      </w:r>
      <w:r w:rsidRPr="0010337A">
        <w:rPr>
          <w:szCs w:val="22"/>
        </w:rPr>
        <w:t>í dospělce a vývojová stadia tasemnic ve střevě po jednorázovém podání. Během několika vteřin dochází</w:t>
      </w:r>
      <w:r w:rsidRPr="0010337A">
        <w:rPr>
          <w:b/>
          <w:szCs w:val="22"/>
        </w:rPr>
        <w:t xml:space="preserve"> </w:t>
      </w:r>
      <w:r w:rsidRPr="0010337A">
        <w:rPr>
          <w:szCs w:val="22"/>
        </w:rPr>
        <w:t xml:space="preserve">ke kontaktu tasemnice s touto účinnou látkou a vzájemné působení mezi fosfolipidy a bílkovinami jsou příčinou nevratného poškození tegumentu tasemnice. Pokles hladiny </w:t>
      </w:r>
      <w:r w:rsidR="00EC1F2D">
        <w:rPr>
          <w:szCs w:val="22"/>
        </w:rPr>
        <w:t>vápenatých</w:t>
      </w:r>
      <w:r w:rsidRPr="0010337A">
        <w:rPr>
          <w:szCs w:val="22"/>
        </w:rPr>
        <w:t xml:space="preserve"> iontů způsobí bezprostřední kontrakci celého strobila. Tyto změny způsobí snížení příjmu gluk</w:t>
      </w:r>
      <w:r w:rsidR="00EC1F2D">
        <w:rPr>
          <w:szCs w:val="22"/>
        </w:rPr>
        <w:t>óz</w:t>
      </w:r>
      <w:r w:rsidRPr="0010337A">
        <w:rPr>
          <w:szCs w:val="22"/>
        </w:rPr>
        <w:t xml:space="preserve">y a pokles energetických zásob tasemnic. </w:t>
      </w:r>
    </w:p>
    <w:p w14:paraId="1C00B871" w14:textId="291A8B89" w:rsidR="0010337A" w:rsidRPr="0010337A" w:rsidRDefault="0010337A" w:rsidP="0010337A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10337A">
        <w:rPr>
          <w:szCs w:val="22"/>
        </w:rPr>
        <w:t>Pyrantelembonát</w:t>
      </w:r>
      <w:proofErr w:type="spellEnd"/>
      <w:r w:rsidRPr="0010337A">
        <w:rPr>
          <w:szCs w:val="22"/>
        </w:rPr>
        <w:t>–</w:t>
      </w:r>
      <w:proofErr w:type="spellStart"/>
      <w:r w:rsidRPr="0010337A">
        <w:rPr>
          <w:szCs w:val="22"/>
        </w:rPr>
        <w:t>embonátová</w:t>
      </w:r>
      <w:proofErr w:type="spellEnd"/>
      <w:r w:rsidRPr="0010337A">
        <w:rPr>
          <w:szCs w:val="22"/>
        </w:rPr>
        <w:t xml:space="preserve"> sůl </w:t>
      </w:r>
      <w:proofErr w:type="spellStart"/>
      <w:r w:rsidRPr="0010337A">
        <w:rPr>
          <w:szCs w:val="22"/>
        </w:rPr>
        <w:t>tetrahydropyrimidinu</w:t>
      </w:r>
      <w:proofErr w:type="spellEnd"/>
      <w:r w:rsidRPr="0010337A">
        <w:rPr>
          <w:szCs w:val="22"/>
        </w:rPr>
        <w:t xml:space="preserve"> je cholinesterázový antagonista, který paralyzuje přenos nervových vzruchů u </w:t>
      </w:r>
      <w:r w:rsidR="00584C14">
        <w:rPr>
          <w:szCs w:val="22"/>
        </w:rPr>
        <w:t>hlístic</w:t>
      </w:r>
      <w:r w:rsidRPr="0010337A">
        <w:rPr>
          <w:szCs w:val="22"/>
        </w:rPr>
        <w:t>. Proti škrkavkám (</w:t>
      </w:r>
      <w:proofErr w:type="spellStart"/>
      <w:r w:rsidRPr="006D62EB">
        <w:rPr>
          <w:i/>
          <w:szCs w:val="22"/>
        </w:rPr>
        <w:t>Toxocara</w:t>
      </w:r>
      <w:proofErr w:type="spellEnd"/>
      <w:r w:rsidRPr="006D62EB">
        <w:rPr>
          <w:i/>
          <w:szCs w:val="22"/>
        </w:rPr>
        <w:t xml:space="preserve"> </w:t>
      </w:r>
      <w:proofErr w:type="spellStart"/>
      <w:r w:rsidRPr="006D62EB">
        <w:rPr>
          <w:i/>
          <w:szCs w:val="22"/>
        </w:rPr>
        <w:t>cati</w:t>
      </w:r>
      <w:proofErr w:type="spellEnd"/>
      <w:r w:rsidRPr="0010337A">
        <w:rPr>
          <w:szCs w:val="22"/>
        </w:rPr>
        <w:t xml:space="preserve">) vykazuje </w:t>
      </w:r>
      <w:proofErr w:type="spellStart"/>
      <w:r w:rsidRPr="0010337A">
        <w:rPr>
          <w:szCs w:val="22"/>
        </w:rPr>
        <w:t>pyrantelembonát</w:t>
      </w:r>
      <w:proofErr w:type="spellEnd"/>
      <w:r w:rsidRPr="0010337A">
        <w:rPr>
          <w:szCs w:val="22"/>
        </w:rPr>
        <w:t xml:space="preserve"> účinnost 97,8</w:t>
      </w:r>
      <w:r w:rsidR="00EC1F2D">
        <w:rPr>
          <w:szCs w:val="22"/>
        </w:rPr>
        <w:t xml:space="preserve"> </w:t>
      </w:r>
      <w:r w:rsidRPr="0010337A">
        <w:rPr>
          <w:szCs w:val="22"/>
        </w:rPr>
        <w:t xml:space="preserve">% </w:t>
      </w:r>
      <w:r w:rsidRPr="006D62EB">
        <w:rPr>
          <w:i/>
          <w:szCs w:val="22"/>
        </w:rPr>
        <w:t>in vitro</w:t>
      </w:r>
      <w:r w:rsidRPr="0010337A">
        <w:rPr>
          <w:szCs w:val="22"/>
        </w:rPr>
        <w:t>, 96,4</w:t>
      </w:r>
      <w:r w:rsidR="00EC1F2D">
        <w:rPr>
          <w:szCs w:val="22"/>
        </w:rPr>
        <w:t xml:space="preserve"> </w:t>
      </w:r>
      <w:r w:rsidRPr="0010337A">
        <w:rPr>
          <w:szCs w:val="22"/>
        </w:rPr>
        <w:t xml:space="preserve">% </w:t>
      </w:r>
      <w:r w:rsidRPr="006D62EB">
        <w:rPr>
          <w:i/>
          <w:szCs w:val="22"/>
        </w:rPr>
        <w:t xml:space="preserve">in </w:t>
      </w:r>
      <w:proofErr w:type="spellStart"/>
      <w:r w:rsidRPr="006D62EB">
        <w:rPr>
          <w:i/>
          <w:szCs w:val="22"/>
        </w:rPr>
        <w:t>vivo</w:t>
      </w:r>
      <w:proofErr w:type="spellEnd"/>
      <w:r w:rsidRPr="0010337A">
        <w:rPr>
          <w:szCs w:val="22"/>
        </w:rPr>
        <w:t>. Proti měchovcům vykazuje účinnost 98,2</w:t>
      </w:r>
      <w:r w:rsidR="00EC1F2D">
        <w:rPr>
          <w:szCs w:val="22"/>
        </w:rPr>
        <w:t xml:space="preserve"> </w:t>
      </w:r>
      <w:r w:rsidRPr="0010337A">
        <w:rPr>
          <w:szCs w:val="22"/>
        </w:rPr>
        <w:t xml:space="preserve">% </w:t>
      </w:r>
      <w:r w:rsidRPr="006D62EB">
        <w:rPr>
          <w:i/>
          <w:szCs w:val="22"/>
        </w:rPr>
        <w:t>in vitro</w:t>
      </w:r>
      <w:r w:rsidRPr="0010337A">
        <w:rPr>
          <w:szCs w:val="22"/>
        </w:rPr>
        <w:t xml:space="preserve"> a 95,4</w:t>
      </w:r>
      <w:r w:rsidR="00EC1F2D">
        <w:rPr>
          <w:szCs w:val="22"/>
        </w:rPr>
        <w:t xml:space="preserve"> </w:t>
      </w:r>
      <w:r w:rsidRPr="0010337A">
        <w:rPr>
          <w:szCs w:val="22"/>
        </w:rPr>
        <w:t xml:space="preserve">% </w:t>
      </w:r>
      <w:r w:rsidRPr="006D62EB">
        <w:rPr>
          <w:i/>
          <w:szCs w:val="22"/>
        </w:rPr>
        <w:t xml:space="preserve">in </w:t>
      </w:r>
      <w:proofErr w:type="spellStart"/>
      <w:r w:rsidRPr="006D62EB">
        <w:rPr>
          <w:i/>
          <w:szCs w:val="22"/>
        </w:rPr>
        <w:t>vivo</w:t>
      </w:r>
      <w:proofErr w:type="spellEnd"/>
      <w:r w:rsidRPr="0010337A">
        <w:rPr>
          <w:szCs w:val="22"/>
        </w:rPr>
        <w:t xml:space="preserve">. Proti tasemnicím vykazuje </w:t>
      </w:r>
      <w:proofErr w:type="spellStart"/>
      <w:r w:rsidR="00EC1F2D">
        <w:rPr>
          <w:szCs w:val="22"/>
        </w:rPr>
        <w:t>p</w:t>
      </w:r>
      <w:r w:rsidRPr="0010337A">
        <w:rPr>
          <w:szCs w:val="22"/>
        </w:rPr>
        <w:t>razi</w:t>
      </w:r>
      <w:r w:rsidR="00584C14">
        <w:rPr>
          <w:szCs w:val="22"/>
        </w:rPr>
        <w:t>kv</w:t>
      </w:r>
      <w:r w:rsidRPr="0010337A">
        <w:rPr>
          <w:szCs w:val="22"/>
        </w:rPr>
        <w:t>antel</w:t>
      </w:r>
      <w:proofErr w:type="spellEnd"/>
      <w:r w:rsidRPr="0010337A">
        <w:rPr>
          <w:szCs w:val="22"/>
        </w:rPr>
        <w:t xml:space="preserve"> účinnost 100</w:t>
      </w:r>
      <w:r w:rsidR="00EC1F2D">
        <w:rPr>
          <w:szCs w:val="22"/>
        </w:rPr>
        <w:t xml:space="preserve"> </w:t>
      </w:r>
      <w:r w:rsidRPr="0010337A">
        <w:rPr>
          <w:szCs w:val="22"/>
        </w:rPr>
        <w:t xml:space="preserve">% </w:t>
      </w:r>
      <w:r w:rsidRPr="006D62EB">
        <w:rPr>
          <w:i/>
          <w:szCs w:val="22"/>
        </w:rPr>
        <w:t>in vitro</w:t>
      </w:r>
      <w:r w:rsidRPr="0010337A">
        <w:rPr>
          <w:szCs w:val="22"/>
        </w:rPr>
        <w:t xml:space="preserve"> i </w:t>
      </w:r>
      <w:r w:rsidRPr="006D62EB">
        <w:rPr>
          <w:i/>
          <w:szCs w:val="22"/>
        </w:rPr>
        <w:t>in vivo</w:t>
      </w:r>
      <w:r w:rsidRPr="0010337A">
        <w:rPr>
          <w:szCs w:val="22"/>
        </w:rPr>
        <w:t>.</w:t>
      </w:r>
    </w:p>
    <w:p w14:paraId="028DFBC7" w14:textId="77777777" w:rsidR="0010337A" w:rsidRPr="00B41D57" w:rsidRDefault="0010337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E4D04A" w14:textId="1A5E31AB" w:rsidR="00C114FF" w:rsidRDefault="00C92429" w:rsidP="00B13B6D">
      <w:pPr>
        <w:pStyle w:val="Style1"/>
      </w:pPr>
      <w:r w:rsidRPr="00B41D57">
        <w:t>4.3</w:t>
      </w:r>
      <w:r w:rsidRPr="00B41D57">
        <w:tab/>
        <w:t>Farmakokinetika</w:t>
      </w:r>
    </w:p>
    <w:p w14:paraId="77CAE4FF" w14:textId="77777777" w:rsidR="0010337A" w:rsidRDefault="0010337A" w:rsidP="00B13B6D">
      <w:pPr>
        <w:pStyle w:val="Style1"/>
      </w:pPr>
    </w:p>
    <w:p w14:paraId="4E594BB5" w14:textId="30FA5A46" w:rsidR="0010337A" w:rsidRPr="006D62EB" w:rsidRDefault="0010337A" w:rsidP="0010337A">
      <w:pPr>
        <w:ind w:firstLine="3"/>
        <w:jc w:val="both"/>
      </w:pPr>
      <w:proofErr w:type="spellStart"/>
      <w:r w:rsidRPr="006D62EB">
        <w:t>Pyrantelembonát</w:t>
      </w:r>
      <w:proofErr w:type="spellEnd"/>
      <w:r w:rsidR="00EC1F2D">
        <w:t>:</w:t>
      </w:r>
      <w:r w:rsidRPr="006D62EB">
        <w:t xml:space="preserve"> jeho střevní absorpce je velmi nízká</w:t>
      </w:r>
      <w:r w:rsidRPr="006D62EB">
        <w:rPr>
          <w:b/>
        </w:rPr>
        <w:t xml:space="preserve"> </w:t>
      </w:r>
      <w:r w:rsidRPr="006D62EB">
        <w:t>u všech druhů podrobených studiím (pes, potkan, člověk).</w:t>
      </w:r>
      <w:r w:rsidRPr="006D62EB">
        <w:rPr>
          <w:b/>
        </w:rPr>
        <w:t xml:space="preserve"> </w:t>
      </w:r>
      <w:r w:rsidRPr="006D62EB">
        <w:t>Pyrantelembonát nebyl prokázán v krevní pla</w:t>
      </w:r>
      <w:r w:rsidR="00C10F93">
        <w:t>z</w:t>
      </w:r>
      <w:r w:rsidRPr="006D62EB">
        <w:t xml:space="preserve">mě potkanů po orální dávce 4000 mg/kg živé hmotnosti metodou, která umožňuje pozitivní důkaz až do 0,5 </w:t>
      </w:r>
      <w:r w:rsidRPr="006D62EB">
        <w:sym w:font="Symbol" w:char="F06D"/>
      </w:r>
      <w:r w:rsidRPr="006D62EB">
        <w:t>g/ml pla</w:t>
      </w:r>
      <w:r w:rsidR="00C10F93">
        <w:t>z</w:t>
      </w:r>
      <w:r w:rsidRPr="006D62EB">
        <w:t>my.</w:t>
      </w:r>
      <w:r w:rsidRPr="006D62EB">
        <w:rPr>
          <w:b/>
        </w:rPr>
        <w:t xml:space="preserve"> </w:t>
      </w:r>
      <w:r w:rsidRPr="006D62EB">
        <w:t xml:space="preserve">Největší část dávky byla </w:t>
      </w:r>
      <w:proofErr w:type="spellStart"/>
      <w:r w:rsidRPr="006D62EB">
        <w:t>exkretována</w:t>
      </w:r>
      <w:proofErr w:type="spellEnd"/>
      <w:r w:rsidRPr="006D62EB">
        <w:t xml:space="preserve"> v podobě </w:t>
      </w:r>
      <w:r w:rsidR="00C10F93">
        <w:t>trusu</w:t>
      </w:r>
      <w:r w:rsidRPr="006D62EB">
        <w:rPr>
          <w:b/>
        </w:rPr>
        <w:t xml:space="preserve"> </w:t>
      </w:r>
      <w:r w:rsidRPr="006D62EB">
        <w:t>(60-93</w:t>
      </w:r>
      <w:r w:rsidR="00C10F93">
        <w:t xml:space="preserve"> </w:t>
      </w:r>
      <w:r w:rsidRPr="006D62EB">
        <w:t>%) u potkanů při dávkách 4000 mg/kg živé hmotnosti a 28,7 mg/kg živé hmotnosti, 50-60</w:t>
      </w:r>
      <w:r w:rsidR="00C10F93">
        <w:t xml:space="preserve"> </w:t>
      </w:r>
      <w:r w:rsidRPr="006D62EB">
        <w:t>%</w:t>
      </w:r>
      <w:r w:rsidRPr="006D62EB">
        <w:rPr>
          <w:b/>
        </w:rPr>
        <w:t xml:space="preserve"> </w:t>
      </w:r>
      <w:r w:rsidRPr="006D62EB">
        <w:t xml:space="preserve">u psů při dávce 287 mg/kg živé hmotnosti </w:t>
      </w:r>
      <w:r w:rsidR="00C10F93">
        <w:t>(</w:t>
      </w:r>
      <w:r w:rsidRPr="006D62EB">
        <w:t>60-94</w:t>
      </w:r>
      <w:r w:rsidR="00C10F93">
        <w:t xml:space="preserve"> </w:t>
      </w:r>
      <w:r w:rsidRPr="006D62EB">
        <w:t>% u lidí p</w:t>
      </w:r>
      <w:r w:rsidR="00C10F93">
        <w:t>ři dávce</w:t>
      </w:r>
      <w:r w:rsidRPr="006D62EB">
        <w:t xml:space="preserve"> 1435 mg/50-</w:t>
      </w:r>
      <w:smartTag w:uri="urn:schemas-microsoft-com:office:smarttags" w:element="metricconverter">
        <w:smartTagPr>
          <w:attr w:name="ProductID" w:val="62 kg"/>
        </w:smartTagPr>
        <w:r w:rsidRPr="006D62EB">
          <w:t>62 kg</w:t>
        </w:r>
      </w:smartTag>
      <w:r w:rsidRPr="006D62EB">
        <w:t xml:space="preserve"> tělesné hmotnosti). Nejrychlejší exkrece močí (3,5-7,5</w:t>
      </w:r>
      <w:r w:rsidR="00C10F93">
        <w:t xml:space="preserve"> </w:t>
      </w:r>
      <w:r w:rsidRPr="006D62EB">
        <w:t xml:space="preserve">%) byla pozorována u psů. Nebyly zjištěny žádné náznaky akumulace ve tkáních potkanů, kterým byla dávka opakována po dobu sedmi po sobě následujících dnů. </w:t>
      </w:r>
    </w:p>
    <w:p w14:paraId="57D40A57" w14:textId="47AFCD74" w:rsidR="0010337A" w:rsidRPr="006D62EB" w:rsidRDefault="0010337A" w:rsidP="006D62EB">
      <w:pPr>
        <w:jc w:val="both"/>
      </w:pPr>
      <w:proofErr w:type="spellStart"/>
      <w:r w:rsidRPr="006D62EB">
        <w:t>Prazi</w:t>
      </w:r>
      <w:r w:rsidR="00584C14">
        <w:t>kv</w:t>
      </w:r>
      <w:r w:rsidRPr="006D62EB">
        <w:t>antel</w:t>
      </w:r>
      <w:proofErr w:type="spellEnd"/>
      <w:r w:rsidR="00C10F93">
        <w:t>:</w:t>
      </w:r>
      <w:r w:rsidRPr="006D62EB">
        <w:t xml:space="preserve"> farmakokinetika </w:t>
      </w:r>
      <w:proofErr w:type="spellStart"/>
      <w:r w:rsidRPr="006D62EB">
        <w:t>prazi</w:t>
      </w:r>
      <w:r w:rsidR="00584C14">
        <w:t>kv</w:t>
      </w:r>
      <w:r w:rsidRPr="006D62EB">
        <w:t>antelu</w:t>
      </w:r>
      <w:proofErr w:type="spellEnd"/>
      <w:r w:rsidRPr="006D62EB">
        <w:t xml:space="preserve"> je v podstatě shodná u hlodavců, králíků, psů</w:t>
      </w:r>
      <w:r w:rsidR="00C10F93">
        <w:t xml:space="preserve"> </w:t>
      </w:r>
      <w:r w:rsidRPr="006D62EB">
        <w:t xml:space="preserve">a člověka. </w:t>
      </w:r>
      <w:proofErr w:type="spellStart"/>
      <w:r w:rsidRPr="006D62EB">
        <w:t>Prazi</w:t>
      </w:r>
      <w:r w:rsidR="00584C14">
        <w:t>kv</w:t>
      </w:r>
      <w:r w:rsidRPr="006D62EB">
        <w:t>antel</w:t>
      </w:r>
      <w:proofErr w:type="spellEnd"/>
      <w:r w:rsidRPr="006D62EB">
        <w:t xml:space="preserve"> je rychle absorbován, distribuován v tělesných tkáních, podroben výraznému</w:t>
      </w:r>
      <w:r w:rsidR="00C10F93">
        <w:t xml:space="preserve"> </w:t>
      </w:r>
      <w:r w:rsidRPr="006D62EB">
        <w:t xml:space="preserve">jaternímu metabolismu prvního průchodu, do značné míry metabolizován a vyloučen účinkem ledvin a žluči. Koncentrace nemetabolizovaného </w:t>
      </w:r>
      <w:proofErr w:type="spellStart"/>
      <w:r w:rsidRPr="006D62EB">
        <w:t>prazi</w:t>
      </w:r>
      <w:r w:rsidR="00584C14">
        <w:t>kv</w:t>
      </w:r>
      <w:r w:rsidRPr="006D62EB">
        <w:t>antelu</w:t>
      </w:r>
      <w:proofErr w:type="spellEnd"/>
      <w:r w:rsidRPr="006D62EB">
        <w:t>, měřené</w:t>
      </w:r>
      <w:r w:rsidR="00C10F93">
        <w:t xml:space="preserve"> </w:t>
      </w:r>
      <w:r w:rsidRPr="006D62EB">
        <w:t xml:space="preserve">v krvi po orální dávce </w:t>
      </w:r>
      <w:proofErr w:type="spellStart"/>
      <w:r w:rsidRPr="006D62EB">
        <w:t>prazi</w:t>
      </w:r>
      <w:r w:rsidR="00584C14">
        <w:t>kv</w:t>
      </w:r>
      <w:r w:rsidRPr="006D62EB">
        <w:t>antelu</w:t>
      </w:r>
      <w:proofErr w:type="spellEnd"/>
      <w:r w:rsidRPr="006D62EB">
        <w:t xml:space="preserve"> značeného pomocí </w:t>
      </w:r>
      <w:smartTag w:uri="urn:schemas-microsoft-com:office:smarttags" w:element="metricconverter">
        <w:smartTagPr>
          <w:attr w:name="ProductID" w:val="14C"/>
        </w:smartTagPr>
        <w:r w:rsidRPr="006D62EB">
          <w:rPr>
            <w:vertAlign w:val="superscript"/>
          </w:rPr>
          <w:t>14</w:t>
        </w:r>
        <w:r w:rsidRPr="006D62EB">
          <w:t>C</w:t>
        </w:r>
      </w:smartTag>
      <w:r w:rsidRPr="006D62EB">
        <w:t xml:space="preserve">, jsou zřetelně nižší než </w:t>
      </w:r>
      <w:r w:rsidRPr="006D62EB">
        <w:rPr>
          <w:vertAlign w:val="superscript"/>
        </w:rPr>
        <w:t>14</w:t>
      </w:r>
      <w:r w:rsidRPr="006D62EB">
        <w:t xml:space="preserve">C-radioaktivita, která představuje nemetabolizovaný </w:t>
      </w:r>
      <w:proofErr w:type="spellStart"/>
      <w:r w:rsidRPr="006D62EB">
        <w:t>prazi</w:t>
      </w:r>
      <w:r w:rsidR="00584C14">
        <w:t>kv</w:t>
      </w:r>
      <w:r w:rsidRPr="006D62EB">
        <w:t>antel</w:t>
      </w:r>
      <w:proofErr w:type="spellEnd"/>
      <w:r w:rsidRPr="006D62EB">
        <w:t xml:space="preserve"> a všechny jeho metabolity. Nebyly nalezeny rozdíly v metabolizmu </w:t>
      </w:r>
      <w:proofErr w:type="spellStart"/>
      <w:r w:rsidRPr="006D62EB">
        <w:t>prazi</w:t>
      </w:r>
      <w:r w:rsidR="00584C14">
        <w:t>kv</w:t>
      </w:r>
      <w:r w:rsidRPr="006D62EB">
        <w:t>antelu</w:t>
      </w:r>
      <w:proofErr w:type="spellEnd"/>
      <w:r w:rsidRPr="006D62EB">
        <w:t xml:space="preserve"> u</w:t>
      </w:r>
      <w:r w:rsidR="006D62EB">
        <w:t> </w:t>
      </w:r>
      <w:r w:rsidRPr="006D62EB">
        <w:t xml:space="preserve">potkanů, opic druhu </w:t>
      </w:r>
      <w:proofErr w:type="spellStart"/>
      <w:r w:rsidRPr="006D62EB">
        <w:rPr>
          <w:i/>
        </w:rPr>
        <w:t>Rhesus</w:t>
      </w:r>
      <w:proofErr w:type="spellEnd"/>
      <w:r w:rsidRPr="006D62EB">
        <w:t xml:space="preserve"> a člověka.</w:t>
      </w:r>
    </w:p>
    <w:p w14:paraId="7C9D8B36" w14:textId="6D3596FC" w:rsidR="0010337A" w:rsidRPr="006D62EB" w:rsidRDefault="0010337A" w:rsidP="0010337A">
      <w:pPr>
        <w:ind w:firstLine="3"/>
        <w:jc w:val="both"/>
      </w:pPr>
      <w:r w:rsidRPr="006D62EB">
        <w:lastRenderedPageBreak/>
        <w:t xml:space="preserve">Z organizmu není vylučován prakticky žádný nemetabolizovaný </w:t>
      </w:r>
      <w:proofErr w:type="spellStart"/>
      <w:r w:rsidRPr="006D62EB">
        <w:t>prazi</w:t>
      </w:r>
      <w:r w:rsidR="00584C14">
        <w:t>kv</w:t>
      </w:r>
      <w:r w:rsidRPr="006D62EB">
        <w:t>antel</w:t>
      </w:r>
      <w:proofErr w:type="spellEnd"/>
      <w:r w:rsidRPr="006D62EB">
        <w:t xml:space="preserve">. Metabolity jsou mono- nebo di-hydroxylované deriváty </w:t>
      </w:r>
      <w:proofErr w:type="spellStart"/>
      <w:r w:rsidRPr="006D62EB">
        <w:t>prazi</w:t>
      </w:r>
      <w:r w:rsidR="00584C14">
        <w:t>kv</w:t>
      </w:r>
      <w:r w:rsidRPr="006D62EB">
        <w:t>antelu</w:t>
      </w:r>
      <w:proofErr w:type="spellEnd"/>
      <w:r w:rsidRPr="006D62EB">
        <w:t xml:space="preserve">, které se vyskytují v moči ve formě konjugátu. Hlavní metabolit v lidské moči (trans-4-hydroxy-cyklohexyl analog </w:t>
      </w:r>
      <w:proofErr w:type="spellStart"/>
      <w:r w:rsidRPr="006D62EB">
        <w:t>prazi</w:t>
      </w:r>
      <w:r w:rsidR="00584C14">
        <w:t>kv</w:t>
      </w:r>
      <w:r w:rsidRPr="006D62EB">
        <w:t>antelu</w:t>
      </w:r>
      <w:proofErr w:type="spellEnd"/>
      <w:r w:rsidRPr="006D62EB">
        <w:t xml:space="preserve">) se nachází rovněž v lidském séru a v moči opic druhu </w:t>
      </w:r>
      <w:r w:rsidRPr="006D62EB">
        <w:rPr>
          <w:i/>
        </w:rPr>
        <w:t>Rhesus</w:t>
      </w:r>
      <w:r w:rsidRPr="006D62EB">
        <w:t xml:space="preserve"> a je tvořen v játrech potkanů.</w:t>
      </w:r>
    </w:p>
    <w:p w14:paraId="150B1614" w14:textId="77777777" w:rsidR="0010337A" w:rsidRPr="00B41D57" w:rsidRDefault="0010337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4B643E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57863B" w14:textId="77777777" w:rsidR="00C114FF" w:rsidRPr="00B41D57" w:rsidRDefault="00C92429" w:rsidP="00B13B6D">
      <w:pPr>
        <w:pStyle w:val="Style1"/>
      </w:pPr>
      <w:r w:rsidRPr="00B41D57">
        <w:t>5.</w:t>
      </w:r>
      <w:r w:rsidRPr="00B41D57">
        <w:tab/>
        <w:t>FARMACEUTICKÉ ÚDAJE</w:t>
      </w:r>
    </w:p>
    <w:p w14:paraId="7BC537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E8B708" w14:textId="77777777" w:rsidR="00C114FF" w:rsidRPr="00B41D57" w:rsidRDefault="00C92429" w:rsidP="00B13B6D">
      <w:pPr>
        <w:pStyle w:val="Style1"/>
      </w:pPr>
      <w:r w:rsidRPr="00B41D57">
        <w:t>5.1</w:t>
      </w:r>
      <w:r w:rsidRPr="00B41D57">
        <w:tab/>
        <w:t>Hlavní inkompatibility</w:t>
      </w:r>
    </w:p>
    <w:p w14:paraId="628902B6" w14:textId="77777777" w:rsidR="0010337A" w:rsidRDefault="0010337A" w:rsidP="00A9226B">
      <w:pPr>
        <w:tabs>
          <w:tab w:val="clear" w:pos="567"/>
        </w:tabs>
        <w:spacing w:line="240" w:lineRule="auto"/>
      </w:pPr>
    </w:p>
    <w:p w14:paraId="434AD30A" w14:textId="7325B2BD" w:rsidR="00C114FF" w:rsidRPr="00B41D57" w:rsidRDefault="00C92429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Nejsou známy.</w:t>
      </w:r>
    </w:p>
    <w:p w14:paraId="288F0D5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05D63" w14:textId="77777777" w:rsidR="00C114FF" w:rsidRPr="00B41D57" w:rsidRDefault="00C92429" w:rsidP="00B13B6D">
      <w:pPr>
        <w:pStyle w:val="Style1"/>
      </w:pPr>
      <w:r w:rsidRPr="00B41D57">
        <w:t>5.2</w:t>
      </w:r>
      <w:r w:rsidRPr="00B41D57">
        <w:tab/>
        <w:t>Doba použitelnosti</w:t>
      </w:r>
    </w:p>
    <w:p w14:paraId="420EE4A7" w14:textId="77777777" w:rsidR="0010337A" w:rsidRDefault="0010337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30274C" w14:textId="3DE479EE" w:rsidR="0010337A" w:rsidRPr="003A0CD9" w:rsidRDefault="0010337A" w:rsidP="0010337A">
      <w:pPr>
        <w:ind w:right="-318"/>
      </w:pPr>
      <w:r w:rsidRPr="003A0CD9">
        <w:t xml:space="preserve">Doba použitelnosti veterinárního léčivého přípravku v neporušeném obalu: 5 </w:t>
      </w:r>
      <w:r w:rsidR="00C177CD">
        <w:t>let</w:t>
      </w:r>
    </w:p>
    <w:p w14:paraId="47DB8DC0" w14:textId="3F19B02E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CD9C98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152485" w14:textId="77777777" w:rsidR="00C114FF" w:rsidRPr="00B41D57" w:rsidRDefault="00C92429" w:rsidP="00B13B6D">
      <w:pPr>
        <w:pStyle w:val="Style1"/>
      </w:pPr>
      <w:r w:rsidRPr="00B41D57">
        <w:t>5.3</w:t>
      </w:r>
      <w:r w:rsidRPr="00B41D57">
        <w:tab/>
        <w:t>Zvláštní opatření pro uchovávání</w:t>
      </w:r>
    </w:p>
    <w:p w14:paraId="7826F268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92E75CC" w14:textId="00E9E76C" w:rsidR="00C114FF" w:rsidRDefault="00C92429" w:rsidP="009E66FE">
      <w:pPr>
        <w:pStyle w:val="Style5"/>
      </w:pPr>
      <w:r w:rsidRPr="00B41D57">
        <w:t>Uchovávejte při teplotě do 25 °C</w:t>
      </w:r>
      <w:r w:rsidRPr="00F345A8">
        <w:t xml:space="preserve">. </w:t>
      </w:r>
    </w:p>
    <w:p w14:paraId="205A4A8C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B361563" w14:textId="77777777" w:rsidR="003A0CD9" w:rsidRPr="00B41D57" w:rsidRDefault="003A0CD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EAA46B" w14:textId="56CE0F50" w:rsidR="00C114FF" w:rsidRPr="00B41D57" w:rsidRDefault="00C92429" w:rsidP="00B13B6D">
      <w:pPr>
        <w:pStyle w:val="Style1"/>
      </w:pPr>
      <w:r w:rsidRPr="00B41D57">
        <w:t>5.4</w:t>
      </w:r>
      <w:r w:rsidRPr="00B41D57">
        <w:tab/>
        <w:t>Druh a složení vnitřního obalu</w:t>
      </w:r>
    </w:p>
    <w:p w14:paraId="3EB26241" w14:textId="77777777" w:rsidR="00C114FF" w:rsidRPr="00B41D57" w:rsidRDefault="00C114FF" w:rsidP="005E66FC">
      <w:pPr>
        <w:pStyle w:val="Style1"/>
      </w:pPr>
    </w:p>
    <w:p w14:paraId="45BAA82D" w14:textId="01266D17" w:rsidR="003A0CD9" w:rsidRPr="003A0CD9" w:rsidRDefault="003A0CD9" w:rsidP="003A0CD9">
      <w:pPr>
        <w:tabs>
          <w:tab w:val="clear" w:pos="567"/>
        </w:tabs>
        <w:spacing w:line="240" w:lineRule="auto"/>
      </w:pPr>
      <w:r w:rsidRPr="003A0CD9">
        <w:t xml:space="preserve">Blistr (PCTFE/PVC blistr s aluminiovou fólií) se 2 nebo 8 tabletami, vložený do papírové krabičky </w:t>
      </w:r>
    </w:p>
    <w:p w14:paraId="24D299BF" w14:textId="77777777" w:rsidR="003A0CD9" w:rsidRPr="003A0CD9" w:rsidRDefault="003A0CD9" w:rsidP="003A0CD9">
      <w:pPr>
        <w:tabs>
          <w:tab w:val="clear" w:pos="567"/>
        </w:tabs>
        <w:spacing w:line="240" w:lineRule="auto"/>
      </w:pPr>
    </w:p>
    <w:p w14:paraId="3E60EE3B" w14:textId="77777777" w:rsidR="003A0CD9" w:rsidRPr="003A0CD9" w:rsidRDefault="003A0CD9" w:rsidP="003A0CD9">
      <w:pPr>
        <w:tabs>
          <w:tab w:val="clear" w:pos="567"/>
        </w:tabs>
        <w:spacing w:line="240" w:lineRule="auto"/>
        <w:rPr>
          <w:i/>
        </w:rPr>
      </w:pPr>
      <w:r w:rsidRPr="003A0CD9">
        <w:rPr>
          <w:i/>
        </w:rPr>
        <w:t>Velikost balení</w:t>
      </w:r>
    </w:p>
    <w:p w14:paraId="27A02FF7" w14:textId="77777777" w:rsidR="003A0CD9" w:rsidRPr="003A0CD9" w:rsidRDefault="003A0CD9" w:rsidP="003A0CD9">
      <w:pPr>
        <w:tabs>
          <w:tab w:val="clear" w:pos="567"/>
        </w:tabs>
        <w:spacing w:line="240" w:lineRule="auto"/>
      </w:pPr>
      <w:r w:rsidRPr="003A0CD9">
        <w:t>Blistr se dvěma tabletami vložen do papírové krabičky (2 tablety)</w:t>
      </w:r>
    </w:p>
    <w:p w14:paraId="475CEB19" w14:textId="77777777" w:rsidR="003A0CD9" w:rsidRPr="003A0CD9" w:rsidRDefault="003A0CD9" w:rsidP="003A0CD9">
      <w:pPr>
        <w:tabs>
          <w:tab w:val="clear" w:pos="567"/>
        </w:tabs>
        <w:spacing w:line="240" w:lineRule="auto"/>
      </w:pPr>
      <w:r w:rsidRPr="003A0CD9">
        <w:t>Tři blistry s osmi tabletami vložené do papírové krabičky (24 tablet)</w:t>
      </w:r>
    </w:p>
    <w:p w14:paraId="52B40C27" w14:textId="77777777" w:rsidR="003A0CD9" w:rsidRPr="003A0CD9" w:rsidRDefault="003A0CD9" w:rsidP="003A0CD9">
      <w:pPr>
        <w:tabs>
          <w:tab w:val="clear" w:pos="567"/>
        </w:tabs>
        <w:spacing w:line="240" w:lineRule="auto"/>
      </w:pPr>
    </w:p>
    <w:p w14:paraId="6043077D" w14:textId="77777777" w:rsidR="003A0CD9" w:rsidRPr="003A0CD9" w:rsidRDefault="003A0CD9" w:rsidP="003A0CD9">
      <w:pPr>
        <w:tabs>
          <w:tab w:val="clear" w:pos="567"/>
        </w:tabs>
        <w:spacing w:line="240" w:lineRule="auto"/>
      </w:pPr>
      <w:r w:rsidRPr="003A0CD9">
        <w:t>Na trhu nemusí být všechny velikosti balení</w:t>
      </w:r>
    </w:p>
    <w:p w14:paraId="5C703918" w14:textId="47D15BC6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4B33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0835CC" w14:textId="74323501" w:rsidR="00C114FF" w:rsidRPr="00B41D57" w:rsidRDefault="00C92429" w:rsidP="00912225">
      <w:pPr>
        <w:pStyle w:val="Style1"/>
        <w:keepNext/>
        <w:jc w:val="both"/>
      </w:pPr>
      <w:r w:rsidRPr="00B41D57">
        <w:t>5.5</w:t>
      </w:r>
      <w:r w:rsidRPr="00B41D57">
        <w:tab/>
        <w:t xml:space="preserve">Zvláštní opatření pro </w:t>
      </w:r>
      <w:r w:rsidR="00CF069C" w:rsidRPr="00B41D57">
        <w:t xml:space="preserve">likvidaci </w:t>
      </w:r>
      <w:r w:rsidRPr="00B41D57">
        <w:t>nepoužit</w:t>
      </w:r>
      <w:r w:rsidR="002F64C6">
        <w:t>ých</w:t>
      </w:r>
      <w:r w:rsidR="00905CAB" w:rsidRPr="00B41D57">
        <w:t xml:space="preserve"> </w:t>
      </w:r>
      <w:r w:rsidRPr="00B41D57">
        <w:t>veterinární</w:t>
      </w:r>
      <w:r w:rsidR="002F64C6">
        <w:t>ch</w:t>
      </w:r>
      <w:r w:rsidRPr="00B41D57">
        <w:t xml:space="preserve"> léčiv</w:t>
      </w:r>
      <w:r w:rsidR="002F64C6">
        <w:t>ých</w:t>
      </w:r>
      <w:r w:rsidRPr="00B41D57">
        <w:t xml:space="preserve"> přípravk</w:t>
      </w:r>
      <w:r w:rsidR="002F64C6">
        <w:t>ů</w:t>
      </w:r>
      <w:r w:rsidRPr="00B41D57">
        <w:t xml:space="preserve"> nebo odpad</w:t>
      </w:r>
      <w:r w:rsidR="00F84AED">
        <w:t>ů</w:t>
      </w:r>
      <w:r w:rsidR="00B36E65" w:rsidRPr="00B41D57">
        <w:t>, kter</w:t>
      </w:r>
      <w:r w:rsidR="00F84AED">
        <w:t>é</w:t>
      </w:r>
      <w:r w:rsidRPr="00B41D57">
        <w:t xml:space="preserve"> pocház</w:t>
      </w:r>
      <w:r w:rsidR="00B36E65" w:rsidRPr="00B41D57">
        <w:t>í</w:t>
      </w:r>
      <w:r w:rsidRPr="00B41D57">
        <w:t xml:space="preserve"> z</w:t>
      </w:r>
      <w:r w:rsidR="002F64C6">
        <w:t> </w:t>
      </w:r>
      <w:r w:rsidRPr="00B41D57">
        <w:t>t</w:t>
      </w:r>
      <w:r w:rsidR="002F64C6">
        <w:t xml:space="preserve">ěchto </w:t>
      </w:r>
      <w:r w:rsidRPr="00B41D57">
        <w:t>přípravk</w:t>
      </w:r>
      <w:r w:rsidR="002F64C6">
        <w:t>ů</w:t>
      </w:r>
    </w:p>
    <w:p w14:paraId="4E04C78C" w14:textId="77777777" w:rsidR="00C114FF" w:rsidRPr="00B41D57" w:rsidRDefault="00C114FF" w:rsidP="00912225">
      <w:pPr>
        <w:keepNext/>
        <w:tabs>
          <w:tab w:val="clear" w:pos="567"/>
        </w:tabs>
        <w:spacing w:line="240" w:lineRule="auto"/>
        <w:jc w:val="both"/>
        <w:rPr>
          <w:szCs w:val="22"/>
        </w:rPr>
      </w:pPr>
    </w:p>
    <w:p w14:paraId="28682A0A" w14:textId="6F4C01E2" w:rsidR="00FD1E45" w:rsidRDefault="00C92429" w:rsidP="00912225">
      <w:pPr>
        <w:jc w:val="both"/>
      </w:pPr>
      <w:r w:rsidRPr="00B41D57">
        <w:t>Léčivé přípravky se nesmí likvidovat prostřednictvím odpadní vody či domovního odpadu.</w:t>
      </w:r>
    </w:p>
    <w:p w14:paraId="4B52AA3F" w14:textId="77777777" w:rsidR="003A0CD9" w:rsidRDefault="003A0CD9" w:rsidP="00912225">
      <w:pPr>
        <w:tabs>
          <w:tab w:val="clear" w:pos="567"/>
        </w:tabs>
        <w:spacing w:line="240" w:lineRule="auto"/>
        <w:jc w:val="both"/>
      </w:pPr>
    </w:p>
    <w:p w14:paraId="31545716" w14:textId="68D00230" w:rsidR="003A0CD9" w:rsidRPr="003A0CD9" w:rsidRDefault="003A0CD9" w:rsidP="00912225">
      <w:pPr>
        <w:jc w:val="both"/>
        <w:rPr>
          <w:i/>
        </w:rPr>
      </w:pPr>
      <w:r w:rsidRPr="003A0CD9">
        <w:t>Všechen nepoužitý veterinární léčivý přípravek nebo odpad, který pochází z tohoto přípravku,</w:t>
      </w:r>
      <w:r w:rsidR="006D62EB">
        <w:t xml:space="preserve"> z</w:t>
      </w:r>
      <w:r w:rsidRPr="00B41D57">
        <w:t>likvidujte odevzdáním v souladu s místními požadavky a národními systémy sběru, které jsou platné pro příslušný veterinární léčivý přípravek.</w:t>
      </w:r>
    </w:p>
    <w:p w14:paraId="430BA8B7" w14:textId="77777777" w:rsidR="003A0CD9" w:rsidRPr="00B41D57" w:rsidRDefault="003A0CD9" w:rsidP="00912225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6949C1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3550B0" w14:textId="77777777" w:rsidR="00C114FF" w:rsidRPr="00B41D57" w:rsidRDefault="00C92429" w:rsidP="00B13B6D">
      <w:pPr>
        <w:pStyle w:val="Style1"/>
      </w:pPr>
      <w:r w:rsidRPr="00B41D57">
        <w:t>6.</w:t>
      </w:r>
      <w:r w:rsidRPr="00B41D57">
        <w:tab/>
        <w:t>JMÉNO DRŽITELE ROZHODNUTÍ O REGISTRACI</w:t>
      </w:r>
    </w:p>
    <w:p w14:paraId="2E652F1A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CF9F193" w14:textId="77777777" w:rsidR="008C0019" w:rsidRPr="008C0019" w:rsidRDefault="008C0019" w:rsidP="008C0019">
      <w:pPr>
        <w:tabs>
          <w:tab w:val="clear" w:pos="567"/>
        </w:tabs>
        <w:spacing w:line="240" w:lineRule="auto"/>
        <w:rPr>
          <w:lang w:val="it-IT"/>
        </w:rPr>
      </w:pPr>
      <w:r w:rsidRPr="008C0019">
        <w:rPr>
          <w:lang w:val="it-IT"/>
        </w:rPr>
        <w:t>Vetoquinol S.A.</w:t>
      </w:r>
    </w:p>
    <w:p w14:paraId="6CB09C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6BFBAC" w14:textId="77777777" w:rsidR="00C114FF" w:rsidRPr="00B41D57" w:rsidRDefault="00C92429" w:rsidP="00B13B6D">
      <w:pPr>
        <w:pStyle w:val="Style1"/>
      </w:pPr>
      <w:r w:rsidRPr="00B41D57">
        <w:t>7.</w:t>
      </w:r>
      <w:r w:rsidRPr="00B41D57">
        <w:tab/>
        <w:t>REGISTRAČNÍ ČÍSLO(A)</w:t>
      </w:r>
    </w:p>
    <w:p w14:paraId="1FA2C5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7D05E5" w14:textId="2F34E8CF" w:rsidR="00C114FF" w:rsidRDefault="008C0019" w:rsidP="00A9226B">
      <w:pPr>
        <w:tabs>
          <w:tab w:val="clear" w:pos="567"/>
        </w:tabs>
        <w:spacing w:line="240" w:lineRule="auto"/>
        <w:rPr>
          <w:szCs w:val="22"/>
        </w:rPr>
      </w:pPr>
      <w:r w:rsidRPr="008C0019">
        <w:rPr>
          <w:szCs w:val="22"/>
        </w:rPr>
        <w:t>96/075/01-C</w:t>
      </w:r>
    </w:p>
    <w:p w14:paraId="6F4876B0" w14:textId="77777777" w:rsidR="008C0019" w:rsidRPr="00B41D57" w:rsidRDefault="008C001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580279" w14:textId="77777777" w:rsidR="00C114FF" w:rsidRPr="00B41D57" w:rsidRDefault="00C92429" w:rsidP="00B13B6D">
      <w:pPr>
        <w:pStyle w:val="Style1"/>
      </w:pPr>
      <w:r w:rsidRPr="00B41D57">
        <w:t>8.</w:t>
      </w:r>
      <w:r w:rsidRPr="00B41D57">
        <w:tab/>
        <w:t>DATUM PRVNÍ REGISTRACE</w:t>
      </w:r>
    </w:p>
    <w:p w14:paraId="3863C57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9AE9C0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B82193" w14:textId="77777777" w:rsidR="008C0019" w:rsidRPr="008C0019" w:rsidRDefault="00C92429" w:rsidP="008C0019">
      <w:pPr>
        <w:ind w:right="-318"/>
      </w:pPr>
      <w:r w:rsidRPr="00B41D57">
        <w:t>Datum první registrace:</w:t>
      </w:r>
      <w:r w:rsidR="008C0019">
        <w:t xml:space="preserve"> 0</w:t>
      </w:r>
      <w:r w:rsidR="008C0019" w:rsidRPr="008C0019">
        <w:t>8.11.2001</w:t>
      </w:r>
    </w:p>
    <w:p w14:paraId="6E98A2F6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B0A25D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51B24F" w14:textId="77777777" w:rsidR="00C114FF" w:rsidRPr="00B41D57" w:rsidRDefault="00C92429" w:rsidP="00B13B6D">
      <w:pPr>
        <w:pStyle w:val="Style1"/>
      </w:pPr>
      <w:r w:rsidRPr="00B41D57">
        <w:lastRenderedPageBreak/>
        <w:t>9.</w:t>
      </w:r>
      <w:r w:rsidRPr="00B41D57">
        <w:tab/>
        <w:t>DATUM POSLEDNÍ AKTUALIZACE SOUHRNU ÚDAJŮ O PŘÍPRAVKU</w:t>
      </w:r>
    </w:p>
    <w:p w14:paraId="30326986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35B7807" w14:textId="6F353727" w:rsidR="008C0019" w:rsidRPr="008C0019" w:rsidRDefault="00C10F93" w:rsidP="008C0019">
      <w:pPr>
        <w:tabs>
          <w:tab w:val="clear" w:pos="567"/>
        </w:tabs>
        <w:spacing w:line="240" w:lineRule="auto"/>
      </w:pPr>
      <w:r>
        <w:t>0</w:t>
      </w:r>
      <w:r w:rsidR="00780C5B">
        <w:t>4</w:t>
      </w:r>
      <w:r>
        <w:t>/2026</w:t>
      </w:r>
    </w:p>
    <w:p w14:paraId="224434F8" w14:textId="77777777" w:rsidR="0078538F" w:rsidRPr="00B41D57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B0E157" w14:textId="77777777" w:rsidR="00B113B9" w:rsidRPr="00B41D57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C198E0" w14:textId="77777777" w:rsidR="00C114FF" w:rsidRPr="00B41D57" w:rsidRDefault="00C92429" w:rsidP="00B13B6D">
      <w:pPr>
        <w:pStyle w:val="Style1"/>
      </w:pPr>
      <w:r w:rsidRPr="00B41D57">
        <w:t>10.</w:t>
      </w:r>
      <w:r w:rsidRPr="00B41D57">
        <w:tab/>
      </w:r>
      <w:r w:rsidRPr="00D6079D">
        <w:t>KLASIFIKACE VETERINÁRNÍCH LÉČIVÝCH PŘÍPRAVKŮ</w:t>
      </w:r>
    </w:p>
    <w:p w14:paraId="1F12B426" w14:textId="77777777" w:rsidR="0078538F" w:rsidRPr="00B41D57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86489D" w14:textId="77777777" w:rsidR="00D6079D" w:rsidRPr="00B41D57" w:rsidRDefault="00D6079D" w:rsidP="00D6079D">
      <w:pPr>
        <w:numPr>
          <w:ilvl w:val="12"/>
          <w:numId w:val="0"/>
        </w:numPr>
        <w:rPr>
          <w:szCs w:val="22"/>
        </w:rPr>
      </w:pPr>
      <w:r w:rsidRPr="00B41D57">
        <w:t>Veterinární léčivý přípravek je vydáván bez předpisu.</w:t>
      </w:r>
    </w:p>
    <w:p w14:paraId="05E12133" w14:textId="77777777" w:rsidR="0078538F" w:rsidRPr="00B41D57" w:rsidRDefault="0078538F" w:rsidP="00F13D6B">
      <w:pPr>
        <w:ind w:right="-1"/>
        <w:rPr>
          <w:szCs w:val="22"/>
        </w:rPr>
      </w:pPr>
    </w:p>
    <w:p w14:paraId="28C35B4C" w14:textId="1E961F0D" w:rsidR="0078538F" w:rsidRDefault="00C92429" w:rsidP="005C4E23">
      <w:pPr>
        <w:ind w:right="-1"/>
        <w:rPr>
          <w:i/>
          <w:szCs w:val="22"/>
        </w:rPr>
      </w:pPr>
      <w:bookmarkStart w:id="2" w:name="_Hlk73467306"/>
      <w:r w:rsidRPr="00B41D57">
        <w:t>Podrobné informace o tomto veterinárním léčivém přípravku jsou k dispozici v databázi příprav</w:t>
      </w:r>
      <w:bookmarkStart w:id="3" w:name="_GoBack"/>
      <w:bookmarkEnd w:id="3"/>
      <w:r w:rsidRPr="00B41D57">
        <w:t>ků Unie</w:t>
      </w:r>
      <w:r>
        <w:t xml:space="preserve"> </w:t>
      </w:r>
      <w:r>
        <w:rPr>
          <w:szCs w:val="22"/>
        </w:rPr>
        <w:t>(</w:t>
      </w:r>
      <w:hyperlink r:id="rId8" w:history="1">
        <w:r w:rsidR="0078538F"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46F37">
        <w:rPr>
          <w:i/>
          <w:szCs w:val="22"/>
        </w:rPr>
        <w:t>.</w:t>
      </w:r>
      <w:bookmarkEnd w:id="2"/>
    </w:p>
    <w:p w14:paraId="0031EFF2" w14:textId="16CECF90" w:rsidR="00C10F93" w:rsidRDefault="00C10F93" w:rsidP="005C4E23">
      <w:pPr>
        <w:ind w:right="-1"/>
        <w:rPr>
          <w:szCs w:val="22"/>
        </w:rPr>
      </w:pPr>
    </w:p>
    <w:p w14:paraId="1733E237" w14:textId="77777777" w:rsidR="00C10F93" w:rsidRPr="00C672C7" w:rsidRDefault="00C10F93" w:rsidP="00C10F93">
      <w:pPr>
        <w:spacing w:line="240" w:lineRule="auto"/>
      </w:pPr>
      <w:bookmarkStart w:id="4" w:name="_Hlk223330520"/>
      <w:bookmarkStart w:id="5" w:name="_Hlk148432335"/>
      <w:r w:rsidRPr="00C672C7">
        <w:t>Podrobné informace o tomto veterinárním léčivém přípravku naleznete také v národní databázi (</w:t>
      </w:r>
      <w:hyperlink r:id="rId9" w:history="1">
        <w:r w:rsidRPr="00C672C7">
          <w:rPr>
            <w:rStyle w:val="Hypertextovodkaz"/>
          </w:rPr>
          <w:t>https://www.uskvbl.cz</w:t>
        </w:r>
      </w:hyperlink>
      <w:r w:rsidRPr="00C672C7">
        <w:t>).</w:t>
      </w:r>
      <w:bookmarkEnd w:id="4"/>
    </w:p>
    <w:bookmarkEnd w:id="5"/>
    <w:p w14:paraId="16FD8715" w14:textId="77777777" w:rsidR="00C10F93" w:rsidRPr="00B41D57" w:rsidRDefault="00C10F93" w:rsidP="005C4E23">
      <w:pPr>
        <w:ind w:right="-1"/>
        <w:rPr>
          <w:szCs w:val="22"/>
        </w:rPr>
      </w:pPr>
    </w:p>
    <w:sectPr w:rsidR="00C10F93" w:rsidRPr="00B41D57" w:rsidSect="003837F1">
      <w:footerReference w:type="default" r:id="rId10"/>
      <w:footerReference w:type="first" r:id="rId11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1E0C62" w14:textId="77777777" w:rsidR="00F42CE0" w:rsidRDefault="00F42CE0">
      <w:pPr>
        <w:spacing w:line="240" w:lineRule="auto"/>
      </w:pPr>
      <w:r>
        <w:separator/>
      </w:r>
    </w:p>
  </w:endnote>
  <w:endnote w:type="continuationSeparator" w:id="0">
    <w:p w14:paraId="5B664085" w14:textId="77777777" w:rsidR="00F42CE0" w:rsidRDefault="00F42C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165F25" w:rsidRPr="00E0068C" w:rsidRDefault="00C92429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165F25" w:rsidRPr="00E0068C" w:rsidRDefault="00C92429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4FBCEC" w14:textId="77777777" w:rsidR="00F42CE0" w:rsidRDefault="00F42CE0">
      <w:pPr>
        <w:spacing w:line="240" w:lineRule="auto"/>
      </w:pPr>
      <w:r>
        <w:separator/>
      </w:r>
    </w:p>
  </w:footnote>
  <w:footnote w:type="continuationSeparator" w:id="0">
    <w:p w14:paraId="347C4176" w14:textId="77777777" w:rsidR="00F42CE0" w:rsidRDefault="00F42CE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C1EE79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6E9AA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C5ABB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A3A18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9C40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66055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E7EFB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74DB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DE0ED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E93423D2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A7CCD9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186C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B9AAC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7E17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2F679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2322A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EE4D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C300C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7F76425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1076EF1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475E62B4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2592CB8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4778239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E0884F7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860AB14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6F0CB48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788ADF0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A99EB3D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D422DB12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E47C29F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6C5ED74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9D5EAD8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BB94994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AD4832D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EE50201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555AAEA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D1A2C9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236A80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F048E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307B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76AB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78D1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D721D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EA35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0C69D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9F503B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C466F82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F9637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3AC6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F604F2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3696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3255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2D8AE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1C05F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95265F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5616F75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550150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BFE0B4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9DAD58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04C622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21A213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B9CB26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CD8AD63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483A4E7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8D50DD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2E34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9AE9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6E40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B20CAD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7ECE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464C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C029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EC04EE62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B57CD910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E3921C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CC2E2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E05E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692FA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EACE7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8863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BCF6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4C968BF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5D5036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38493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B891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76823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7EE2A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AA40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C4A2C3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29696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A63E22EE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CD0F4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0CA6B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A221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FA4E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5A404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11849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4816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CA240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0E58C40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A1C3282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25F215D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BF20A6D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E7764E3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CADE32F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6D527C2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397CD7D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5D0ABB32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A72A681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698E0F0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9D238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E85B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A463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846F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C066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5CC4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81E58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385ED6AC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FD8A5602" w:tentative="1">
      <w:start w:val="1"/>
      <w:numFmt w:val="lowerLetter"/>
      <w:lvlText w:val="%2."/>
      <w:lvlJc w:val="left"/>
      <w:pPr>
        <w:ind w:left="1440" w:hanging="360"/>
      </w:pPr>
    </w:lvl>
    <w:lvl w:ilvl="2" w:tplc="F13E8288" w:tentative="1">
      <w:start w:val="1"/>
      <w:numFmt w:val="lowerRoman"/>
      <w:lvlText w:val="%3."/>
      <w:lvlJc w:val="right"/>
      <w:pPr>
        <w:ind w:left="2160" w:hanging="180"/>
      </w:pPr>
    </w:lvl>
    <w:lvl w:ilvl="3" w:tplc="43D0D54A" w:tentative="1">
      <w:start w:val="1"/>
      <w:numFmt w:val="decimal"/>
      <w:lvlText w:val="%4."/>
      <w:lvlJc w:val="left"/>
      <w:pPr>
        <w:ind w:left="2880" w:hanging="360"/>
      </w:pPr>
    </w:lvl>
    <w:lvl w:ilvl="4" w:tplc="F56E2C90" w:tentative="1">
      <w:start w:val="1"/>
      <w:numFmt w:val="lowerLetter"/>
      <w:lvlText w:val="%5."/>
      <w:lvlJc w:val="left"/>
      <w:pPr>
        <w:ind w:left="3600" w:hanging="360"/>
      </w:pPr>
    </w:lvl>
    <w:lvl w:ilvl="5" w:tplc="E548AD18" w:tentative="1">
      <w:start w:val="1"/>
      <w:numFmt w:val="lowerRoman"/>
      <w:lvlText w:val="%6."/>
      <w:lvlJc w:val="right"/>
      <w:pPr>
        <w:ind w:left="4320" w:hanging="180"/>
      </w:pPr>
    </w:lvl>
    <w:lvl w:ilvl="6" w:tplc="EE5CE0E8" w:tentative="1">
      <w:start w:val="1"/>
      <w:numFmt w:val="decimal"/>
      <w:lvlText w:val="%7."/>
      <w:lvlJc w:val="left"/>
      <w:pPr>
        <w:ind w:left="5040" w:hanging="360"/>
      </w:pPr>
    </w:lvl>
    <w:lvl w:ilvl="7" w:tplc="B552AB4C" w:tentative="1">
      <w:start w:val="1"/>
      <w:numFmt w:val="lowerLetter"/>
      <w:lvlText w:val="%8."/>
      <w:lvlJc w:val="left"/>
      <w:pPr>
        <w:ind w:left="5760" w:hanging="360"/>
      </w:pPr>
    </w:lvl>
    <w:lvl w:ilvl="8" w:tplc="0FB4D0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98B8715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6A34C96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9F8E7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9447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BE4668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C2897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154BC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06063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5B0C3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EA08CC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C4690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A92FF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50232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E0CC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DAE1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886FB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AA56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5C1E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6B3A00D0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9F38BF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BA37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5CC3C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F06F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83629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5060A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C221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70DB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98380D06">
      <w:start w:val="1"/>
      <w:numFmt w:val="decimal"/>
      <w:lvlText w:val="%1."/>
      <w:lvlJc w:val="left"/>
      <w:pPr>
        <w:ind w:left="720" w:hanging="360"/>
      </w:pPr>
    </w:lvl>
    <w:lvl w:ilvl="1" w:tplc="2466BEE4" w:tentative="1">
      <w:start w:val="1"/>
      <w:numFmt w:val="lowerLetter"/>
      <w:lvlText w:val="%2."/>
      <w:lvlJc w:val="left"/>
      <w:pPr>
        <w:ind w:left="1440" w:hanging="360"/>
      </w:pPr>
    </w:lvl>
    <w:lvl w:ilvl="2" w:tplc="CE727AB0" w:tentative="1">
      <w:start w:val="1"/>
      <w:numFmt w:val="lowerRoman"/>
      <w:lvlText w:val="%3."/>
      <w:lvlJc w:val="right"/>
      <w:pPr>
        <w:ind w:left="2160" w:hanging="180"/>
      </w:pPr>
    </w:lvl>
    <w:lvl w:ilvl="3" w:tplc="24F2B300" w:tentative="1">
      <w:start w:val="1"/>
      <w:numFmt w:val="decimal"/>
      <w:lvlText w:val="%4."/>
      <w:lvlJc w:val="left"/>
      <w:pPr>
        <w:ind w:left="2880" w:hanging="360"/>
      </w:pPr>
    </w:lvl>
    <w:lvl w:ilvl="4" w:tplc="A08C9EBE" w:tentative="1">
      <w:start w:val="1"/>
      <w:numFmt w:val="lowerLetter"/>
      <w:lvlText w:val="%5."/>
      <w:lvlJc w:val="left"/>
      <w:pPr>
        <w:ind w:left="3600" w:hanging="360"/>
      </w:pPr>
    </w:lvl>
    <w:lvl w:ilvl="5" w:tplc="5204BEA8" w:tentative="1">
      <w:start w:val="1"/>
      <w:numFmt w:val="lowerRoman"/>
      <w:lvlText w:val="%6."/>
      <w:lvlJc w:val="right"/>
      <w:pPr>
        <w:ind w:left="4320" w:hanging="180"/>
      </w:pPr>
    </w:lvl>
    <w:lvl w:ilvl="6" w:tplc="C8B0C154" w:tentative="1">
      <w:start w:val="1"/>
      <w:numFmt w:val="decimal"/>
      <w:lvlText w:val="%7."/>
      <w:lvlJc w:val="left"/>
      <w:pPr>
        <w:ind w:left="5040" w:hanging="360"/>
      </w:pPr>
    </w:lvl>
    <w:lvl w:ilvl="7" w:tplc="67189506" w:tentative="1">
      <w:start w:val="1"/>
      <w:numFmt w:val="lowerLetter"/>
      <w:lvlText w:val="%8."/>
      <w:lvlJc w:val="left"/>
      <w:pPr>
        <w:ind w:left="5760" w:hanging="360"/>
      </w:pPr>
    </w:lvl>
    <w:lvl w:ilvl="8" w:tplc="74EE31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3BC8F35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83B2B4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5BAFF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00DE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8162B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625E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D12DC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5034B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E0427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00B15"/>
    <w:rsid w:val="000048E1"/>
    <w:rsid w:val="00021B82"/>
    <w:rsid w:val="00024777"/>
    <w:rsid w:val="00024E21"/>
    <w:rsid w:val="00027100"/>
    <w:rsid w:val="00030AD8"/>
    <w:rsid w:val="000349AA"/>
    <w:rsid w:val="00036C50"/>
    <w:rsid w:val="00052D2B"/>
    <w:rsid w:val="00054F55"/>
    <w:rsid w:val="00056EE7"/>
    <w:rsid w:val="00062945"/>
    <w:rsid w:val="00063946"/>
    <w:rsid w:val="00067023"/>
    <w:rsid w:val="00072C85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A1F7C"/>
    <w:rsid w:val="000B7873"/>
    <w:rsid w:val="000C02A1"/>
    <w:rsid w:val="000C1D4F"/>
    <w:rsid w:val="000C3ED7"/>
    <w:rsid w:val="000C55E6"/>
    <w:rsid w:val="000C687A"/>
    <w:rsid w:val="000D67D0"/>
    <w:rsid w:val="000E115E"/>
    <w:rsid w:val="000E195C"/>
    <w:rsid w:val="000E3602"/>
    <w:rsid w:val="000E705A"/>
    <w:rsid w:val="000F38DA"/>
    <w:rsid w:val="000F5822"/>
    <w:rsid w:val="000F796B"/>
    <w:rsid w:val="0010031E"/>
    <w:rsid w:val="001012EB"/>
    <w:rsid w:val="0010337A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6DCF"/>
    <w:rsid w:val="0013799F"/>
    <w:rsid w:val="00140DF6"/>
    <w:rsid w:val="00145C3F"/>
    <w:rsid w:val="00145D34"/>
    <w:rsid w:val="00146284"/>
    <w:rsid w:val="0014690F"/>
    <w:rsid w:val="0015098E"/>
    <w:rsid w:val="00152956"/>
    <w:rsid w:val="00153B3A"/>
    <w:rsid w:val="001542FF"/>
    <w:rsid w:val="00164543"/>
    <w:rsid w:val="00164C48"/>
    <w:rsid w:val="00165F25"/>
    <w:rsid w:val="001674D3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B1C77"/>
    <w:rsid w:val="001B26EB"/>
    <w:rsid w:val="001B6F4A"/>
    <w:rsid w:val="001B7B38"/>
    <w:rsid w:val="001C5288"/>
    <w:rsid w:val="001C5B03"/>
    <w:rsid w:val="001D4CE4"/>
    <w:rsid w:val="001D6052"/>
    <w:rsid w:val="001D6D96"/>
    <w:rsid w:val="001E5621"/>
    <w:rsid w:val="001F1C7E"/>
    <w:rsid w:val="001F3239"/>
    <w:rsid w:val="001F3D3E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E52"/>
    <w:rsid w:val="002207C0"/>
    <w:rsid w:val="0022380D"/>
    <w:rsid w:val="00224B93"/>
    <w:rsid w:val="00226630"/>
    <w:rsid w:val="00235942"/>
    <w:rsid w:val="0023676E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5656"/>
    <w:rsid w:val="00265E77"/>
    <w:rsid w:val="00266155"/>
    <w:rsid w:val="00266864"/>
    <w:rsid w:val="0027270B"/>
    <w:rsid w:val="00272952"/>
    <w:rsid w:val="00272B36"/>
    <w:rsid w:val="00274D17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3F88"/>
    <w:rsid w:val="002A710D"/>
    <w:rsid w:val="002B0F11"/>
    <w:rsid w:val="002B2E17"/>
    <w:rsid w:val="002B6560"/>
    <w:rsid w:val="002B6599"/>
    <w:rsid w:val="002C1F27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7EB2"/>
    <w:rsid w:val="0031032B"/>
    <w:rsid w:val="0031152F"/>
    <w:rsid w:val="003161E2"/>
    <w:rsid w:val="00316E87"/>
    <w:rsid w:val="0032453E"/>
    <w:rsid w:val="003247F4"/>
    <w:rsid w:val="00325053"/>
    <w:rsid w:val="003256AC"/>
    <w:rsid w:val="00330699"/>
    <w:rsid w:val="00330CC1"/>
    <w:rsid w:val="0033129D"/>
    <w:rsid w:val="003320ED"/>
    <w:rsid w:val="0033480E"/>
    <w:rsid w:val="00337123"/>
    <w:rsid w:val="00341866"/>
    <w:rsid w:val="00342C0C"/>
    <w:rsid w:val="003535E0"/>
    <w:rsid w:val="003543AC"/>
    <w:rsid w:val="00355AB8"/>
    <w:rsid w:val="00355D02"/>
    <w:rsid w:val="00361607"/>
    <w:rsid w:val="00365C0D"/>
    <w:rsid w:val="00366F56"/>
    <w:rsid w:val="00367F82"/>
    <w:rsid w:val="0037032C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0CD9"/>
    <w:rsid w:val="003A31B9"/>
    <w:rsid w:val="003A3E2F"/>
    <w:rsid w:val="003A6CCB"/>
    <w:rsid w:val="003B0F22"/>
    <w:rsid w:val="003B10C4"/>
    <w:rsid w:val="003B48EB"/>
    <w:rsid w:val="003B516B"/>
    <w:rsid w:val="003B5CD1"/>
    <w:rsid w:val="003C33FF"/>
    <w:rsid w:val="003C3E0E"/>
    <w:rsid w:val="003C58C3"/>
    <w:rsid w:val="003C64A5"/>
    <w:rsid w:val="003D03CC"/>
    <w:rsid w:val="003D378C"/>
    <w:rsid w:val="003D3893"/>
    <w:rsid w:val="003D4BB7"/>
    <w:rsid w:val="003E0116"/>
    <w:rsid w:val="003E10EE"/>
    <w:rsid w:val="003E26C3"/>
    <w:rsid w:val="003E327A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3444"/>
    <w:rsid w:val="00406F33"/>
    <w:rsid w:val="00407C22"/>
    <w:rsid w:val="00412BBE"/>
    <w:rsid w:val="00414B20"/>
    <w:rsid w:val="0041628A"/>
    <w:rsid w:val="00417DE3"/>
    <w:rsid w:val="004205BB"/>
    <w:rsid w:val="00420850"/>
    <w:rsid w:val="00423968"/>
    <w:rsid w:val="00424584"/>
    <w:rsid w:val="00427054"/>
    <w:rsid w:val="004304B1"/>
    <w:rsid w:val="00432B08"/>
    <w:rsid w:val="00432DA8"/>
    <w:rsid w:val="0043320A"/>
    <w:rsid w:val="004332E3"/>
    <w:rsid w:val="0043586F"/>
    <w:rsid w:val="00436CDA"/>
    <w:rsid w:val="004371A3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62190"/>
    <w:rsid w:val="00474C50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61E1"/>
    <w:rsid w:val="004A62ED"/>
    <w:rsid w:val="004B1A75"/>
    <w:rsid w:val="004B2344"/>
    <w:rsid w:val="004B5797"/>
    <w:rsid w:val="004B5DDC"/>
    <w:rsid w:val="004B798E"/>
    <w:rsid w:val="004C0568"/>
    <w:rsid w:val="004C1490"/>
    <w:rsid w:val="004C2ABD"/>
    <w:rsid w:val="004C5F62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6F64"/>
    <w:rsid w:val="005004EC"/>
    <w:rsid w:val="00506AAE"/>
    <w:rsid w:val="00517756"/>
    <w:rsid w:val="005202C6"/>
    <w:rsid w:val="00523C53"/>
    <w:rsid w:val="005272F4"/>
    <w:rsid w:val="00527B8F"/>
    <w:rsid w:val="00536031"/>
    <w:rsid w:val="0054134B"/>
    <w:rsid w:val="00542012"/>
    <w:rsid w:val="00543DF5"/>
    <w:rsid w:val="00545A61"/>
    <w:rsid w:val="0055260D"/>
    <w:rsid w:val="00554C27"/>
    <w:rsid w:val="00555422"/>
    <w:rsid w:val="00555810"/>
    <w:rsid w:val="00562715"/>
    <w:rsid w:val="00562DCA"/>
    <w:rsid w:val="00564D80"/>
    <w:rsid w:val="0056568F"/>
    <w:rsid w:val="0057436C"/>
    <w:rsid w:val="00575DE3"/>
    <w:rsid w:val="00580B08"/>
    <w:rsid w:val="00582578"/>
    <w:rsid w:val="00584C14"/>
    <w:rsid w:val="0058621D"/>
    <w:rsid w:val="00586904"/>
    <w:rsid w:val="005A2626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C4E23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602D3B"/>
    <w:rsid w:val="0060326F"/>
    <w:rsid w:val="00606EA1"/>
    <w:rsid w:val="006128F0"/>
    <w:rsid w:val="00616F9E"/>
    <w:rsid w:val="0061726B"/>
    <w:rsid w:val="00617B81"/>
    <w:rsid w:val="00620FEF"/>
    <w:rsid w:val="0062387A"/>
    <w:rsid w:val="006238E9"/>
    <w:rsid w:val="00624912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67489"/>
    <w:rsid w:val="00667A57"/>
    <w:rsid w:val="00670D44"/>
    <w:rsid w:val="00673F4C"/>
    <w:rsid w:val="00674EC2"/>
    <w:rsid w:val="00676AFC"/>
    <w:rsid w:val="006807CD"/>
    <w:rsid w:val="00682D43"/>
    <w:rsid w:val="0068507D"/>
    <w:rsid w:val="00685BAF"/>
    <w:rsid w:val="00690463"/>
    <w:rsid w:val="00693DE5"/>
    <w:rsid w:val="006A0D03"/>
    <w:rsid w:val="006A41E9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601A"/>
    <w:rsid w:val="006D62EB"/>
    <w:rsid w:val="006D7C6E"/>
    <w:rsid w:val="006E15A2"/>
    <w:rsid w:val="006E2F95"/>
    <w:rsid w:val="006F148B"/>
    <w:rsid w:val="00705EAF"/>
    <w:rsid w:val="0070773E"/>
    <w:rsid w:val="007101CC"/>
    <w:rsid w:val="00715C55"/>
    <w:rsid w:val="00724E3B"/>
    <w:rsid w:val="00725EEA"/>
    <w:rsid w:val="007276B6"/>
    <w:rsid w:val="00730908"/>
    <w:rsid w:val="00730CE9"/>
    <w:rsid w:val="0073373D"/>
    <w:rsid w:val="00736B1E"/>
    <w:rsid w:val="007439DB"/>
    <w:rsid w:val="007464DA"/>
    <w:rsid w:val="0075648C"/>
    <w:rsid w:val="00756528"/>
    <w:rsid w:val="007568D8"/>
    <w:rsid w:val="007616B4"/>
    <w:rsid w:val="00765316"/>
    <w:rsid w:val="007708C8"/>
    <w:rsid w:val="0077719D"/>
    <w:rsid w:val="0077780C"/>
    <w:rsid w:val="00780C5B"/>
    <w:rsid w:val="00780DF0"/>
    <w:rsid w:val="007810B7"/>
    <w:rsid w:val="00782F0F"/>
    <w:rsid w:val="0078538F"/>
    <w:rsid w:val="00787482"/>
    <w:rsid w:val="00792A66"/>
    <w:rsid w:val="007974D1"/>
    <w:rsid w:val="007A20D9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796D"/>
    <w:rsid w:val="007D73FB"/>
    <w:rsid w:val="007D7608"/>
    <w:rsid w:val="007E2F2D"/>
    <w:rsid w:val="007E672D"/>
    <w:rsid w:val="007F1433"/>
    <w:rsid w:val="007F1491"/>
    <w:rsid w:val="007F16DD"/>
    <w:rsid w:val="007F2F03"/>
    <w:rsid w:val="007F42CE"/>
    <w:rsid w:val="00800FE0"/>
    <w:rsid w:val="0080514E"/>
    <w:rsid w:val="008066AD"/>
    <w:rsid w:val="00812CD8"/>
    <w:rsid w:val="008145D9"/>
    <w:rsid w:val="00814AF1"/>
    <w:rsid w:val="0081517F"/>
    <w:rsid w:val="00815370"/>
    <w:rsid w:val="0082153D"/>
    <w:rsid w:val="008255AA"/>
    <w:rsid w:val="00830FF3"/>
    <w:rsid w:val="008334BF"/>
    <w:rsid w:val="00836B8C"/>
    <w:rsid w:val="00840062"/>
    <w:rsid w:val="008410C5"/>
    <w:rsid w:val="00842C0B"/>
    <w:rsid w:val="00846C08"/>
    <w:rsid w:val="00850794"/>
    <w:rsid w:val="00852FF2"/>
    <w:rsid w:val="008530E7"/>
    <w:rsid w:val="00856BDB"/>
    <w:rsid w:val="00857675"/>
    <w:rsid w:val="0086185D"/>
    <w:rsid w:val="00861F86"/>
    <w:rsid w:val="00863A6D"/>
    <w:rsid w:val="00867C0D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2F03"/>
    <w:rsid w:val="008A49EB"/>
    <w:rsid w:val="008A5665"/>
    <w:rsid w:val="008B24A8"/>
    <w:rsid w:val="008B25E4"/>
    <w:rsid w:val="008B3D78"/>
    <w:rsid w:val="008C0019"/>
    <w:rsid w:val="008C261B"/>
    <w:rsid w:val="008C2B29"/>
    <w:rsid w:val="008C4FCA"/>
    <w:rsid w:val="008C533D"/>
    <w:rsid w:val="008C7882"/>
    <w:rsid w:val="008C7CE5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450A"/>
    <w:rsid w:val="008F4DEF"/>
    <w:rsid w:val="008F55C4"/>
    <w:rsid w:val="00903D0D"/>
    <w:rsid w:val="009048E1"/>
    <w:rsid w:val="0090598C"/>
    <w:rsid w:val="00905CAB"/>
    <w:rsid w:val="009071BB"/>
    <w:rsid w:val="00912225"/>
    <w:rsid w:val="00913885"/>
    <w:rsid w:val="00915ABF"/>
    <w:rsid w:val="00921CAD"/>
    <w:rsid w:val="009311ED"/>
    <w:rsid w:val="00931D41"/>
    <w:rsid w:val="00933D18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5676"/>
    <w:rsid w:val="00976467"/>
    <w:rsid w:val="00976D32"/>
    <w:rsid w:val="009844F7"/>
    <w:rsid w:val="009938F7"/>
    <w:rsid w:val="00995A7D"/>
    <w:rsid w:val="009A05AA"/>
    <w:rsid w:val="009A2BF4"/>
    <w:rsid w:val="009A2D5A"/>
    <w:rsid w:val="009A6509"/>
    <w:rsid w:val="009A6E2F"/>
    <w:rsid w:val="009B2969"/>
    <w:rsid w:val="009B2C7E"/>
    <w:rsid w:val="009B6DBD"/>
    <w:rsid w:val="009C108A"/>
    <w:rsid w:val="009C2E47"/>
    <w:rsid w:val="009C6BFB"/>
    <w:rsid w:val="009D0C05"/>
    <w:rsid w:val="009E24B7"/>
    <w:rsid w:val="009E2C00"/>
    <w:rsid w:val="009E49AD"/>
    <w:rsid w:val="009E4CC5"/>
    <w:rsid w:val="009E66FE"/>
    <w:rsid w:val="009E70F4"/>
    <w:rsid w:val="009E72A3"/>
    <w:rsid w:val="009F1AD2"/>
    <w:rsid w:val="009F568A"/>
    <w:rsid w:val="00A00C78"/>
    <w:rsid w:val="00A010CA"/>
    <w:rsid w:val="00A0479E"/>
    <w:rsid w:val="00A07979"/>
    <w:rsid w:val="00A105E4"/>
    <w:rsid w:val="00A11755"/>
    <w:rsid w:val="00A16BAC"/>
    <w:rsid w:val="00A207FB"/>
    <w:rsid w:val="00A20ADC"/>
    <w:rsid w:val="00A24016"/>
    <w:rsid w:val="00A265BF"/>
    <w:rsid w:val="00A26F44"/>
    <w:rsid w:val="00A34FAB"/>
    <w:rsid w:val="00A42C43"/>
    <w:rsid w:val="00A4313D"/>
    <w:rsid w:val="00A50120"/>
    <w:rsid w:val="00A5207F"/>
    <w:rsid w:val="00A60351"/>
    <w:rsid w:val="00A61C6D"/>
    <w:rsid w:val="00A63015"/>
    <w:rsid w:val="00A6387B"/>
    <w:rsid w:val="00A6482F"/>
    <w:rsid w:val="00A66254"/>
    <w:rsid w:val="00A678B4"/>
    <w:rsid w:val="00A704A3"/>
    <w:rsid w:val="00A70CE9"/>
    <w:rsid w:val="00A75E23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A308A"/>
    <w:rsid w:val="00AB1A2E"/>
    <w:rsid w:val="00AB328A"/>
    <w:rsid w:val="00AB4918"/>
    <w:rsid w:val="00AB4BC8"/>
    <w:rsid w:val="00AB6BA7"/>
    <w:rsid w:val="00AB7BE8"/>
    <w:rsid w:val="00AC243A"/>
    <w:rsid w:val="00AD0710"/>
    <w:rsid w:val="00AD4DB9"/>
    <w:rsid w:val="00AD63C0"/>
    <w:rsid w:val="00AE1445"/>
    <w:rsid w:val="00AE35B2"/>
    <w:rsid w:val="00AE6AA0"/>
    <w:rsid w:val="00AF406C"/>
    <w:rsid w:val="00AF45ED"/>
    <w:rsid w:val="00B00CA4"/>
    <w:rsid w:val="00B02195"/>
    <w:rsid w:val="00B075D6"/>
    <w:rsid w:val="00B10790"/>
    <w:rsid w:val="00B113B9"/>
    <w:rsid w:val="00B119A2"/>
    <w:rsid w:val="00B13B6D"/>
    <w:rsid w:val="00B177F2"/>
    <w:rsid w:val="00B201F1"/>
    <w:rsid w:val="00B2603F"/>
    <w:rsid w:val="00B304E7"/>
    <w:rsid w:val="00B318B6"/>
    <w:rsid w:val="00B3499B"/>
    <w:rsid w:val="00B36E65"/>
    <w:rsid w:val="00B41D57"/>
    <w:rsid w:val="00B41F47"/>
    <w:rsid w:val="00B43ABA"/>
    <w:rsid w:val="00B44468"/>
    <w:rsid w:val="00B60AC9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9784D"/>
    <w:rsid w:val="00BA3295"/>
    <w:rsid w:val="00BA5C89"/>
    <w:rsid w:val="00BB04EB"/>
    <w:rsid w:val="00BB2539"/>
    <w:rsid w:val="00BB4CE2"/>
    <w:rsid w:val="00BB5EF0"/>
    <w:rsid w:val="00BB6025"/>
    <w:rsid w:val="00BB6724"/>
    <w:rsid w:val="00BB6835"/>
    <w:rsid w:val="00BC0EFB"/>
    <w:rsid w:val="00BC2E39"/>
    <w:rsid w:val="00BD2364"/>
    <w:rsid w:val="00BD28E3"/>
    <w:rsid w:val="00BD5DD3"/>
    <w:rsid w:val="00BD6D38"/>
    <w:rsid w:val="00BE117E"/>
    <w:rsid w:val="00BE3261"/>
    <w:rsid w:val="00BF00EF"/>
    <w:rsid w:val="00BF58FC"/>
    <w:rsid w:val="00C01F77"/>
    <w:rsid w:val="00C01FFC"/>
    <w:rsid w:val="00C05321"/>
    <w:rsid w:val="00C06AE4"/>
    <w:rsid w:val="00C10F93"/>
    <w:rsid w:val="00C114FF"/>
    <w:rsid w:val="00C11D49"/>
    <w:rsid w:val="00C12F42"/>
    <w:rsid w:val="00C171A1"/>
    <w:rsid w:val="00C171A4"/>
    <w:rsid w:val="00C177CD"/>
    <w:rsid w:val="00C17F12"/>
    <w:rsid w:val="00C20734"/>
    <w:rsid w:val="00C21C1A"/>
    <w:rsid w:val="00C237E9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587E"/>
    <w:rsid w:val="00C47552"/>
    <w:rsid w:val="00C56F31"/>
    <w:rsid w:val="00C57A81"/>
    <w:rsid w:val="00C60193"/>
    <w:rsid w:val="00C632C7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0DBB"/>
    <w:rsid w:val="00C81C97"/>
    <w:rsid w:val="00C828CF"/>
    <w:rsid w:val="00C840C2"/>
    <w:rsid w:val="00C84101"/>
    <w:rsid w:val="00C8535F"/>
    <w:rsid w:val="00C90EDA"/>
    <w:rsid w:val="00C92429"/>
    <w:rsid w:val="00C959E7"/>
    <w:rsid w:val="00CA28D8"/>
    <w:rsid w:val="00CC1E65"/>
    <w:rsid w:val="00CC567A"/>
    <w:rsid w:val="00CD4059"/>
    <w:rsid w:val="00CD4E5A"/>
    <w:rsid w:val="00CD6AFD"/>
    <w:rsid w:val="00CE03CE"/>
    <w:rsid w:val="00CE0F5D"/>
    <w:rsid w:val="00CE1A6A"/>
    <w:rsid w:val="00CF069C"/>
    <w:rsid w:val="00CF0DFF"/>
    <w:rsid w:val="00D028A9"/>
    <w:rsid w:val="00D0359D"/>
    <w:rsid w:val="00D04DED"/>
    <w:rsid w:val="00D1089A"/>
    <w:rsid w:val="00D116BD"/>
    <w:rsid w:val="00D16FE0"/>
    <w:rsid w:val="00D2001A"/>
    <w:rsid w:val="00D20684"/>
    <w:rsid w:val="00D26B62"/>
    <w:rsid w:val="00D32624"/>
    <w:rsid w:val="00D3691A"/>
    <w:rsid w:val="00D377E2"/>
    <w:rsid w:val="00D403E9"/>
    <w:rsid w:val="00D42293"/>
    <w:rsid w:val="00D42DCB"/>
    <w:rsid w:val="00D450BD"/>
    <w:rsid w:val="00D45482"/>
    <w:rsid w:val="00D46DF2"/>
    <w:rsid w:val="00D47674"/>
    <w:rsid w:val="00D5338C"/>
    <w:rsid w:val="00D606B2"/>
    <w:rsid w:val="00D6079D"/>
    <w:rsid w:val="00D625A7"/>
    <w:rsid w:val="00D63575"/>
    <w:rsid w:val="00D64074"/>
    <w:rsid w:val="00D65777"/>
    <w:rsid w:val="00D728A0"/>
    <w:rsid w:val="00D74018"/>
    <w:rsid w:val="00D83661"/>
    <w:rsid w:val="00D9216A"/>
    <w:rsid w:val="00D95BBB"/>
    <w:rsid w:val="00D961EA"/>
    <w:rsid w:val="00D97E7D"/>
    <w:rsid w:val="00DA16B5"/>
    <w:rsid w:val="00DA2A06"/>
    <w:rsid w:val="00DB1C8C"/>
    <w:rsid w:val="00DB3439"/>
    <w:rsid w:val="00DB3618"/>
    <w:rsid w:val="00DB468A"/>
    <w:rsid w:val="00DC2946"/>
    <w:rsid w:val="00DC4340"/>
    <w:rsid w:val="00DC550F"/>
    <w:rsid w:val="00DC64FD"/>
    <w:rsid w:val="00DD425B"/>
    <w:rsid w:val="00DD53C3"/>
    <w:rsid w:val="00DD669D"/>
    <w:rsid w:val="00DE127F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117F9"/>
    <w:rsid w:val="00E124D3"/>
    <w:rsid w:val="00E1267F"/>
    <w:rsid w:val="00E12E34"/>
    <w:rsid w:val="00E14C47"/>
    <w:rsid w:val="00E22698"/>
    <w:rsid w:val="00E249D9"/>
    <w:rsid w:val="00E25B7C"/>
    <w:rsid w:val="00E3076B"/>
    <w:rsid w:val="00E33224"/>
    <w:rsid w:val="00E3725B"/>
    <w:rsid w:val="00E434D1"/>
    <w:rsid w:val="00E56CBB"/>
    <w:rsid w:val="00E579A6"/>
    <w:rsid w:val="00E61950"/>
    <w:rsid w:val="00E61E51"/>
    <w:rsid w:val="00E6552A"/>
    <w:rsid w:val="00E656E0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86F"/>
    <w:rsid w:val="00E84E9D"/>
    <w:rsid w:val="00E86CEE"/>
    <w:rsid w:val="00E9093C"/>
    <w:rsid w:val="00E935AF"/>
    <w:rsid w:val="00EA60C5"/>
    <w:rsid w:val="00EB0E20"/>
    <w:rsid w:val="00EB1682"/>
    <w:rsid w:val="00EB1A80"/>
    <w:rsid w:val="00EB457B"/>
    <w:rsid w:val="00EB520A"/>
    <w:rsid w:val="00EC1F2D"/>
    <w:rsid w:val="00EC27E1"/>
    <w:rsid w:val="00EC3E4B"/>
    <w:rsid w:val="00EC47C4"/>
    <w:rsid w:val="00EC4F3A"/>
    <w:rsid w:val="00EC5045"/>
    <w:rsid w:val="00EC5E74"/>
    <w:rsid w:val="00ED594D"/>
    <w:rsid w:val="00EE36E1"/>
    <w:rsid w:val="00EE6228"/>
    <w:rsid w:val="00EE7AC7"/>
    <w:rsid w:val="00EE7B3F"/>
    <w:rsid w:val="00EF2247"/>
    <w:rsid w:val="00EF3A8A"/>
    <w:rsid w:val="00EF4109"/>
    <w:rsid w:val="00F0054D"/>
    <w:rsid w:val="00F02467"/>
    <w:rsid w:val="00F04D0E"/>
    <w:rsid w:val="00F12214"/>
    <w:rsid w:val="00F12565"/>
    <w:rsid w:val="00F129C7"/>
    <w:rsid w:val="00F13D6B"/>
    <w:rsid w:val="00F144BE"/>
    <w:rsid w:val="00F14ACA"/>
    <w:rsid w:val="00F170D9"/>
    <w:rsid w:val="00F17A0C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2CE0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58DA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94330"/>
    <w:rsid w:val="00F95A8C"/>
    <w:rsid w:val="00F9649E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0FA"/>
    <w:rsid w:val="00FC02F3"/>
    <w:rsid w:val="00FC752C"/>
    <w:rsid w:val="00FD0492"/>
    <w:rsid w:val="00FD13EC"/>
    <w:rsid w:val="00FD1E45"/>
    <w:rsid w:val="00FD2C86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55DA"/>
    <w:rsid w:val="00FF18D2"/>
    <w:rsid w:val="00FF22F5"/>
    <w:rsid w:val="00FF32E7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3DE04D5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161E2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uskvbl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2A5339-2E17-47F5-9BF2-8202937F9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6</Pages>
  <Words>1076</Words>
  <Characters>6349</Characters>
  <Application>Microsoft Office Word</Application>
  <DocSecurity>0</DocSecurity>
  <Lines>52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veterinary-product-information-qrd-templates_cs</vt:lpstr>
      <vt:lpstr>veterinary-product-information-qrd-templates_cs</vt:lpstr>
    </vt:vector>
  </TitlesOfParts>
  <Company>CDT</Company>
  <LinksUpToDate>false</LinksUpToDate>
  <CharactersWithSpaces>7411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Nepejchalová Leona</cp:lastModifiedBy>
  <cp:revision>20</cp:revision>
  <cp:lastPrinted>2022-10-26T09:04:00Z</cp:lastPrinted>
  <dcterms:created xsi:type="dcterms:W3CDTF">2026-01-28T10:13:00Z</dcterms:created>
  <dcterms:modified xsi:type="dcterms:W3CDTF">2026-05-11T14:53:00Z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