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3226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3226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32262D" w:rsidP="0022258F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22258F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21D622F8" w:rsidR="00C114FF" w:rsidRPr="00BC5C4E" w:rsidRDefault="00047972" w:rsidP="0022258F">
      <w:pPr>
        <w:spacing w:line="240" w:lineRule="auto"/>
        <w:rPr>
          <w:szCs w:val="22"/>
        </w:rPr>
      </w:pPr>
      <w:r w:rsidRPr="00891439">
        <w:rPr>
          <w:bCs/>
          <w:szCs w:val="22"/>
        </w:rPr>
        <w:t xml:space="preserve">CANIVERM </w:t>
      </w:r>
      <w:proofErr w:type="spellStart"/>
      <w:r w:rsidRPr="00891439">
        <w:rPr>
          <w:bCs/>
          <w:szCs w:val="22"/>
        </w:rPr>
        <w:t>mite</w:t>
      </w:r>
      <w:proofErr w:type="spellEnd"/>
      <w:r w:rsidRPr="00891439">
        <w:rPr>
          <w:bCs/>
          <w:szCs w:val="22"/>
        </w:rPr>
        <w:t xml:space="preserve"> tablety</w:t>
      </w:r>
    </w:p>
    <w:p w14:paraId="7245778A" w14:textId="65737330" w:rsidR="00C114FF" w:rsidRDefault="00C114FF" w:rsidP="0022258F">
      <w:pPr>
        <w:tabs>
          <w:tab w:val="clear" w:pos="567"/>
        </w:tabs>
        <w:spacing w:line="240" w:lineRule="auto"/>
        <w:rPr>
          <w:szCs w:val="22"/>
        </w:rPr>
      </w:pPr>
    </w:p>
    <w:p w14:paraId="1916D700" w14:textId="77777777" w:rsidR="009170FE" w:rsidRPr="00B41D57" w:rsidRDefault="009170FE" w:rsidP="0022258F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32262D" w:rsidP="0022258F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7C1DA77" w14:textId="77777777" w:rsidR="00D347C6" w:rsidRDefault="00D347C6" w:rsidP="0022258F">
      <w:pPr>
        <w:tabs>
          <w:tab w:val="decimal" w:pos="6804"/>
        </w:tabs>
        <w:spacing w:line="240" w:lineRule="auto"/>
        <w:ind w:left="709" w:hanging="709"/>
        <w:rPr>
          <w:bCs/>
          <w:szCs w:val="22"/>
        </w:rPr>
      </w:pPr>
    </w:p>
    <w:p w14:paraId="3EAF4F83" w14:textId="2F08570A" w:rsidR="00C114FF" w:rsidRPr="00047972" w:rsidRDefault="00F84654" w:rsidP="0022258F">
      <w:pPr>
        <w:tabs>
          <w:tab w:val="decimal" w:pos="6804"/>
        </w:tabs>
        <w:spacing w:line="240" w:lineRule="auto"/>
        <w:ind w:left="709" w:hanging="709"/>
        <w:rPr>
          <w:bCs/>
          <w:szCs w:val="22"/>
        </w:rPr>
      </w:pPr>
      <w:r>
        <w:rPr>
          <w:bCs/>
          <w:szCs w:val="22"/>
        </w:rPr>
        <w:t xml:space="preserve">Každá </w:t>
      </w:r>
      <w:r w:rsidR="00047972" w:rsidRPr="00324FC6">
        <w:rPr>
          <w:bCs/>
          <w:szCs w:val="22"/>
        </w:rPr>
        <w:t xml:space="preserve">tableta </w:t>
      </w:r>
      <w:r w:rsidR="00047972">
        <w:rPr>
          <w:bCs/>
          <w:szCs w:val="22"/>
        </w:rPr>
        <w:t>o hmotnosti</w:t>
      </w:r>
      <w:r w:rsidR="00047972" w:rsidRPr="00324FC6">
        <w:rPr>
          <w:bCs/>
          <w:szCs w:val="22"/>
        </w:rPr>
        <w:t xml:space="preserve"> 0,175 g</w:t>
      </w:r>
      <w:r w:rsidR="00047972">
        <w:rPr>
          <w:bCs/>
          <w:szCs w:val="22"/>
        </w:rPr>
        <w:t xml:space="preserve"> obsahuje</w:t>
      </w:r>
      <w:r w:rsidR="00047972" w:rsidRPr="00324FC6">
        <w:rPr>
          <w:bCs/>
          <w:szCs w:val="22"/>
        </w:rPr>
        <w:t xml:space="preserve">: </w:t>
      </w:r>
    </w:p>
    <w:p w14:paraId="668A2BBB" w14:textId="5EB60617" w:rsidR="00C114FF" w:rsidRPr="00B41D57" w:rsidRDefault="0032262D" w:rsidP="0022258F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433C05DB" w14:textId="77777777" w:rsidR="00047972" w:rsidRPr="00324FC6" w:rsidRDefault="00047972" w:rsidP="0022258F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proofErr w:type="spellStart"/>
      <w:proofErr w:type="gramStart"/>
      <w:r w:rsidRPr="00324FC6">
        <w:rPr>
          <w:szCs w:val="22"/>
        </w:rPr>
        <w:t>Fenbendazolum</w:t>
      </w:r>
      <w:proofErr w:type="spellEnd"/>
      <w:r w:rsidRPr="00324FC6">
        <w:rPr>
          <w:szCs w:val="22"/>
        </w:rPr>
        <w:t xml:space="preserve">  </w:t>
      </w:r>
      <w:r w:rsidRPr="00324FC6">
        <w:rPr>
          <w:szCs w:val="22"/>
        </w:rPr>
        <w:tab/>
      </w:r>
      <w:proofErr w:type="gramEnd"/>
      <w:r w:rsidRPr="00324FC6">
        <w:rPr>
          <w:szCs w:val="22"/>
        </w:rPr>
        <w:t>37,5 mg</w:t>
      </w:r>
    </w:p>
    <w:p w14:paraId="70B98829" w14:textId="2E694553" w:rsidR="00047972" w:rsidRPr="00324FC6" w:rsidRDefault="00047972" w:rsidP="0022258F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proofErr w:type="spellStart"/>
      <w:r w:rsidRPr="00324FC6">
        <w:rPr>
          <w:szCs w:val="22"/>
        </w:rPr>
        <w:t>Pyranteli</w:t>
      </w:r>
      <w:proofErr w:type="spellEnd"/>
      <w:r w:rsidRPr="00324FC6">
        <w:rPr>
          <w:szCs w:val="22"/>
        </w:rPr>
        <w:t xml:space="preserve"> </w:t>
      </w:r>
      <w:proofErr w:type="spellStart"/>
      <w:r w:rsidRPr="00324FC6">
        <w:rPr>
          <w:szCs w:val="22"/>
        </w:rPr>
        <w:t>embonas</w:t>
      </w:r>
      <w:proofErr w:type="spellEnd"/>
      <w:r w:rsidRPr="00324FC6">
        <w:rPr>
          <w:szCs w:val="22"/>
        </w:rPr>
        <w:t xml:space="preserve"> </w:t>
      </w:r>
      <w:r w:rsidRPr="00324FC6">
        <w:rPr>
          <w:szCs w:val="22"/>
        </w:rPr>
        <w:tab/>
        <w:t>36,0 mg</w:t>
      </w:r>
    </w:p>
    <w:p w14:paraId="18A9726D" w14:textId="62D507B4" w:rsidR="00047972" w:rsidRPr="00324FC6" w:rsidRDefault="00047972" w:rsidP="0022258F">
      <w:pPr>
        <w:tabs>
          <w:tab w:val="decimal" w:pos="6804"/>
        </w:tabs>
        <w:spacing w:line="240" w:lineRule="auto"/>
        <w:ind w:left="709" w:hanging="709"/>
        <w:rPr>
          <w:szCs w:val="22"/>
        </w:rPr>
      </w:pPr>
      <w:proofErr w:type="spellStart"/>
      <w:r w:rsidRPr="00324FC6">
        <w:rPr>
          <w:szCs w:val="22"/>
        </w:rPr>
        <w:t>Praziquantelum</w:t>
      </w:r>
      <w:proofErr w:type="spellEnd"/>
      <w:r w:rsidRPr="00324FC6">
        <w:rPr>
          <w:szCs w:val="22"/>
        </w:rPr>
        <w:t xml:space="preserve"> </w:t>
      </w:r>
      <w:r w:rsidRPr="00324FC6">
        <w:rPr>
          <w:szCs w:val="22"/>
        </w:rPr>
        <w:tab/>
        <w:t xml:space="preserve">12,5 mg </w:t>
      </w:r>
    </w:p>
    <w:p w14:paraId="4114CC73" w14:textId="77777777" w:rsidR="00C114FF" w:rsidRPr="00B41D57" w:rsidRDefault="00C114FF" w:rsidP="0022258F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7C9CF476" w:rsidR="00C114FF" w:rsidRPr="00B41D57" w:rsidRDefault="0032262D" w:rsidP="0022258F">
      <w:pPr>
        <w:tabs>
          <w:tab w:val="clear" w:pos="567"/>
        </w:tabs>
        <w:spacing w:line="240" w:lineRule="auto"/>
        <w:rPr>
          <w:szCs w:val="22"/>
        </w:rPr>
      </w:pPr>
      <w:r w:rsidRPr="00D347C6">
        <w:rPr>
          <w:b/>
          <w:szCs w:val="22"/>
        </w:rPr>
        <w:t>Pomocné látky:</w:t>
      </w:r>
    </w:p>
    <w:p w14:paraId="13C45036" w14:textId="77777777" w:rsidR="00C114FF" w:rsidRPr="00B41D57" w:rsidRDefault="00C114FF" w:rsidP="0022258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  <w:gridCol w:w="4527"/>
      </w:tblGrid>
      <w:tr w:rsidR="00FE2827" w14:paraId="0B4C76E3" w14:textId="77777777" w:rsidTr="00D347C6">
        <w:tc>
          <w:tcPr>
            <w:tcW w:w="4534" w:type="dxa"/>
            <w:vAlign w:val="center"/>
          </w:tcPr>
          <w:p w14:paraId="6D45EB6D" w14:textId="45BFB499" w:rsidR="00872C48" w:rsidRPr="00B41D57" w:rsidRDefault="0032262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27" w:type="dxa"/>
            <w:vAlign w:val="center"/>
          </w:tcPr>
          <w:p w14:paraId="2E659D33" w14:textId="5D81C63E" w:rsidR="00872C48" w:rsidRPr="00B41D57" w:rsidRDefault="0032262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FE2827" w14:paraId="7D5263D3" w14:textId="77777777" w:rsidTr="00D347C6">
        <w:tc>
          <w:tcPr>
            <w:tcW w:w="4534" w:type="dxa"/>
            <w:vAlign w:val="center"/>
          </w:tcPr>
          <w:p w14:paraId="0F798F46" w14:textId="3B512640" w:rsidR="00872C48" w:rsidRPr="00B41D57" w:rsidRDefault="00D347C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Mikrokrystalická </w:t>
            </w:r>
            <w:proofErr w:type="spellStart"/>
            <w:r>
              <w:rPr>
                <w:iCs/>
                <w:szCs w:val="22"/>
              </w:rPr>
              <w:t>celulosa</w:t>
            </w:r>
            <w:proofErr w:type="spellEnd"/>
          </w:p>
        </w:tc>
        <w:tc>
          <w:tcPr>
            <w:tcW w:w="4527" w:type="dxa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2827" w14:paraId="6A4C5E50" w14:textId="77777777" w:rsidTr="00D347C6">
        <w:tc>
          <w:tcPr>
            <w:tcW w:w="4534" w:type="dxa"/>
            <w:vAlign w:val="center"/>
          </w:tcPr>
          <w:p w14:paraId="5CCC8F42" w14:textId="44EAAA7B" w:rsidR="00872C48" w:rsidRPr="00B41D57" w:rsidRDefault="00D347C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Monohydrát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laktosy</w:t>
            </w:r>
            <w:proofErr w:type="spellEnd"/>
          </w:p>
        </w:tc>
        <w:tc>
          <w:tcPr>
            <w:tcW w:w="4527" w:type="dxa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2827" w14:paraId="1E235C5B" w14:textId="77777777" w:rsidTr="00D347C6">
        <w:tc>
          <w:tcPr>
            <w:tcW w:w="4534" w:type="dxa"/>
            <w:vAlign w:val="center"/>
          </w:tcPr>
          <w:p w14:paraId="0ECB18EE" w14:textId="623C48E7" w:rsidR="00872C48" w:rsidRPr="00B41D57" w:rsidRDefault="00D347C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Bramborový škrob</w:t>
            </w:r>
          </w:p>
        </w:tc>
        <w:tc>
          <w:tcPr>
            <w:tcW w:w="4527" w:type="dxa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2827" w14:paraId="726979DE" w14:textId="77777777" w:rsidTr="00D347C6">
        <w:tc>
          <w:tcPr>
            <w:tcW w:w="4534" w:type="dxa"/>
            <w:vAlign w:val="center"/>
          </w:tcPr>
          <w:p w14:paraId="4D9ACFF2" w14:textId="0BA2D671" w:rsidR="00872C48" w:rsidRPr="00B41D57" w:rsidRDefault="00D347C6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rPr>
                <w:b/>
                <w:bCs/>
                <w:iCs/>
                <w:szCs w:val="22"/>
              </w:rPr>
              <w:t>Magnesium-stearát</w:t>
            </w:r>
          </w:p>
        </w:tc>
        <w:tc>
          <w:tcPr>
            <w:tcW w:w="4527" w:type="dxa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FE2827" w14:paraId="7E2051F5" w14:textId="77777777" w:rsidTr="00D347C6">
        <w:tc>
          <w:tcPr>
            <w:tcW w:w="4534" w:type="dxa"/>
            <w:vAlign w:val="center"/>
          </w:tcPr>
          <w:p w14:paraId="53752492" w14:textId="6C1FE1DA" w:rsidR="00872C48" w:rsidRPr="00B41D57" w:rsidRDefault="00D347C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Povidon K 90</w:t>
            </w:r>
          </w:p>
        </w:tc>
        <w:tc>
          <w:tcPr>
            <w:tcW w:w="4527" w:type="dxa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347C6" w14:paraId="2443B204" w14:textId="77777777" w:rsidTr="00D347C6">
        <w:tc>
          <w:tcPr>
            <w:tcW w:w="4534" w:type="dxa"/>
            <w:vAlign w:val="center"/>
          </w:tcPr>
          <w:p w14:paraId="1D6069FF" w14:textId="2E75A745" w:rsidR="00D347C6" w:rsidRDefault="00D347C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Koloidní bezvodý oxid křemičitý</w:t>
            </w:r>
          </w:p>
        </w:tc>
        <w:tc>
          <w:tcPr>
            <w:tcW w:w="4527" w:type="dxa"/>
            <w:vAlign w:val="center"/>
          </w:tcPr>
          <w:p w14:paraId="16CF2824" w14:textId="77777777" w:rsidR="00D347C6" w:rsidRPr="00B41D57" w:rsidRDefault="00D347C6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D347C6" w14:paraId="2D76C5AB" w14:textId="77777777" w:rsidTr="00D347C6">
        <w:tc>
          <w:tcPr>
            <w:tcW w:w="4534" w:type="dxa"/>
            <w:vAlign w:val="center"/>
          </w:tcPr>
          <w:p w14:paraId="5E6D4D9E" w14:textId="6A364CDE" w:rsidR="00D347C6" w:rsidRDefault="00D347C6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Rybí </w:t>
            </w:r>
            <w:proofErr w:type="gramStart"/>
            <w:r>
              <w:rPr>
                <w:iCs/>
                <w:szCs w:val="22"/>
              </w:rPr>
              <w:t>aroma - sardinka</w:t>
            </w:r>
            <w:proofErr w:type="gramEnd"/>
          </w:p>
        </w:tc>
        <w:tc>
          <w:tcPr>
            <w:tcW w:w="4527" w:type="dxa"/>
            <w:vAlign w:val="center"/>
          </w:tcPr>
          <w:p w14:paraId="2247899B" w14:textId="77777777" w:rsidR="00D347C6" w:rsidRPr="00B41D57" w:rsidRDefault="00D347C6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4C647" w14:textId="77777777" w:rsidR="00047972" w:rsidRPr="0022258F" w:rsidRDefault="00047972" w:rsidP="0022258F">
      <w:pPr>
        <w:spacing w:line="240" w:lineRule="auto"/>
        <w:ind w:left="567" w:hanging="567"/>
        <w:jc w:val="both"/>
        <w:rPr>
          <w:szCs w:val="22"/>
        </w:rPr>
      </w:pPr>
      <w:r w:rsidRPr="0022258F">
        <w:rPr>
          <w:szCs w:val="22"/>
        </w:rPr>
        <w:t>Kulaté, nažloutlé tablety s drobnými skvrnkami a dělící rýhou na jedné straně.</w:t>
      </w:r>
    </w:p>
    <w:p w14:paraId="2E6CA329" w14:textId="1C42D752" w:rsidR="00C114F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B4B20BB" w14:textId="77777777" w:rsidR="009170FE" w:rsidRPr="0022258F" w:rsidRDefault="009170F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22258F" w:rsidRDefault="0032262D" w:rsidP="0022258F">
      <w:pPr>
        <w:pStyle w:val="Style1"/>
        <w:jc w:val="both"/>
      </w:pPr>
      <w:r w:rsidRPr="0022258F">
        <w:t>3.</w:t>
      </w:r>
      <w:r w:rsidRPr="0022258F">
        <w:tab/>
        <w:t>KLINICKÉ INFORMACE</w:t>
      </w:r>
    </w:p>
    <w:p w14:paraId="03304F78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22258F" w:rsidRDefault="0032262D" w:rsidP="0022258F">
      <w:pPr>
        <w:pStyle w:val="Style1"/>
        <w:jc w:val="both"/>
      </w:pPr>
      <w:r w:rsidRPr="0022258F">
        <w:t>3.1</w:t>
      </w:r>
      <w:r w:rsidRPr="0022258F">
        <w:tab/>
        <w:t>Cílové druhy zvířat</w:t>
      </w:r>
    </w:p>
    <w:p w14:paraId="6670FFBD" w14:textId="77777777" w:rsidR="00736014" w:rsidRPr="0022258F" w:rsidRDefault="00736014" w:rsidP="0022258F">
      <w:pPr>
        <w:pStyle w:val="Style1"/>
        <w:jc w:val="both"/>
      </w:pPr>
    </w:p>
    <w:p w14:paraId="6BE44897" w14:textId="1F89A1BF" w:rsidR="00047972" w:rsidRPr="0022258F" w:rsidRDefault="00047972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>Psi, kočky</w:t>
      </w:r>
      <w:r w:rsidR="005F0DE1">
        <w:rPr>
          <w:szCs w:val="22"/>
        </w:rPr>
        <w:t>,</w:t>
      </w:r>
      <w:r w:rsidRPr="0022258F">
        <w:rPr>
          <w:szCs w:val="22"/>
        </w:rPr>
        <w:t xml:space="preserve"> </w:t>
      </w:r>
      <w:r w:rsidR="005F0DE1">
        <w:rPr>
          <w:szCs w:val="22"/>
        </w:rPr>
        <w:t>k</w:t>
      </w:r>
      <w:r w:rsidRPr="0022258F">
        <w:rPr>
          <w:szCs w:val="22"/>
        </w:rPr>
        <w:t xml:space="preserve">očkovité a psovité šelmy. </w:t>
      </w:r>
    </w:p>
    <w:p w14:paraId="20FFAC3D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22258F" w:rsidRDefault="0032262D" w:rsidP="0022258F">
      <w:pPr>
        <w:pStyle w:val="Style1"/>
        <w:jc w:val="both"/>
      </w:pPr>
      <w:r w:rsidRPr="0022258F">
        <w:t>3.2</w:t>
      </w:r>
      <w:r w:rsidRPr="0022258F">
        <w:tab/>
        <w:t xml:space="preserve">Indikace pro použití pro každý cílový druh </w:t>
      </w:r>
      <w:r w:rsidR="0043586F" w:rsidRPr="0022258F">
        <w:t>zvířat</w:t>
      </w:r>
    </w:p>
    <w:p w14:paraId="327E3A6F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0957337" w14:textId="7E0ECDC3" w:rsidR="00047972" w:rsidRPr="0022258F" w:rsidRDefault="00047972" w:rsidP="0022258F">
      <w:pPr>
        <w:tabs>
          <w:tab w:val="left" w:pos="1560"/>
        </w:tabs>
        <w:spacing w:line="240" w:lineRule="auto"/>
        <w:jc w:val="both"/>
        <w:rPr>
          <w:snapToGrid w:val="0"/>
          <w:szCs w:val="22"/>
        </w:rPr>
      </w:pPr>
      <w:r w:rsidRPr="0022258F">
        <w:rPr>
          <w:szCs w:val="22"/>
        </w:rPr>
        <w:t>Onemocnění způsobená hlísticemi a tasemnicemi psů</w:t>
      </w:r>
      <w:r w:rsidRPr="0022258F">
        <w:rPr>
          <w:snapToGrid w:val="0"/>
          <w:szCs w:val="22"/>
        </w:rPr>
        <w:t>, koček, kočkovitých a psovitých šelem. (</w:t>
      </w:r>
      <w:proofErr w:type="spellStart"/>
      <w:r w:rsidRPr="0022258F">
        <w:rPr>
          <w:i/>
          <w:snapToGrid w:val="0"/>
          <w:szCs w:val="22"/>
        </w:rPr>
        <w:t>Toxocara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canis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Toxocara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cati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Toxascaris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leonina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Uncinaria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stenocephala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Ancylostoma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caninum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Trichuris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vul</w:t>
      </w:r>
      <w:r w:rsidR="005F0DE1">
        <w:rPr>
          <w:i/>
          <w:snapToGrid w:val="0"/>
          <w:szCs w:val="22"/>
        </w:rPr>
        <w:t>p</w:t>
      </w:r>
      <w:r w:rsidRPr="0022258F">
        <w:rPr>
          <w:i/>
          <w:snapToGrid w:val="0"/>
          <w:szCs w:val="22"/>
        </w:rPr>
        <w:t>is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Echinoc</w:t>
      </w:r>
      <w:r w:rsidR="005F0DE1">
        <w:rPr>
          <w:i/>
          <w:snapToGrid w:val="0"/>
          <w:szCs w:val="22"/>
        </w:rPr>
        <w:t>oc</w:t>
      </w:r>
      <w:r w:rsidRPr="0022258F">
        <w:rPr>
          <w:i/>
          <w:snapToGrid w:val="0"/>
          <w:szCs w:val="22"/>
        </w:rPr>
        <w:t>cus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granulosus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Echinoc</w:t>
      </w:r>
      <w:r w:rsidR="005F0DE1">
        <w:rPr>
          <w:i/>
          <w:snapToGrid w:val="0"/>
          <w:szCs w:val="22"/>
        </w:rPr>
        <w:t>o</w:t>
      </w:r>
      <w:r w:rsidRPr="0022258F">
        <w:rPr>
          <w:i/>
          <w:snapToGrid w:val="0"/>
          <w:szCs w:val="22"/>
        </w:rPr>
        <w:t>ccus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multilocularis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Dipylidium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caninum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Taenia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snapToGrid w:val="0"/>
          <w:szCs w:val="22"/>
        </w:rPr>
        <w:t>spp</w:t>
      </w:r>
      <w:proofErr w:type="spellEnd"/>
      <w:r w:rsidRPr="0022258F">
        <w:rPr>
          <w:snapToGrid w:val="0"/>
          <w:szCs w:val="22"/>
        </w:rPr>
        <w:t>.,</w:t>
      </w:r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Multiceps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multiceps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Mesocestoides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snapToGrid w:val="0"/>
          <w:szCs w:val="22"/>
        </w:rPr>
        <w:t>spp</w:t>
      </w:r>
      <w:proofErr w:type="spellEnd"/>
      <w:r w:rsidRPr="0022258F">
        <w:rPr>
          <w:snapToGrid w:val="0"/>
          <w:szCs w:val="22"/>
        </w:rPr>
        <w:t>.).</w:t>
      </w:r>
    </w:p>
    <w:p w14:paraId="45A9E78C" w14:textId="77777777" w:rsidR="00E86CEE" w:rsidRPr="0022258F" w:rsidRDefault="00E86CE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22258F" w:rsidRDefault="0032262D" w:rsidP="0022258F">
      <w:pPr>
        <w:pStyle w:val="Style1"/>
        <w:jc w:val="both"/>
      </w:pPr>
      <w:r w:rsidRPr="0022258F">
        <w:t>3.3</w:t>
      </w:r>
      <w:r w:rsidRPr="0022258F">
        <w:tab/>
        <w:t>Kontraindikace</w:t>
      </w:r>
    </w:p>
    <w:p w14:paraId="758D96B3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C5EFCA" w14:textId="77777777" w:rsidR="00736014" w:rsidRPr="0022258F" w:rsidRDefault="00736014" w:rsidP="0022258F">
      <w:pPr>
        <w:tabs>
          <w:tab w:val="left" w:pos="0"/>
        </w:tabs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Oční cysticerkóza a spinální </w:t>
      </w:r>
      <w:proofErr w:type="spellStart"/>
      <w:r w:rsidRPr="0022258F">
        <w:rPr>
          <w:szCs w:val="22"/>
        </w:rPr>
        <w:t>neurocysticerkóza</w:t>
      </w:r>
      <w:proofErr w:type="spellEnd"/>
      <w:r w:rsidRPr="0022258F">
        <w:rPr>
          <w:szCs w:val="22"/>
        </w:rPr>
        <w:t>.</w:t>
      </w:r>
    </w:p>
    <w:p w14:paraId="478D022E" w14:textId="77777777" w:rsidR="00736014" w:rsidRPr="0022258F" w:rsidRDefault="00736014" w:rsidP="0022258F">
      <w:pPr>
        <w:pStyle w:val="Zkladntext"/>
        <w:tabs>
          <w:tab w:val="left" w:pos="0"/>
        </w:tabs>
        <w:rPr>
          <w:szCs w:val="22"/>
        </w:rPr>
      </w:pPr>
      <w:r w:rsidRPr="0022258F">
        <w:rPr>
          <w:szCs w:val="22"/>
        </w:rPr>
        <w:t>Poškození jater.</w:t>
      </w:r>
    </w:p>
    <w:p w14:paraId="07998AD6" w14:textId="18F8A695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>Nepoužívat v případ</w:t>
      </w:r>
      <w:r w:rsidR="005F0DE1">
        <w:rPr>
          <w:szCs w:val="22"/>
        </w:rPr>
        <w:t>ech</w:t>
      </w:r>
      <w:r w:rsidRPr="0022258F">
        <w:rPr>
          <w:szCs w:val="22"/>
        </w:rPr>
        <w:t xml:space="preserve"> přecitlivělosti na léčivé látky nebo na některou z pomocných látek.</w:t>
      </w:r>
    </w:p>
    <w:p w14:paraId="54C2FA76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22258F" w:rsidRDefault="0032262D" w:rsidP="00020BF2">
      <w:pPr>
        <w:pStyle w:val="Style1"/>
        <w:keepNext/>
        <w:jc w:val="both"/>
      </w:pPr>
      <w:r w:rsidRPr="0022258F">
        <w:t>3.4</w:t>
      </w:r>
      <w:r w:rsidRPr="0022258F">
        <w:tab/>
        <w:t>Zvláštní upozornění</w:t>
      </w:r>
    </w:p>
    <w:p w14:paraId="0622A062" w14:textId="77777777" w:rsidR="00C114FF" w:rsidRPr="0022258F" w:rsidRDefault="00C114FF" w:rsidP="00020BF2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7EE3E964" w14:textId="77777777" w:rsidR="00736014" w:rsidRPr="0022258F" w:rsidRDefault="00736014" w:rsidP="0022258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22258F">
        <w:rPr>
          <w:szCs w:val="22"/>
          <w:lang w:eastAsia="cs-CZ"/>
        </w:rPr>
        <w:t>Případné nežádoucí účinky je nutno konzultovat s veterinárním lékařem.</w:t>
      </w:r>
    </w:p>
    <w:p w14:paraId="7D798E15" w14:textId="161B559C" w:rsidR="00E86CEE" w:rsidRPr="0022258F" w:rsidRDefault="005F0DE1" w:rsidP="0022258F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bookmarkStart w:id="0" w:name="_Hlk217280591"/>
      <w:r>
        <w:rPr>
          <w:szCs w:val="22"/>
          <w:lang w:eastAsia="cs-CZ"/>
        </w:rPr>
        <w:t>Opakované užívání po delší dobu, zejména při užívání anthelmintik ze stejné skupiny, zvyšuje riziko vzniku rezistence</w:t>
      </w:r>
      <w:r w:rsidR="003C724B">
        <w:rPr>
          <w:szCs w:val="22"/>
          <w:lang w:eastAsia="cs-CZ"/>
        </w:rPr>
        <w:t xml:space="preserve"> parazitů</w:t>
      </w:r>
      <w:r>
        <w:rPr>
          <w:szCs w:val="22"/>
          <w:lang w:eastAsia="cs-CZ"/>
        </w:rPr>
        <w:t>.</w:t>
      </w:r>
    </w:p>
    <w:bookmarkEnd w:id="0"/>
    <w:p w14:paraId="1F6AC781" w14:textId="77777777" w:rsidR="00736014" w:rsidRPr="0022258F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22258F" w:rsidRDefault="0032262D" w:rsidP="0022258F">
      <w:pPr>
        <w:pStyle w:val="Style1"/>
        <w:jc w:val="both"/>
      </w:pPr>
      <w:r w:rsidRPr="0022258F">
        <w:t>3.5</w:t>
      </w:r>
      <w:r w:rsidRPr="0022258F">
        <w:tab/>
        <w:t>Zvláštní opatření pro použití</w:t>
      </w:r>
    </w:p>
    <w:p w14:paraId="0B94D7B2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7777777" w:rsidR="00C114FF" w:rsidRPr="0022258F" w:rsidRDefault="0032262D" w:rsidP="0022258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2258F">
        <w:rPr>
          <w:szCs w:val="22"/>
          <w:u w:val="single"/>
        </w:rPr>
        <w:t>Zvláštní opatření pro bezpečné použití u cílových druhů zvířat:</w:t>
      </w:r>
    </w:p>
    <w:p w14:paraId="1F9B1183" w14:textId="34F68F3E" w:rsidR="00736014" w:rsidRPr="0022258F" w:rsidRDefault="005F0DE1" w:rsidP="0022258F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736014" w:rsidRPr="0022258F">
        <w:rPr>
          <w:szCs w:val="22"/>
        </w:rPr>
        <w:t xml:space="preserve">řípravek se nesmí podávat zvířatům, která projevují příznaky </w:t>
      </w:r>
      <w:r w:rsidR="009170FE" w:rsidRPr="0022258F">
        <w:rPr>
          <w:szCs w:val="22"/>
        </w:rPr>
        <w:t>jiného</w:t>
      </w:r>
      <w:r w:rsidR="00736014" w:rsidRPr="0022258F">
        <w:rPr>
          <w:szCs w:val="22"/>
        </w:rPr>
        <w:t xml:space="preserve"> než střevního parazitárního onemocnění.</w:t>
      </w:r>
    </w:p>
    <w:p w14:paraId="117F609A" w14:textId="71E20993" w:rsidR="00C114FF" w:rsidRPr="0022258F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Předcházejte poddávkování z důvodu nesprávného určení živé hmotnosti či nesprávným podáním </w:t>
      </w:r>
      <w:r w:rsidR="001B718C">
        <w:rPr>
          <w:szCs w:val="22"/>
        </w:rPr>
        <w:t>veterinárního léčivého přípravku</w:t>
      </w:r>
      <w:r w:rsidRPr="0022258F">
        <w:rPr>
          <w:szCs w:val="22"/>
        </w:rPr>
        <w:t>.</w:t>
      </w:r>
    </w:p>
    <w:p w14:paraId="6FF7F35B" w14:textId="77777777" w:rsidR="00736014" w:rsidRPr="0022258F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77777777" w:rsidR="00C114FF" w:rsidRPr="0022258F" w:rsidRDefault="0032262D" w:rsidP="0022258F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22258F">
        <w:rPr>
          <w:szCs w:val="22"/>
          <w:u w:val="single"/>
        </w:rPr>
        <w:t>Zvláštní opatření pro osobu, která podává veterinární léčivý přípravek zvířatům:</w:t>
      </w:r>
    </w:p>
    <w:p w14:paraId="1426A459" w14:textId="70AB72D9" w:rsidR="00736014" w:rsidRPr="0022258F" w:rsidRDefault="00736014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22258F">
        <w:rPr>
          <w:rFonts w:eastAsia="Times New Roman"/>
          <w:iCs/>
          <w:sz w:val="22"/>
          <w:szCs w:val="22"/>
          <w:lang w:val="cs-CZ" w:eastAsia="cs-CZ"/>
        </w:rPr>
        <w:t xml:space="preserve">Lidé se známou přecitlivělostí na prazikvantel, </w:t>
      </w:r>
      <w:proofErr w:type="spellStart"/>
      <w:r w:rsidRPr="0022258F">
        <w:rPr>
          <w:rFonts w:eastAsia="Times New Roman"/>
          <w:iCs/>
          <w:sz w:val="22"/>
          <w:szCs w:val="22"/>
          <w:lang w:val="cs-CZ" w:eastAsia="cs-CZ"/>
        </w:rPr>
        <w:t>pyrantel-embonát</w:t>
      </w:r>
      <w:proofErr w:type="spellEnd"/>
      <w:r w:rsidRPr="0022258F">
        <w:rPr>
          <w:rFonts w:eastAsia="Times New Roman"/>
          <w:iCs/>
          <w:sz w:val="22"/>
          <w:szCs w:val="22"/>
          <w:lang w:val="cs-CZ" w:eastAsia="cs-CZ"/>
        </w:rPr>
        <w:t xml:space="preserve">, </w:t>
      </w:r>
      <w:proofErr w:type="spellStart"/>
      <w:r w:rsidR="009170FE" w:rsidRPr="0022258F">
        <w:rPr>
          <w:rFonts w:eastAsia="Times New Roman"/>
          <w:iCs/>
          <w:sz w:val="22"/>
          <w:szCs w:val="22"/>
          <w:lang w:val="cs-CZ" w:eastAsia="cs-CZ"/>
        </w:rPr>
        <w:t>fenbendazol</w:t>
      </w:r>
      <w:proofErr w:type="spellEnd"/>
      <w:r w:rsidR="009170FE" w:rsidRPr="0022258F">
        <w:rPr>
          <w:rFonts w:eastAsia="Times New Roman"/>
          <w:iCs/>
          <w:sz w:val="22"/>
          <w:szCs w:val="22"/>
          <w:lang w:val="cs-CZ" w:eastAsia="cs-CZ"/>
        </w:rPr>
        <w:t xml:space="preserve"> nebo</w:t>
      </w:r>
      <w:r w:rsidRPr="0022258F">
        <w:rPr>
          <w:rFonts w:eastAsia="Times New Roman"/>
          <w:iCs/>
          <w:sz w:val="22"/>
          <w:szCs w:val="22"/>
          <w:lang w:val="cs-CZ" w:eastAsia="cs-CZ"/>
        </w:rPr>
        <w:t xml:space="preserve"> pomocné látky by </w:t>
      </w:r>
      <w:r w:rsidR="004D73B7">
        <w:rPr>
          <w:rFonts w:eastAsia="Times New Roman"/>
          <w:iCs/>
          <w:sz w:val="22"/>
          <w:szCs w:val="22"/>
          <w:lang w:val="cs-CZ" w:eastAsia="cs-CZ"/>
        </w:rPr>
        <w:t xml:space="preserve">se </w:t>
      </w:r>
      <w:r w:rsidRPr="0022258F">
        <w:rPr>
          <w:rFonts w:eastAsia="Times New Roman"/>
          <w:iCs/>
          <w:sz w:val="22"/>
          <w:szCs w:val="22"/>
          <w:lang w:val="cs-CZ" w:eastAsia="cs-CZ"/>
        </w:rPr>
        <w:t xml:space="preserve">měli </w:t>
      </w:r>
      <w:r w:rsidR="004D73B7">
        <w:rPr>
          <w:rFonts w:eastAsia="Times New Roman"/>
          <w:iCs/>
          <w:sz w:val="22"/>
          <w:szCs w:val="22"/>
          <w:lang w:val="cs-CZ" w:eastAsia="cs-CZ"/>
        </w:rPr>
        <w:t xml:space="preserve">vyhnout </w:t>
      </w:r>
      <w:r w:rsidRPr="0022258F">
        <w:rPr>
          <w:rFonts w:eastAsia="Times New Roman"/>
          <w:iCs/>
          <w:sz w:val="22"/>
          <w:szCs w:val="22"/>
          <w:lang w:val="cs-CZ" w:eastAsia="cs-CZ"/>
        </w:rPr>
        <w:t>kontaktu s tímto veterinárním léčivým přípravkem.</w:t>
      </w:r>
    </w:p>
    <w:p w14:paraId="297BA5C1" w14:textId="7C61D482" w:rsidR="00736014" w:rsidRPr="0022258F" w:rsidRDefault="00736014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22258F">
        <w:rPr>
          <w:rFonts w:eastAsia="Times New Roman"/>
          <w:iCs/>
          <w:sz w:val="22"/>
          <w:szCs w:val="22"/>
          <w:lang w:val="cs-CZ" w:eastAsia="cs-CZ"/>
        </w:rPr>
        <w:t>Při nakládání s</w:t>
      </w:r>
      <w:r w:rsidR="004D73B7">
        <w:rPr>
          <w:rFonts w:eastAsia="Times New Roman"/>
          <w:iCs/>
          <w:sz w:val="22"/>
          <w:szCs w:val="22"/>
          <w:lang w:val="cs-CZ" w:eastAsia="cs-CZ"/>
        </w:rPr>
        <w:t xml:space="preserve"> veterinárním léčivým </w:t>
      </w:r>
      <w:r w:rsidRPr="0022258F">
        <w:rPr>
          <w:rFonts w:eastAsia="Times New Roman"/>
          <w:iCs/>
          <w:sz w:val="22"/>
          <w:szCs w:val="22"/>
          <w:lang w:val="cs-CZ" w:eastAsia="cs-CZ"/>
        </w:rPr>
        <w:t>přípravkem zabraňte vniknutí do očí včetně přenosu z rukou do očí. V případě vniknutí do očí propláchněte velkým množstvím vody.</w:t>
      </w:r>
    </w:p>
    <w:p w14:paraId="0792A089" w14:textId="77777777" w:rsidR="00736014" w:rsidRPr="0022258F" w:rsidRDefault="00736014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22258F">
        <w:rPr>
          <w:rFonts w:eastAsia="Times New Roman"/>
          <w:iCs/>
          <w:sz w:val="22"/>
          <w:szCs w:val="22"/>
          <w:lang w:val="cs-CZ" w:eastAsia="cs-CZ"/>
        </w:rPr>
        <w:t>V případě náhodného požití vyhledejte lékařskou pomoc a ukažte příbalovou informaci nebo etiketu praktickému lékaři.</w:t>
      </w:r>
    </w:p>
    <w:p w14:paraId="1F254F09" w14:textId="77777777" w:rsidR="00736014" w:rsidRPr="0022258F" w:rsidRDefault="00736014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22258F">
        <w:rPr>
          <w:rFonts w:eastAsia="Times New Roman"/>
          <w:iCs/>
          <w:sz w:val="22"/>
          <w:szCs w:val="22"/>
          <w:lang w:val="cs-CZ" w:eastAsia="cs-CZ"/>
        </w:rPr>
        <w:t>Po použití si umyjte ruce.</w:t>
      </w:r>
    </w:p>
    <w:p w14:paraId="7555C6A3" w14:textId="50226BCC" w:rsidR="00736014" w:rsidRDefault="00736014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 w:rsidRPr="0022258F">
        <w:rPr>
          <w:rFonts w:eastAsia="Times New Roman"/>
          <w:iCs/>
          <w:sz w:val="22"/>
          <w:szCs w:val="22"/>
          <w:lang w:val="cs-CZ" w:eastAsia="cs-CZ"/>
        </w:rPr>
        <w:t>Echinokokóza představuje riziko pro člověka. Vzhledem k tomu, že echinokokóza je onemocnění podléhající hlášení Světové organizaci pro zdraví zvířat (</w:t>
      </w:r>
      <w:r w:rsidR="004D73B7">
        <w:rPr>
          <w:rFonts w:eastAsia="Times New Roman"/>
          <w:iCs/>
          <w:sz w:val="22"/>
          <w:szCs w:val="22"/>
          <w:lang w:val="cs-CZ" w:eastAsia="cs-CZ"/>
        </w:rPr>
        <w:t>WOAH</w:t>
      </w:r>
      <w:r w:rsidRPr="0022258F">
        <w:rPr>
          <w:rFonts w:eastAsia="Times New Roman"/>
          <w:iCs/>
          <w:sz w:val="22"/>
          <w:szCs w:val="22"/>
          <w:lang w:val="cs-CZ" w:eastAsia="cs-CZ"/>
        </w:rPr>
        <w:t>), konkrétní pokyny pro ošetřování a následný postup a pokyny na ochranu osob, je třeba získat od kompetentního úřadu.</w:t>
      </w:r>
    </w:p>
    <w:p w14:paraId="001129C9" w14:textId="2D7CC07D" w:rsidR="00020BF2" w:rsidRDefault="00020BF2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</w:p>
    <w:p w14:paraId="25F1454B" w14:textId="7CFCD5FC" w:rsidR="00020BF2" w:rsidRPr="00A66D2C" w:rsidRDefault="00020BF2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u w:val="single"/>
          <w:lang w:val="cs-CZ" w:eastAsia="cs-CZ"/>
        </w:rPr>
      </w:pPr>
      <w:r w:rsidRPr="00A66D2C">
        <w:rPr>
          <w:rFonts w:eastAsia="Times New Roman"/>
          <w:iCs/>
          <w:sz w:val="22"/>
          <w:szCs w:val="22"/>
          <w:u w:val="single"/>
          <w:lang w:val="cs-CZ" w:eastAsia="cs-CZ"/>
        </w:rPr>
        <w:t>Zvláštní opatření pro ochranu životního prostředí:</w:t>
      </w:r>
    </w:p>
    <w:p w14:paraId="0AAA3251" w14:textId="32F7F18B" w:rsidR="00020BF2" w:rsidRPr="0022258F" w:rsidRDefault="00020BF2" w:rsidP="0022258F">
      <w:pPr>
        <w:pStyle w:val="assessorscommenttext"/>
        <w:spacing w:before="0" w:beforeAutospacing="0" w:after="0" w:afterAutospacing="0"/>
        <w:jc w:val="both"/>
        <w:rPr>
          <w:rFonts w:eastAsia="Times New Roman"/>
          <w:iCs/>
          <w:sz w:val="22"/>
          <w:szCs w:val="22"/>
          <w:lang w:val="cs-CZ" w:eastAsia="cs-CZ"/>
        </w:rPr>
      </w:pPr>
      <w:r>
        <w:rPr>
          <w:rFonts w:eastAsia="Times New Roman"/>
          <w:iCs/>
          <w:sz w:val="22"/>
          <w:szCs w:val="22"/>
          <w:lang w:val="cs-CZ" w:eastAsia="cs-CZ"/>
        </w:rPr>
        <w:t>Neuplatňuje se.</w:t>
      </w:r>
    </w:p>
    <w:p w14:paraId="309A1DB9" w14:textId="77777777" w:rsidR="00295140" w:rsidRPr="0022258F" w:rsidRDefault="00295140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22258F" w:rsidRDefault="0032262D" w:rsidP="0022258F">
      <w:pPr>
        <w:pStyle w:val="Style1"/>
        <w:jc w:val="both"/>
      </w:pPr>
      <w:r w:rsidRPr="0022258F">
        <w:t>3.6</w:t>
      </w:r>
      <w:r w:rsidRPr="0022258F">
        <w:tab/>
        <w:t>Nežádoucí účinky</w:t>
      </w:r>
    </w:p>
    <w:p w14:paraId="10F3D673" w14:textId="77777777" w:rsidR="00295140" w:rsidRPr="0022258F" w:rsidRDefault="00295140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95F3AA9" w14:textId="77777777" w:rsidR="00736014" w:rsidRPr="0022258F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2258F">
        <w:rPr>
          <w:szCs w:val="22"/>
        </w:rPr>
        <w:t>Psi, kočky. Kočkovité a psovité šelmy.</w:t>
      </w:r>
    </w:p>
    <w:p w14:paraId="455A1B91" w14:textId="77777777" w:rsidR="00736014" w:rsidRPr="0022258F" w:rsidRDefault="00736014" w:rsidP="0022258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736014" w:rsidRPr="0022258F" w14:paraId="70FC2828" w14:textId="77777777" w:rsidTr="00396587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7008" w14:textId="77777777" w:rsidR="00736014" w:rsidRPr="0022258F" w:rsidRDefault="00736014" w:rsidP="00020BF2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2258F">
              <w:rPr>
                <w:szCs w:val="22"/>
              </w:rPr>
              <w:t>Velmi vzácné</w:t>
            </w:r>
          </w:p>
          <w:p w14:paraId="39369B07" w14:textId="77777777" w:rsidR="00736014" w:rsidRPr="0022258F" w:rsidRDefault="00736014" w:rsidP="00A66D2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2258F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63740" w14:textId="77777777" w:rsidR="00736014" w:rsidRPr="0022258F" w:rsidRDefault="00736014">
            <w:pPr>
              <w:tabs>
                <w:tab w:val="clear" w:pos="567"/>
              </w:tabs>
              <w:spacing w:line="240" w:lineRule="auto"/>
              <w:rPr>
                <w:iCs/>
                <w:szCs w:val="22"/>
                <w:vertAlign w:val="superscript"/>
              </w:rPr>
            </w:pPr>
            <w:r w:rsidRPr="0022258F">
              <w:rPr>
                <w:iCs/>
                <w:szCs w:val="22"/>
              </w:rPr>
              <w:t>Zvracení, kašovitá stolice, kopřivka, horečka</w:t>
            </w:r>
            <w:r w:rsidRPr="0022258F">
              <w:rPr>
                <w:iCs/>
                <w:szCs w:val="22"/>
                <w:vertAlign w:val="superscript"/>
              </w:rPr>
              <w:t>1</w:t>
            </w:r>
          </w:p>
          <w:p w14:paraId="60E29F0A" w14:textId="77777777" w:rsidR="00736014" w:rsidRPr="0022258F" w:rsidRDefault="00736014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22258F">
              <w:rPr>
                <w:iCs/>
                <w:szCs w:val="22"/>
              </w:rPr>
              <w:t>Ospalost.</w:t>
            </w:r>
          </w:p>
        </w:tc>
      </w:tr>
    </w:tbl>
    <w:p w14:paraId="149D8B75" w14:textId="77777777" w:rsidR="00736014" w:rsidRPr="0022258F" w:rsidRDefault="00736014" w:rsidP="00396587">
      <w:pPr>
        <w:tabs>
          <w:tab w:val="clear" w:pos="567"/>
        </w:tabs>
        <w:spacing w:line="240" w:lineRule="auto"/>
        <w:rPr>
          <w:szCs w:val="22"/>
        </w:rPr>
      </w:pPr>
      <w:r w:rsidRPr="0022258F">
        <w:rPr>
          <w:szCs w:val="22"/>
          <w:vertAlign w:val="superscript"/>
        </w:rPr>
        <w:t>1</w:t>
      </w:r>
      <w:r w:rsidRPr="0022258F">
        <w:rPr>
          <w:szCs w:val="22"/>
        </w:rPr>
        <w:t xml:space="preserve">Může se objevit do několika hodin po podání. Jedná se o reakci na uvolňované bílkoviny z odumírajících parazitů, nejedná se o reakci na léčivo. </w:t>
      </w:r>
    </w:p>
    <w:p w14:paraId="7AFBC3F8" w14:textId="77777777" w:rsidR="00736014" w:rsidRPr="0022258F" w:rsidRDefault="00736014" w:rsidP="00736014">
      <w:pPr>
        <w:tabs>
          <w:tab w:val="clear" w:pos="567"/>
        </w:tabs>
        <w:spacing w:line="240" w:lineRule="auto"/>
        <w:rPr>
          <w:szCs w:val="22"/>
        </w:rPr>
      </w:pPr>
    </w:p>
    <w:p w14:paraId="2799F157" w14:textId="77777777" w:rsidR="00736014" w:rsidRPr="0022258F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" w:name="_Hlk66891708"/>
      <w:r w:rsidRPr="0022258F">
        <w:rPr>
          <w:szCs w:val="22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</w:t>
      </w:r>
      <w:bookmarkStart w:id="2" w:name="_Hlk184130880"/>
      <w:r w:rsidRPr="0022258F">
        <w:rPr>
          <w:szCs w:val="22"/>
        </w:rPr>
        <w:t>Podrobné kontaktní údaje naleznete</w:t>
      </w:r>
      <w:bookmarkEnd w:id="2"/>
      <w:r w:rsidRPr="0022258F">
        <w:rPr>
          <w:szCs w:val="22"/>
        </w:rPr>
        <w:t xml:space="preserve"> v příbalové informaci.</w:t>
      </w:r>
      <w:bookmarkEnd w:id="1"/>
    </w:p>
    <w:p w14:paraId="6871F765" w14:textId="77777777" w:rsidR="00247A48" w:rsidRPr="0022258F" w:rsidRDefault="00247A48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22258F" w:rsidRDefault="0032262D" w:rsidP="0022258F">
      <w:pPr>
        <w:pStyle w:val="Style1"/>
        <w:jc w:val="both"/>
      </w:pPr>
      <w:r w:rsidRPr="0022258F">
        <w:t>3.7</w:t>
      </w:r>
      <w:r w:rsidRPr="0022258F">
        <w:tab/>
        <w:t>Použití v průběhu březosti, laktace nebo snášky</w:t>
      </w:r>
    </w:p>
    <w:p w14:paraId="0DFBFADE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D418DF" w14:textId="77777777" w:rsidR="00736014" w:rsidRPr="0022258F" w:rsidRDefault="00736014" w:rsidP="0022258F">
      <w:pPr>
        <w:spacing w:line="240" w:lineRule="auto"/>
        <w:ind w:left="567" w:hanging="567"/>
        <w:jc w:val="both"/>
        <w:rPr>
          <w:szCs w:val="22"/>
        </w:rPr>
      </w:pPr>
      <w:r w:rsidRPr="0022258F">
        <w:rPr>
          <w:szCs w:val="22"/>
        </w:rPr>
        <w:t>U březích fen je třeba přesně dodržovat dávkování.</w:t>
      </w:r>
    </w:p>
    <w:p w14:paraId="45A16993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22258F" w:rsidRDefault="0032262D" w:rsidP="0022258F">
      <w:pPr>
        <w:pStyle w:val="Style1"/>
        <w:jc w:val="both"/>
      </w:pPr>
      <w:r w:rsidRPr="0022258F">
        <w:t>3.8</w:t>
      </w:r>
      <w:r w:rsidRPr="0022258F">
        <w:tab/>
        <w:t>Interakce s jinými léčivými přípravky a další formy interakce</w:t>
      </w:r>
    </w:p>
    <w:p w14:paraId="54454937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A5E93E2" w14:textId="538E5297" w:rsidR="00736014" w:rsidRPr="0022258F" w:rsidRDefault="00736014" w:rsidP="0022258F">
      <w:pPr>
        <w:pStyle w:val="Styl00"/>
        <w:tabs>
          <w:tab w:val="left" w:pos="1418"/>
          <w:tab w:val="left" w:pos="1560"/>
        </w:tabs>
        <w:ind w:left="0" w:firstLine="0"/>
        <w:rPr>
          <w:rFonts w:ascii="Times New Roman" w:hAnsi="Times New Roman"/>
          <w:sz w:val="22"/>
          <w:szCs w:val="22"/>
        </w:rPr>
      </w:pPr>
      <w:r w:rsidRPr="0022258F">
        <w:rPr>
          <w:rFonts w:ascii="Times New Roman" w:hAnsi="Times New Roman"/>
          <w:sz w:val="22"/>
          <w:szCs w:val="22"/>
        </w:rPr>
        <w:t>Nepodávat současně s</w:t>
      </w:r>
      <w:r w:rsidR="00A1470C">
        <w:rPr>
          <w:rFonts w:ascii="Times New Roman" w:hAnsi="Times New Roman"/>
          <w:sz w:val="22"/>
          <w:szCs w:val="22"/>
        </w:rPr>
        <w:t xml:space="preserve"> veterinárními léčivými </w:t>
      </w:r>
      <w:r w:rsidRPr="0022258F">
        <w:rPr>
          <w:rFonts w:ascii="Times New Roman" w:hAnsi="Times New Roman"/>
          <w:sz w:val="22"/>
          <w:szCs w:val="22"/>
        </w:rPr>
        <w:t>přípravky na bázi piperazinu, případně jinými antiparazitiky.</w:t>
      </w:r>
    </w:p>
    <w:p w14:paraId="0B86F3A7" w14:textId="77777777" w:rsidR="00C90EDA" w:rsidRPr="0022258F" w:rsidRDefault="00C90EDA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22258F" w:rsidRDefault="0032262D" w:rsidP="0022258F">
      <w:pPr>
        <w:pStyle w:val="Style1"/>
        <w:jc w:val="both"/>
      </w:pPr>
      <w:r w:rsidRPr="0022258F">
        <w:t>3.9</w:t>
      </w:r>
      <w:r w:rsidRPr="0022258F">
        <w:tab/>
        <w:t>Cesty podání a dávkování</w:t>
      </w:r>
    </w:p>
    <w:p w14:paraId="0C31E074" w14:textId="77777777" w:rsidR="00145D34" w:rsidRPr="0022258F" w:rsidRDefault="00145D34" w:rsidP="0022258F">
      <w:pPr>
        <w:tabs>
          <w:tab w:val="clear" w:pos="567"/>
        </w:tabs>
        <w:spacing w:line="240" w:lineRule="auto"/>
        <w:rPr>
          <w:szCs w:val="22"/>
        </w:rPr>
      </w:pPr>
    </w:p>
    <w:p w14:paraId="43F0CB79" w14:textId="77777777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Jednorázové perorální podání. </w:t>
      </w:r>
    </w:p>
    <w:p w14:paraId="11648F0F" w14:textId="77777777" w:rsidR="00A25F35" w:rsidRPr="0022258F" w:rsidRDefault="00A25F35" w:rsidP="0022258F">
      <w:pPr>
        <w:spacing w:line="240" w:lineRule="auto"/>
        <w:jc w:val="both"/>
        <w:rPr>
          <w:szCs w:val="22"/>
        </w:rPr>
      </w:pPr>
    </w:p>
    <w:p w14:paraId="07BAC178" w14:textId="77777777" w:rsidR="00736014" w:rsidRPr="0022258F" w:rsidRDefault="00736014" w:rsidP="0022258F">
      <w:pPr>
        <w:tabs>
          <w:tab w:val="left" w:pos="1560"/>
        </w:tabs>
        <w:spacing w:line="240" w:lineRule="auto"/>
        <w:rPr>
          <w:szCs w:val="22"/>
        </w:rPr>
      </w:pPr>
      <w:r w:rsidRPr="0022258F">
        <w:rPr>
          <w:szCs w:val="22"/>
        </w:rPr>
        <w:t>Štěňata, malá plemena psů a kočky:</w:t>
      </w:r>
      <w:r w:rsidRPr="0022258F">
        <w:rPr>
          <w:szCs w:val="22"/>
        </w:rPr>
        <w:tab/>
      </w:r>
    </w:p>
    <w:p w14:paraId="229CD5BD" w14:textId="4EDE3B28" w:rsidR="00736014" w:rsidRPr="0022258F" w:rsidRDefault="00736014" w:rsidP="0022258F">
      <w:pPr>
        <w:tabs>
          <w:tab w:val="left" w:pos="1560"/>
        </w:tabs>
        <w:spacing w:line="240" w:lineRule="auto"/>
        <w:rPr>
          <w:szCs w:val="22"/>
        </w:rPr>
      </w:pPr>
      <w:r w:rsidRPr="0022258F">
        <w:rPr>
          <w:szCs w:val="22"/>
        </w:rPr>
        <w:tab/>
        <w:t xml:space="preserve">- 1 tableta </w:t>
      </w:r>
      <w:r w:rsidR="00F32D9B">
        <w:rPr>
          <w:szCs w:val="22"/>
        </w:rPr>
        <w:t>veterinárního léčivého přípravku/</w:t>
      </w:r>
      <w:r w:rsidRPr="0022258F">
        <w:rPr>
          <w:szCs w:val="22"/>
        </w:rPr>
        <w:t>0,5-</w:t>
      </w:r>
      <w:smartTag w:uri="urn:schemas-microsoft-com:office:smarttags" w:element="metricconverter">
        <w:smartTagPr>
          <w:attr w:name="ProductID" w:val="2 kg"/>
        </w:smartTagPr>
        <w:r w:rsidRPr="0022258F">
          <w:rPr>
            <w:szCs w:val="22"/>
          </w:rPr>
          <w:t>2 kg</w:t>
        </w:r>
      </w:smartTag>
      <w:r w:rsidRPr="0022258F">
        <w:rPr>
          <w:szCs w:val="22"/>
        </w:rPr>
        <w:t xml:space="preserve"> ž.hm. </w:t>
      </w:r>
      <w:r w:rsidRPr="0022258F">
        <w:rPr>
          <w:szCs w:val="22"/>
        </w:rPr>
        <w:br/>
      </w:r>
      <w:r w:rsidRPr="0022258F">
        <w:rPr>
          <w:szCs w:val="22"/>
        </w:rPr>
        <w:tab/>
        <w:t xml:space="preserve">- 2 tablety </w:t>
      </w:r>
      <w:r w:rsidR="00F32D9B">
        <w:rPr>
          <w:szCs w:val="22"/>
        </w:rPr>
        <w:t>veterinárního léčivého přípravku/</w:t>
      </w:r>
      <w:r w:rsidRPr="0022258F">
        <w:rPr>
          <w:szCs w:val="22"/>
        </w:rPr>
        <w:t>2-</w:t>
      </w:r>
      <w:smartTag w:uri="urn:schemas-microsoft-com:office:smarttags" w:element="metricconverter">
        <w:smartTagPr>
          <w:attr w:name="ProductID" w:val="5 kg"/>
        </w:smartTagPr>
        <w:r w:rsidRPr="0022258F">
          <w:rPr>
            <w:szCs w:val="22"/>
          </w:rPr>
          <w:t>5 kg</w:t>
        </w:r>
      </w:smartTag>
      <w:r w:rsidRPr="0022258F">
        <w:rPr>
          <w:szCs w:val="22"/>
        </w:rPr>
        <w:t xml:space="preserve"> ž.hm.</w:t>
      </w:r>
    </w:p>
    <w:p w14:paraId="75C06F86" w14:textId="77777777" w:rsidR="00736014" w:rsidRPr="0022258F" w:rsidRDefault="00736014" w:rsidP="0022258F">
      <w:pPr>
        <w:tabs>
          <w:tab w:val="left" w:pos="1560"/>
        </w:tabs>
        <w:spacing w:line="240" w:lineRule="auto"/>
        <w:jc w:val="both"/>
        <w:rPr>
          <w:szCs w:val="22"/>
        </w:rPr>
      </w:pPr>
    </w:p>
    <w:p w14:paraId="72836CE6" w14:textId="3E905322" w:rsidR="00736014" w:rsidRPr="0022258F" w:rsidRDefault="00736014" w:rsidP="0022258F">
      <w:pPr>
        <w:spacing w:line="240" w:lineRule="auto"/>
        <w:rPr>
          <w:szCs w:val="22"/>
        </w:rPr>
      </w:pPr>
      <w:r w:rsidRPr="0022258F">
        <w:rPr>
          <w:szCs w:val="22"/>
        </w:rPr>
        <w:lastRenderedPageBreak/>
        <w:t>Tablety je možn</w:t>
      </w:r>
      <w:r w:rsidR="00F32D9B">
        <w:rPr>
          <w:szCs w:val="22"/>
        </w:rPr>
        <w:t>é</w:t>
      </w:r>
      <w:r w:rsidRPr="0022258F">
        <w:rPr>
          <w:szCs w:val="22"/>
        </w:rPr>
        <w:t xml:space="preserve"> podávat samostatně nebo zabalené do kousku krmiva.</w:t>
      </w:r>
      <w:r w:rsidRPr="0022258F">
        <w:rPr>
          <w:szCs w:val="22"/>
        </w:rPr>
        <w:br/>
        <w:t>Nepodávat současně s mléčnou potravou.</w:t>
      </w:r>
      <w:r w:rsidRPr="0022258F">
        <w:rPr>
          <w:szCs w:val="22"/>
        </w:rPr>
        <w:br/>
      </w:r>
    </w:p>
    <w:p w14:paraId="36F5B242" w14:textId="41D224E1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Šelmám (kočkovité, psovité) v zoologických zahradách, cirkusech apod. se doporučuje smíchat rozdrcené tablety dle </w:t>
      </w:r>
      <w:r w:rsidR="0015311A">
        <w:rPr>
          <w:szCs w:val="22"/>
        </w:rPr>
        <w:t>živé hmotnosti</w:t>
      </w:r>
      <w:r w:rsidRPr="0022258F">
        <w:rPr>
          <w:szCs w:val="22"/>
        </w:rPr>
        <w:t xml:space="preserve"> šelmy do masové koule a ty rozložit ve voliéře dle počtu zvířat před ranním krmením.</w:t>
      </w:r>
    </w:p>
    <w:p w14:paraId="0AC46DD0" w14:textId="35DDAA4C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>U mláďat se doporučuje odčervovat od 3. do 12. týdne stáří jednorázově v intervalu 3 týdnů a p</w:t>
      </w:r>
      <w:r w:rsidR="00F32D9B">
        <w:rPr>
          <w:szCs w:val="22"/>
        </w:rPr>
        <w:t>oté</w:t>
      </w:r>
      <w:r w:rsidRPr="0022258F">
        <w:rPr>
          <w:szCs w:val="22"/>
        </w:rPr>
        <w:t xml:space="preserve"> pravidelně každé 3 měsíce.</w:t>
      </w:r>
    </w:p>
    <w:p w14:paraId="13504C24" w14:textId="77777777" w:rsidR="00247A48" w:rsidRPr="0022258F" w:rsidRDefault="00247A48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A85AF50" w14:textId="198BF553" w:rsidR="00C114FF" w:rsidRPr="0022258F" w:rsidRDefault="0032262D" w:rsidP="0022258F">
      <w:pPr>
        <w:pStyle w:val="Style1"/>
        <w:jc w:val="both"/>
      </w:pPr>
      <w:r w:rsidRPr="0022258F">
        <w:t>3.10</w:t>
      </w:r>
      <w:r w:rsidRPr="0022258F">
        <w:tab/>
        <w:t xml:space="preserve">Příznaky předávkování </w:t>
      </w:r>
      <w:r w:rsidR="00EC5045" w:rsidRPr="0022258F">
        <w:t>(</w:t>
      </w:r>
      <w:r w:rsidRPr="0022258F">
        <w:t xml:space="preserve">a </w:t>
      </w:r>
      <w:r w:rsidR="00202A85" w:rsidRPr="0022258F">
        <w:t>kde</w:t>
      </w:r>
      <w:r w:rsidR="005E66FC" w:rsidRPr="0022258F">
        <w:t xml:space="preserve"> </w:t>
      </w:r>
      <w:r w:rsidR="00202A85" w:rsidRPr="0022258F">
        <w:t>je</w:t>
      </w:r>
      <w:r w:rsidR="005E66FC" w:rsidRPr="0022258F">
        <w:t xml:space="preserve"> </w:t>
      </w:r>
      <w:r w:rsidR="00FB6F2F" w:rsidRPr="0022258F">
        <w:t>relevantní</w:t>
      </w:r>
      <w:r w:rsidR="00202A85" w:rsidRPr="0022258F">
        <w:t>, první pomoc</w:t>
      </w:r>
      <w:r w:rsidRPr="0022258F">
        <w:t xml:space="preserve"> a antidota</w:t>
      </w:r>
      <w:r w:rsidR="00202A85" w:rsidRPr="0022258F">
        <w:t>)</w:t>
      </w:r>
      <w:r w:rsidRPr="0022258F">
        <w:t xml:space="preserve"> </w:t>
      </w:r>
    </w:p>
    <w:p w14:paraId="47CE2FC9" w14:textId="77777777" w:rsidR="00736014" w:rsidRPr="0022258F" w:rsidRDefault="00736014" w:rsidP="0022258F">
      <w:pPr>
        <w:spacing w:line="240" w:lineRule="auto"/>
        <w:jc w:val="both"/>
        <w:rPr>
          <w:szCs w:val="22"/>
        </w:rPr>
      </w:pPr>
    </w:p>
    <w:p w14:paraId="5EFF34D0" w14:textId="0C30D0FD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Desetinásobně zvýšená dávka nemá vedlejší účinky na cílové druhy zvířat. </w:t>
      </w:r>
    </w:p>
    <w:p w14:paraId="45A34650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E58438E" w14:textId="7FB2E5BA" w:rsidR="009A6509" w:rsidRPr="0022258F" w:rsidRDefault="0032262D" w:rsidP="0022258F">
      <w:pPr>
        <w:pStyle w:val="Style1"/>
        <w:jc w:val="both"/>
      </w:pPr>
      <w:r w:rsidRPr="0022258F">
        <w:t>3.11</w:t>
      </w:r>
      <w:r w:rsidRPr="0022258F">
        <w:tab/>
        <w:t>Zvláštní omezení pro použití a zvláštní podmínky pro použití, včetně omezení používání antimikrob</w:t>
      </w:r>
      <w:r w:rsidR="00202A85" w:rsidRPr="0022258F">
        <w:t>ních</w:t>
      </w:r>
      <w:r w:rsidRPr="0022258F">
        <w:t xml:space="preserve"> a antiparazitárních veterinárních léčivých přípravků, za účelem snížení </w:t>
      </w:r>
      <w:bookmarkStart w:id="3" w:name="_Hlk215046377"/>
      <w:r w:rsidRPr="0022258F">
        <w:t>rizika rozvoje rezistence</w:t>
      </w:r>
      <w:bookmarkEnd w:id="3"/>
    </w:p>
    <w:p w14:paraId="3C53A5B7" w14:textId="77777777" w:rsidR="00736014" w:rsidRPr="0022258F" w:rsidRDefault="00736014" w:rsidP="0022258F">
      <w:pPr>
        <w:pStyle w:val="Style1"/>
        <w:jc w:val="both"/>
      </w:pPr>
    </w:p>
    <w:p w14:paraId="5B24853D" w14:textId="02E2831C" w:rsidR="009A6509" w:rsidRPr="0022258F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22258F">
        <w:rPr>
          <w:szCs w:val="22"/>
        </w:rPr>
        <w:t>Neuplatňuje se.</w:t>
      </w:r>
    </w:p>
    <w:p w14:paraId="23184928" w14:textId="77777777" w:rsidR="009A6509" w:rsidRPr="0022258F" w:rsidRDefault="009A6509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22258F" w:rsidRDefault="0032262D" w:rsidP="0022258F">
      <w:pPr>
        <w:pStyle w:val="Style1"/>
        <w:jc w:val="both"/>
      </w:pPr>
      <w:r w:rsidRPr="0022258F">
        <w:t>3.12</w:t>
      </w:r>
      <w:r w:rsidRPr="0022258F">
        <w:tab/>
        <w:t>Ochranné lhůty</w:t>
      </w:r>
    </w:p>
    <w:p w14:paraId="34F84BE9" w14:textId="77777777" w:rsidR="00736014" w:rsidRPr="0022258F" w:rsidRDefault="00736014" w:rsidP="0022258F">
      <w:pPr>
        <w:tabs>
          <w:tab w:val="left" w:pos="0"/>
          <w:tab w:val="left" w:pos="1560"/>
        </w:tabs>
        <w:spacing w:line="240" w:lineRule="auto"/>
        <w:jc w:val="both"/>
        <w:rPr>
          <w:szCs w:val="22"/>
        </w:rPr>
      </w:pPr>
    </w:p>
    <w:p w14:paraId="1A1B55BD" w14:textId="388268D8" w:rsidR="00FC02F3" w:rsidRDefault="009E65D5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Neuplatňuje se.</w:t>
      </w:r>
    </w:p>
    <w:p w14:paraId="2B15B487" w14:textId="009290EE" w:rsidR="009170FE" w:rsidRDefault="009170F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CEA6F9" w14:textId="77777777" w:rsidR="00F52A72" w:rsidRPr="0022258F" w:rsidRDefault="00F52A72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5B50269" w14:textId="118CB1B3" w:rsidR="00C114FF" w:rsidRPr="0022258F" w:rsidRDefault="0032262D" w:rsidP="0022258F">
      <w:pPr>
        <w:pStyle w:val="Style1"/>
        <w:jc w:val="both"/>
      </w:pPr>
      <w:r w:rsidRPr="0022258F">
        <w:t>4.</w:t>
      </w:r>
      <w:r w:rsidRPr="0022258F">
        <w:tab/>
        <w:t>FARMAKOLOGICKÉ INFORMACE</w:t>
      </w:r>
    </w:p>
    <w:p w14:paraId="2C2A4C50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1F7ED260" w:rsidR="00C114FF" w:rsidRPr="0022258F" w:rsidRDefault="0032262D" w:rsidP="0022258F">
      <w:pPr>
        <w:pStyle w:val="Style1"/>
        <w:jc w:val="both"/>
      </w:pPr>
      <w:r w:rsidRPr="0022258F">
        <w:t>4.1</w:t>
      </w:r>
      <w:r w:rsidRPr="0022258F">
        <w:tab/>
        <w:t>ATCvet kód:</w:t>
      </w:r>
      <w:r w:rsidR="00554C27" w:rsidRPr="0022258F">
        <w:t xml:space="preserve"> </w:t>
      </w:r>
      <w:r w:rsidR="00736014" w:rsidRPr="0022258F">
        <w:rPr>
          <w:b w:val="0"/>
          <w:color w:val="000000"/>
          <w:lang w:eastAsia="cs-CZ"/>
        </w:rPr>
        <w:t>QP52AC30</w:t>
      </w:r>
    </w:p>
    <w:p w14:paraId="5C965196" w14:textId="77777777" w:rsidR="00C114FF" w:rsidRPr="0022258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C4C65B" w14:textId="7ABB6998" w:rsidR="00C114FF" w:rsidRDefault="0032262D" w:rsidP="0022258F">
      <w:pPr>
        <w:pStyle w:val="Style1"/>
        <w:jc w:val="both"/>
      </w:pPr>
      <w:r w:rsidRPr="0022258F">
        <w:t>4.2</w:t>
      </w:r>
      <w:r w:rsidRPr="0022258F">
        <w:tab/>
        <w:t>Farmakodynamika</w:t>
      </w:r>
    </w:p>
    <w:p w14:paraId="02CEE229" w14:textId="77777777" w:rsidR="009170FE" w:rsidRPr="0022258F" w:rsidRDefault="009170FE" w:rsidP="0022258F">
      <w:pPr>
        <w:pStyle w:val="Style1"/>
        <w:jc w:val="both"/>
      </w:pPr>
    </w:p>
    <w:p w14:paraId="2D787096" w14:textId="77777777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396587">
        <w:rPr>
          <w:szCs w:val="22"/>
        </w:rPr>
        <w:t>Fenbendazol</w:t>
      </w:r>
      <w:r w:rsidRPr="003C724B">
        <w:rPr>
          <w:szCs w:val="22"/>
        </w:rPr>
        <w:t xml:space="preserve"> </w:t>
      </w:r>
      <w:r w:rsidRPr="0022258F">
        <w:rPr>
          <w:szCs w:val="22"/>
        </w:rPr>
        <w:t>patří do skupiny benzimidazolových derivátů:</w:t>
      </w:r>
    </w:p>
    <w:p w14:paraId="0083E996" w14:textId="201488FC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- chemický název: </w:t>
      </w:r>
      <w:proofErr w:type="spellStart"/>
      <w:r w:rsidRPr="0022258F">
        <w:rPr>
          <w:szCs w:val="22"/>
        </w:rPr>
        <w:t>Methyl</w:t>
      </w:r>
      <w:proofErr w:type="spellEnd"/>
      <w:r w:rsidRPr="0022258F">
        <w:rPr>
          <w:szCs w:val="22"/>
        </w:rPr>
        <w:t xml:space="preserve"> </w:t>
      </w:r>
      <w:r w:rsidRPr="0022258F">
        <w:rPr>
          <w:szCs w:val="22"/>
        </w:rPr>
        <w:sym w:font="Symbol" w:char="F05B"/>
      </w:r>
      <w:r w:rsidRPr="0022258F">
        <w:rPr>
          <w:szCs w:val="22"/>
        </w:rPr>
        <w:t>5-(</w:t>
      </w:r>
      <w:proofErr w:type="spellStart"/>
      <w:proofErr w:type="gramStart"/>
      <w:r w:rsidRPr="0022258F">
        <w:rPr>
          <w:szCs w:val="22"/>
        </w:rPr>
        <w:t>phenylsulphanyl</w:t>
      </w:r>
      <w:proofErr w:type="spellEnd"/>
      <w:r w:rsidRPr="0022258F">
        <w:rPr>
          <w:szCs w:val="22"/>
        </w:rPr>
        <w:t>)-</w:t>
      </w:r>
      <w:proofErr w:type="gramEnd"/>
      <w:r w:rsidRPr="0022258F">
        <w:rPr>
          <w:szCs w:val="22"/>
        </w:rPr>
        <w:t>1</w:t>
      </w:r>
      <w:r w:rsidRPr="0022258F">
        <w:rPr>
          <w:i/>
          <w:szCs w:val="22"/>
        </w:rPr>
        <w:t>H</w:t>
      </w:r>
      <w:r w:rsidRPr="0022258F">
        <w:rPr>
          <w:szCs w:val="22"/>
        </w:rPr>
        <w:t>-benzimidazol-2-yl</w:t>
      </w:r>
      <w:r w:rsidRPr="0022258F">
        <w:rPr>
          <w:szCs w:val="22"/>
        </w:rPr>
        <w:sym w:font="Symbol" w:char="F05D"/>
      </w:r>
      <w:r w:rsidRPr="0022258F">
        <w:rPr>
          <w:szCs w:val="22"/>
        </w:rPr>
        <w:t xml:space="preserve">  </w:t>
      </w:r>
      <w:proofErr w:type="spellStart"/>
      <w:r w:rsidRPr="0022258F">
        <w:rPr>
          <w:szCs w:val="22"/>
        </w:rPr>
        <w:t>carbamate</w:t>
      </w:r>
      <w:proofErr w:type="spellEnd"/>
      <w:r w:rsidRPr="0022258F">
        <w:rPr>
          <w:szCs w:val="22"/>
        </w:rPr>
        <w:t xml:space="preserve">                     </w:t>
      </w:r>
    </w:p>
    <w:p w14:paraId="5FA4D0B8" w14:textId="77777777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>- molekulární vzorec: C</w:t>
      </w:r>
      <w:r w:rsidRPr="0022258F">
        <w:rPr>
          <w:szCs w:val="22"/>
          <w:vertAlign w:val="subscript"/>
        </w:rPr>
        <w:t>15</w:t>
      </w:r>
      <w:r w:rsidRPr="0022258F">
        <w:rPr>
          <w:szCs w:val="22"/>
        </w:rPr>
        <w:t>H</w:t>
      </w:r>
      <w:r w:rsidRPr="0022258F">
        <w:rPr>
          <w:szCs w:val="22"/>
          <w:vertAlign w:val="subscript"/>
        </w:rPr>
        <w:t>13</w:t>
      </w:r>
      <w:r w:rsidRPr="0022258F">
        <w:rPr>
          <w:szCs w:val="22"/>
        </w:rPr>
        <w:t>N</w:t>
      </w:r>
      <w:r w:rsidRPr="0022258F">
        <w:rPr>
          <w:szCs w:val="22"/>
          <w:vertAlign w:val="subscript"/>
        </w:rPr>
        <w:t>3</w:t>
      </w:r>
      <w:r w:rsidRPr="0022258F">
        <w:rPr>
          <w:szCs w:val="22"/>
        </w:rPr>
        <w:t>O</w:t>
      </w:r>
      <w:r w:rsidRPr="0022258F">
        <w:rPr>
          <w:szCs w:val="22"/>
          <w:vertAlign w:val="subscript"/>
        </w:rPr>
        <w:t>2</w:t>
      </w:r>
      <w:r w:rsidRPr="0022258F">
        <w:rPr>
          <w:szCs w:val="22"/>
        </w:rPr>
        <w:t>S</w:t>
      </w:r>
    </w:p>
    <w:p w14:paraId="50E809A5" w14:textId="54182BB9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- </w:t>
      </w:r>
      <w:proofErr w:type="spellStart"/>
      <w:r w:rsidRPr="0022258F">
        <w:rPr>
          <w:szCs w:val="22"/>
        </w:rPr>
        <w:t>CASNo</w:t>
      </w:r>
      <w:proofErr w:type="spellEnd"/>
      <w:r w:rsidRPr="0022258F">
        <w:rPr>
          <w:szCs w:val="22"/>
        </w:rPr>
        <w:t>: 43210-67-9</w:t>
      </w:r>
    </w:p>
    <w:p w14:paraId="70C6EC56" w14:textId="70E96620" w:rsidR="00736014" w:rsidRPr="0022258F" w:rsidRDefault="00736014" w:rsidP="00396587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Fenbendazol je látka se širokým spektrem účinnosti </w:t>
      </w:r>
      <w:r w:rsidR="00A1470C">
        <w:rPr>
          <w:szCs w:val="22"/>
        </w:rPr>
        <w:t>proti</w:t>
      </w:r>
      <w:r w:rsidRPr="0022258F">
        <w:rPr>
          <w:szCs w:val="22"/>
        </w:rPr>
        <w:t xml:space="preserve"> hlístic</w:t>
      </w:r>
      <w:r w:rsidR="00A1470C">
        <w:rPr>
          <w:szCs w:val="22"/>
        </w:rPr>
        <w:t>ím</w:t>
      </w:r>
      <w:r w:rsidRPr="0022258F">
        <w:rPr>
          <w:szCs w:val="22"/>
        </w:rPr>
        <w:t xml:space="preserve"> a někter</w:t>
      </w:r>
      <w:r w:rsidR="00A1470C">
        <w:rPr>
          <w:szCs w:val="22"/>
        </w:rPr>
        <w:t>ým</w:t>
      </w:r>
      <w:r w:rsidRPr="0022258F">
        <w:rPr>
          <w:szCs w:val="22"/>
        </w:rPr>
        <w:t xml:space="preserve"> tasemnic</w:t>
      </w:r>
      <w:r w:rsidR="00A1470C">
        <w:rPr>
          <w:szCs w:val="22"/>
        </w:rPr>
        <w:t>ím</w:t>
      </w:r>
      <w:r w:rsidRPr="0022258F">
        <w:rPr>
          <w:szCs w:val="22"/>
        </w:rPr>
        <w:t>.</w:t>
      </w:r>
    </w:p>
    <w:p w14:paraId="1A658094" w14:textId="2212FCB4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>Fenbendazol je přijímán červy orálně a jeho působení spočívá v blokádě polymerizace strukturálního proteinu tubulinu uvnitř nervových axonů</w:t>
      </w:r>
      <w:r w:rsidR="00A07091">
        <w:rPr>
          <w:szCs w:val="22"/>
        </w:rPr>
        <w:t>, čímž</w:t>
      </w:r>
      <w:r w:rsidRPr="0022258F">
        <w:rPr>
          <w:szCs w:val="22"/>
        </w:rPr>
        <w:t xml:space="preserve"> u parazita dochází k narušení transportních funkcí absorpčních buněk. Působí proti dospělcům a vývojovým </w:t>
      </w:r>
      <w:r w:rsidR="00A07091">
        <w:rPr>
          <w:szCs w:val="22"/>
        </w:rPr>
        <w:t>stádiím</w:t>
      </w:r>
      <w:r w:rsidRPr="0022258F">
        <w:rPr>
          <w:szCs w:val="22"/>
        </w:rPr>
        <w:t xml:space="preserve"> citlivých helmintů.</w:t>
      </w:r>
    </w:p>
    <w:p w14:paraId="295C39FF" w14:textId="77777777" w:rsidR="00020BF2" w:rsidRDefault="00020BF2" w:rsidP="0022258F">
      <w:pPr>
        <w:spacing w:line="240" w:lineRule="auto"/>
        <w:jc w:val="both"/>
        <w:rPr>
          <w:b/>
          <w:i/>
          <w:szCs w:val="22"/>
        </w:rPr>
      </w:pPr>
    </w:p>
    <w:p w14:paraId="43025F71" w14:textId="29A49105" w:rsidR="00736014" w:rsidRPr="0022258F" w:rsidRDefault="00736014" w:rsidP="0022258F">
      <w:pPr>
        <w:spacing w:line="240" w:lineRule="auto"/>
        <w:jc w:val="both"/>
        <w:rPr>
          <w:szCs w:val="22"/>
        </w:rPr>
      </w:pPr>
      <w:proofErr w:type="spellStart"/>
      <w:r w:rsidRPr="00396587">
        <w:rPr>
          <w:szCs w:val="22"/>
        </w:rPr>
        <w:t>Pyrantel-embonát</w:t>
      </w:r>
      <w:proofErr w:type="spellEnd"/>
      <w:r w:rsidRPr="003C724B">
        <w:rPr>
          <w:szCs w:val="22"/>
        </w:rPr>
        <w:t xml:space="preserve"> </w:t>
      </w:r>
      <w:r w:rsidRPr="0022258F">
        <w:rPr>
          <w:szCs w:val="22"/>
        </w:rPr>
        <w:t xml:space="preserve">je derivát </w:t>
      </w:r>
      <w:proofErr w:type="spellStart"/>
      <w:r w:rsidRPr="0022258F">
        <w:rPr>
          <w:szCs w:val="22"/>
        </w:rPr>
        <w:t>tetrahydropyrimidinu</w:t>
      </w:r>
      <w:proofErr w:type="spellEnd"/>
      <w:r w:rsidRPr="0022258F">
        <w:rPr>
          <w:szCs w:val="22"/>
        </w:rPr>
        <w:t>.</w:t>
      </w:r>
    </w:p>
    <w:p w14:paraId="4D145C4C" w14:textId="291B5FE5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Jedná se o širokospektrální anthelmintikum, vysoce účinné při léčbě infekcí vyvolaných </w:t>
      </w:r>
      <w:proofErr w:type="spellStart"/>
      <w:r w:rsidRPr="0022258F">
        <w:rPr>
          <w:i/>
          <w:snapToGrid w:val="0"/>
          <w:szCs w:val="22"/>
        </w:rPr>
        <w:t>Toxocara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canis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Toxocara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cati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Toxascaris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leonina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Uncinaria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stenocephala</w:t>
      </w:r>
      <w:proofErr w:type="spellEnd"/>
      <w:r w:rsidRPr="0022258F">
        <w:rPr>
          <w:i/>
          <w:snapToGrid w:val="0"/>
          <w:szCs w:val="22"/>
        </w:rPr>
        <w:t xml:space="preserve">, </w:t>
      </w:r>
      <w:proofErr w:type="spellStart"/>
      <w:r w:rsidRPr="0022258F">
        <w:rPr>
          <w:i/>
          <w:snapToGrid w:val="0"/>
          <w:szCs w:val="22"/>
        </w:rPr>
        <w:t>Ancylostoma</w:t>
      </w:r>
      <w:proofErr w:type="spellEnd"/>
      <w:r w:rsidRPr="0022258F">
        <w:rPr>
          <w:i/>
          <w:snapToGrid w:val="0"/>
          <w:szCs w:val="22"/>
        </w:rPr>
        <w:t xml:space="preserve"> </w:t>
      </w:r>
      <w:proofErr w:type="spellStart"/>
      <w:r w:rsidRPr="0022258F">
        <w:rPr>
          <w:i/>
          <w:snapToGrid w:val="0"/>
          <w:szCs w:val="22"/>
        </w:rPr>
        <w:t>caninum</w:t>
      </w:r>
      <w:proofErr w:type="spellEnd"/>
      <w:r w:rsidRPr="0022258F">
        <w:rPr>
          <w:i/>
          <w:szCs w:val="22"/>
        </w:rPr>
        <w:t xml:space="preserve">. </w:t>
      </w:r>
      <w:proofErr w:type="spellStart"/>
      <w:r w:rsidRPr="0022258F">
        <w:rPr>
          <w:szCs w:val="22"/>
        </w:rPr>
        <w:t>Pyrantel-embonát</w:t>
      </w:r>
      <w:proofErr w:type="spellEnd"/>
      <w:r w:rsidRPr="0022258F">
        <w:rPr>
          <w:szCs w:val="22"/>
        </w:rPr>
        <w:t xml:space="preserve"> je středně účinný proti oběma druhům měchovce, ale už méně proti </w:t>
      </w:r>
      <w:r w:rsidRPr="0022258F">
        <w:rPr>
          <w:i/>
          <w:szCs w:val="22"/>
        </w:rPr>
        <w:t xml:space="preserve">N. </w:t>
      </w:r>
      <w:proofErr w:type="spellStart"/>
      <w:r w:rsidRPr="0022258F">
        <w:rPr>
          <w:i/>
          <w:szCs w:val="22"/>
        </w:rPr>
        <w:t>americanus</w:t>
      </w:r>
      <w:proofErr w:type="spellEnd"/>
      <w:r w:rsidRPr="0022258F">
        <w:rPr>
          <w:i/>
          <w:szCs w:val="22"/>
        </w:rPr>
        <w:t>.</w:t>
      </w:r>
      <w:r w:rsidRPr="0022258F">
        <w:rPr>
          <w:szCs w:val="22"/>
        </w:rPr>
        <w:t xml:space="preserve"> Nepůsobí </w:t>
      </w:r>
      <w:r w:rsidR="00A1470C">
        <w:rPr>
          <w:szCs w:val="22"/>
        </w:rPr>
        <w:t>proti</w:t>
      </w:r>
      <w:r w:rsidRPr="0022258F">
        <w:rPr>
          <w:szCs w:val="22"/>
        </w:rPr>
        <w:t xml:space="preserve"> původc</w:t>
      </w:r>
      <w:r w:rsidR="00A1470C">
        <w:rPr>
          <w:szCs w:val="22"/>
        </w:rPr>
        <w:t>ům</w:t>
      </w:r>
      <w:r w:rsidRPr="0022258F">
        <w:rPr>
          <w:szCs w:val="22"/>
        </w:rPr>
        <w:t xml:space="preserve"> </w:t>
      </w:r>
      <w:proofErr w:type="spellStart"/>
      <w:r w:rsidRPr="0022258F">
        <w:rPr>
          <w:szCs w:val="22"/>
        </w:rPr>
        <w:t>trichuriózy</w:t>
      </w:r>
      <w:proofErr w:type="spellEnd"/>
      <w:r w:rsidRPr="0022258F">
        <w:rPr>
          <w:szCs w:val="22"/>
        </w:rPr>
        <w:t xml:space="preserve"> ani </w:t>
      </w:r>
      <w:proofErr w:type="spellStart"/>
      <w:r w:rsidRPr="0022258F">
        <w:rPr>
          <w:szCs w:val="22"/>
        </w:rPr>
        <w:t>strongyloidózy</w:t>
      </w:r>
      <w:proofErr w:type="spellEnd"/>
      <w:r w:rsidRPr="0022258F">
        <w:rPr>
          <w:szCs w:val="22"/>
        </w:rPr>
        <w:t xml:space="preserve">. Působí jako antagonista na nikotinových </w:t>
      </w:r>
      <w:proofErr w:type="spellStart"/>
      <w:r w:rsidRPr="0022258F">
        <w:rPr>
          <w:szCs w:val="22"/>
        </w:rPr>
        <w:t>cholinergních</w:t>
      </w:r>
      <w:proofErr w:type="spellEnd"/>
      <w:r w:rsidRPr="0022258F">
        <w:rPr>
          <w:szCs w:val="22"/>
        </w:rPr>
        <w:t xml:space="preserve"> receptorech v gangliích, a tím dochází ke spastické neurosvalové paralýze červů.</w:t>
      </w:r>
    </w:p>
    <w:p w14:paraId="2125BF2E" w14:textId="34F075F1" w:rsidR="00736014" w:rsidRPr="0022258F" w:rsidRDefault="00736014" w:rsidP="0022258F">
      <w:pPr>
        <w:spacing w:line="240" w:lineRule="auto"/>
        <w:jc w:val="both"/>
        <w:rPr>
          <w:szCs w:val="22"/>
        </w:rPr>
      </w:pPr>
      <w:proofErr w:type="spellStart"/>
      <w:r w:rsidRPr="0022258F">
        <w:rPr>
          <w:szCs w:val="22"/>
        </w:rPr>
        <w:t>Pyrantel-embonát</w:t>
      </w:r>
      <w:proofErr w:type="spellEnd"/>
      <w:r w:rsidRPr="0022258F">
        <w:rPr>
          <w:szCs w:val="22"/>
        </w:rPr>
        <w:t xml:space="preserve"> působí proti nezralým i dospělým </w:t>
      </w:r>
      <w:r w:rsidR="00A1470C">
        <w:rPr>
          <w:szCs w:val="22"/>
        </w:rPr>
        <w:t>stádiím</w:t>
      </w:r>
      <w:r w:rsidRPr="0022258F">
        <w:rPr>
          <w:szCs w:val="22"/>
        </w:rPr>
        <w:t xml:space="preserve"> citlivých helmintů ve střevě, nepůsobí však </w:t>
      </w:r>
      <w:r w:rsidR="00A1470C">
        <w:rPr>
          <w:szCs w:val="22"/>
        </w:rPr>
        <w:t>proti</w:t>
      </w:r>
      <w:r w:rsidRPr="0022258F">
        <w:rPr>
          <w:szCs w:val="22"/>
        </w:rPr>
        <w:t xml:space="preserve"> migrující</w:t>
      </w:r>
      <w:r w:rsidR="00A1470C">
        <w:rPr>
          <w:szCs w:val="22"/>
        </w:rPr>
        <w:t>m</w:t>
      </w:r>
      <w:r w:rsidRPr="0022258F">
        <w:rPr>
          <w:szCs w:val="22"/>
        </w:rPr>
        <w:t xml:space="preserve"> st</w:t>
      </w:r>
      <w:r w:rsidR="00A07091">
        <w:rPr>
          <w:szCs w:val="22"/>
        </w:rPr>
        <w:t>á</w:t>
      </w:r>
      <w:r w:rsidRPr="0022258F">
        <w:rPr>
          <w:szCs w:val="22"/>
        </w:rPr>
        <w:t>di</w:t>
      </w:r>
      <w:r w:rsidR="00A1470C">
        <w:rPr>
          <w:szCs w:val="22"/>
        </w:rPr>
        <w:t>ím</w:t>
      </w:r>
      <w:r w:rsidRPr="0022258F">
        <w:rPr>
          <w:szCs w:val="22"/>
        </w:rPr>
        <w:t xml:space="preserve"> ve tkáních. Způsobuje svalovou paralýzu depolarizací inhibice </w:t>
      </w:r>
      <w:proofErr w:type="spellStart"/>
      <w:r w:rsidRPr="0022258F">
        <w:rPr>
          <w:szCs w:val="22"/>
        </w:rPr>
        <w:t>cholinesterázy</w:t>
      </w:r>
      <w:proofErr w:type="spellEnd"/>
      <w:r w:rsidRPr="0022258F">
        <w:rPr>
          <w:szCs w:val="22"/>
        </w:rPr>
        <w:t xml:space="preserve"> neuromuskulární destičky. </w:t>
      </w:r>
      <w:proofErr w:type="spellStart"/>
      <w:r w:rsidRPr="0022258F">
        <w:rPr>
          <w:szCs w:val="22"/>
        </w:rPr>
        <w:t>Pyrantel</w:t>
      </w:r>
      <w:proofErr w:type="spellEnd"/>
      <w:r w:rsidRPr="0022258F">
        <w:rPr>
          <w:szCs w:val="22"/>
        </w:rPr>
        <w:t xml:space="preserve"> nepůsobí </w:t>
      </w:r>
      <w:proofErr w:type="spellStart"/>
      <w:r w:rsidRPr="0022258F">
        <w:rPr>
          <w:szCs w:val="22"/>
        </w:rPr>
        <w:t>vermicidně</w:t>
      </w:r>
      <w:proofErr w:type="spellEnd"/>
      <w:r w:rsidRPr="0022258F">
        <w:rPr>
          <w:szCs w:val="22"/>
        </w:rPr>
        <w:t xml:space="preserve"> ani </w:t>
      </w:r>
      <w:proofErr w:type="spellStart"/>
      <w:r w:rsidRPr="0022258F">
        <w:rPr>
          <w:szCs w:val="22"/>
        </w:rPr>
        <w:t>ovocidně</w:t>
      </w:r>
      <w:proofErr w:type="spellEnd"/>
      <w:r w:rsidRPr="0022258F">
        <w:rPr>
          <w:szCs w:val="22"/>
        </w:rPr>
        <w:t>.</w:t>
      </w:r>
    </w:p>
    <w:p w14:paraId="224E2743" w14:textId="77777777" w:rsidR="00020BF2" w:rsidRDefault="00020BF2" w:rsidP="0022258F">
      <w:pPr>
        <w:spacing w:line="240" w:lineRule="auto"/>
        <w:jc w:val="both"/>
        <w:rPr>
          <w:b/>
          <w:i/>
          <w:szCs w:val="22"/>
        </w:rPr>
      </w:pPr>
    </w:p>
    <w:p w14:paraId="40240CF2" w14:textId="5229A28F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396587">
        <w:rPr>
          <w:szCs w:val="22"/>
        </w:rPr>
        <w:t>Prazikvantel</w:t>
      </w:r>
      <w:r w:rsidRPr="003C724B">
        <w:rPr>
          <w:szCs w:val="22"/>
        </w:rPr>
        <w:t xml:space="preserve"> </w:t>
      </w:r>
      <w:r w:rsidRPr="0022258F">
        <w:rPr>
          <w:szCs w:val="22"/>
        </w:rPr>
        <w:t xml:space="preserve">je syntetický </w:t>
      </w:r>
      <w:proofErr w:type="spellStart"/>
      <w:r w:rsidRPr="0022258F">
        <w:rPr>
          <w:szCs w:val="22"/>
        </w:rPr>
        <w:t>isochinolin</w:t>
      </w:r>
      <w:proofErr w:type="spellEnd"/>
      <w:r w:rsidRPr="0022258F">
        <w:rPr>
          <w:szCs w:val="22"/>
        </w:rPr>
        <w:t>-pyrazinový derivát, slabě rozpustný ve vodě.</w:t>
      </w:r>
    </w:p>
    <w:p w14:paraId="42117376" w14:textId="07E96D61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Ojedinělé spektrum účinku se projevuje tím, že je účinný v léčbě </w:t>
      </w:r>
      <w:proofErr w:type="spellStart"/>
      <w:r w:rsidRPr="0022258F">
        <w:rPr>
          <w:szCs w:val="22"/>
        </w:rPr>
        <w:t>schistosomálních</w:t>
      </w:r>
      <w:proofErr w:type="spellEnd"/>
      <w:r w:rsidRPr="0022258F">
        <w:rPr>
          <w:szCs w:val="22"/>
        </w:rPr>
        <w:t xml:space="preserve"> infekcí a současně působí proti motolicím a tasemnicím. Nepůsobí </w:t>
      </w:r>
      <w:r w:rsidR="00A1470C">
        <w:rPr>
          <w:szCs w:val="22"/>
        </w:rPr>
        <w:t>proti</w:t>
      </w:r>
      <w:r w:rsidRPr="0022258F">
        <w:rPr>
          <w:szCs w:val="22"/>
        </w:rPr>
        <w:t xml:space="preserve"> </w:t>
      </w:r>
      <w:proofErr w:type="spellStart"/>
      <w:r w:rsidRPr="0022258F">
        <w:rPr>
          <w:i/>
          <w:szCs w:val="22"/>
        </w:rPr>
        <w:t>Fasciola</w:t>
      </w:r>
      <w:proofErr w:type="spellEnd"/>
      <w:r w:rsidRPr="0022258F">
        <w:rPr>
          <w:i/>
          <w:szCs w:val="22"/>
        </w:rPr>
        <w:t xml:space="preserve"> </w:t>
      </w:r>
      <w:proofErr w:type="spellStart"/>
      <w:r w:rsidRPr="0022258F">
        <w:rPr>
          <w:i/>
          <w:szCs w:val="22"/>
        </w:rPr>
        <w:t>hepatica</w:t>
      </w:r>
      <w:proofErr w:type="spellEnd"/>
      <w:r w:rsidRPr="0022258F">
        <w:rPr>
          <w:i/>
          <w:szCs w:val="22"/>
        </w:rPr>
        <w:t xml:space="preserve"> </w:t>
      </w:r>
      <w:r w:rsidRPr="0022258F">
        <w:rPr>
          <w:szCs w:val="22"/>
        </w:rPr>
        <w:t xml:space="preserve">a při </w:t>
      </w:r>
      <w:proofErr w:type="spellStart"/>
      <w:r w:rsidRPr="0022258F">
        <w:rPr>
          <w:szCs w:val="22"/>
        </w:rPr>
        <w:t>hydatidóze</w:t>
      </w:r>
      <w:proofErr w:type="spellEnd"/>
      <w:r w:rsidRPr="0022258F">
        <w:rPr>
          <w:szCs w:val="22"/>
        </w:rPr>
        <w:t>.</w:t>
      </w:r>
    </w:p>
    <w:p w14:paraId="32873DA6" w14:textId="2115D903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Prazikvantel zvyšuje propustnost buněčných membrán pro vápníkové ionty a v důsledku toho dochází u parazita ke svalovým kontrakcím. </w:t>
      </w:r>
    </w:p>
    <w:p w14:paraId="0954E399" w14:textId="2D907BF3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Působí </w:t>
      </w:r>
      <w:proofErr w:type="spellStart"/>
      <w:r w:rsidRPr="0022258F">
        <w:rPr>
          <w:szCs w:val="22"/>
        </w:rPr>
        <w:t>vakuolizaci</w:t>
      </w:r>
      <w:proofErr w:type="spellEnd"/>
      <w:r w:rsidRPr="0022258F">
        <w:rPr>
          <w:szCs w:val="22"/>
        </w:rPr>
        <w:t xml:space="preserve"> a rozpad tegumentu a parazit</w:t>
      </w:r>
      <w:r w:rsidR="00A1470C">
        <w:rPr>
          <w:szCs w:val="22"/>
        </w:rPr>
        <w:t xml:space="preserve"> následně</w:t>
      </w:r>
      <w:r w:rsidRPr="0022258F">
        <w:rPr>
          <w:szCs w:val="22"/>
        </w:rPr>
        <w:t xml:space="preserve"> odumírá. I když se prazikvantel vstřebává do </w:t>
      </w:r>
      <w:r w:rsidRPr="0022258F">
        <w:rPr>
          <w:i/>
          <w:szCs w:val="22"/>
        </w:rPr>
        <w:t>F</w:t>
      </w:r>
      <w:r w:rsidR="00020BF2" w:rsidRPr="0022258F">
        <w:rPr>
          <w:i/>
          <w:szCs w:val="22"/>
        </w:rPr>
        <w:t>.</w:t>
      </w:r>
      <w:r w:rsidR="00020BF2">
        <w:rPr>
          <w:i/>
          <w:szCs w:val="22"/>
        </w:rPr>
        <w:t> </w:t>
      </w:r>
      <w:proofErr w:type="spellStart"/>
      <w:r w:rsidRPr="0022258F">
        <w:rPr>
          <w:i/>
          <w:szCs w:val="22"/>
        </w:rPr>
        <w:t>hepatica</w:t>
      </w:r>
      <w:proofErr w:type="spellEnd"/>
      <w:r w:rsidRPr="0022258F">
        <w:rPr>
          <w:szCs w:val="22"/>
        </w:rPr>
        <w:t xml:space="preserve">, k žádné reakci u tohoto parazita nedochází. U </w:t>
      </w:r>
      <w:proofErr w:type="spellStart"/>
      <w:r w:rsidRPr="0022258F">
        <w:rPr>
          <w:szCs w:val="22"/>
        </w:rPr>
        <w:t>schistosomových</w:t>
      </w:r>
      <w:proofErr w:type="spellEnd"/>
      <w:r w:rsidRPr="0022258F">
        <w:rPr>
          <w:szCs w:val="22"/>
        </w:rPr>
        <w:t xml:space="preserve"> infekcí zvířat prazikvantel působí </w:t>
      </w:r>
      <w:r w:rsidR="00A1470C">
        <w:rPr>
          <w:szCs w:val="22"/>
        </w:rPr>
        <w:t>proti</w:t>
      </w:r>
      <w:r w:rsidR="00A1470C" w:rsidRPr="0022258F">
        <w:rPr>
          <w:szCs w:val="22"/>
        </w:rPr>
        <w:t xml:space="preserve"> </w:t>
      </w:r>
      <w:r w:rsidRPr="0022258F">
        <w:rPr>
          <w:szCs w:val="22"/>
        </w:rPr>
        <w:t>nezral</w:t>
      </w:r>
      <w:r w:rsidR="00A1470C">
        <w:rPr>
          <w:szCs w:val="22"/>
        </w:rPr>
        <w:t>ým</w:t>
      </w:r>
      <w:r w:rsidRPr="0022258F">
        <w:rPr>
          <w:szCs w:val="22"/>
        </w:rPr>
        <w:t xml:space="preserve"> st</w:t>
      </w:r>
      <w:r w:rsidR="00FA023B">
        <w:rPr>
          <w:szCs w:val="22"/>
        </w:rPr>
        <w:t>á</w:t>
      </w:r>
      <w:r w:rsidRPr="0022258F">
        <w:rPr>
          <w:szCs w:val="22"/>
        </w:rPr>
        <w:t>di</w:t>
      </w:r>
      <w:r w:rsidR="00A1470C">
        <w:rPr>
          <w:szCs w:val="22"/>
        </w:rPr>
        <w:t>ím</w:t>
      </w:r>
      <w:r w:rsidRPr="0022258F">
        <w:rPr>
          <w:szCs w:val="22"/>
        </w:rPr>
        <w:t xml:space="preserve"> červů i </w:t>
      </w:r>
      <w:r w:rsidR="00A1470C">
        <w:rPr>
          <w:szCs w:val="22"/>
        </w:rPr>
        <w:t>proti</w:t>
      </w:r>
      <w:r w:rsidRPr="0022258F">
        <w:rPr>
          <w:szCs w:val="22"/>
        </w:rPr>
        <w:t xml:space="preserve"> dospěl</w:t>
      </w:r>
      <w:r w:rsidR="00A1470C">
        <w:rPr>
          <w:szCs w:val="22"/>
        </w:rPr>
        <w:t>cům</w:t>
      </w:r>
      <w:r w:rsidRPr="0022258F">
        <w:rPr>
          <w:szCs w:val="22"/>
        </w:rPr>
        <w:t xml:space="preserve"> červ</w:t>
      </w:r>
      <w:r w:rsidR="00A1470C">
        <w:rPr>
          <w:szCs w:val="22"/>
        </w:rPr>
        <w:t>ů</w:t>
      </w:r>
      <w:r w:rsidRPr="0022258F">
        <w:rPr>
          <w:szCs w:val="22"/>
        </w:rPr>
        <w:t xml:space="preserve">. </w:t>
      </w:r>
    </w:p>
    <w:p w14:paraId="18AC1357" w14:textId="1AEFF42B" w:rsidR="00736014" w:rsidRPr="0022258F" w:rsidRDefault="00736014" w:rsidP="0022258F">
      <w:pPr>
        <w:spacing w:line="240" w:lineRule="auto"/>
        <w:jc w:val="both"/>
        <w:rPr>
          <w:szCs w:val="22"/>
        </w:rPr>
      </w:pPr>
    </w:p>
    <w:p w14:paraId="1C6EB145" w14:textId="0276D5C4" w:rsidR="00736014" w:rsidRPr="0022258F" w:rsidRDefault="00736014" w:rsidP="0022258F">
      <w:pPr>
        <w:spacing w:line="240" w:lineRule="auto"/>
        <w:jc w:val="both"/>
        <w:rPr>
          <w:szCs w:val="22"/>
        </w:rPr>
      </w:pPr>
      <w:r w:rsidRPr="0022258F">
        <w:rPr>
          <w:szCs w:val="22"/>
        </w:rPr>
        <w:t xml:space="preserve">Kombinace </w:t>
      </w:r>
      <w:r w:rsidR="00A1470C">
        <w:rPr>
          <w:szCs w:val="22"/>
        </w:rPr>
        <w:t>léčiv</w:t>
      </w:r>
      <w:r w:rsidRPr="0022258F">
        <w:rPr>
          <w:szCs w:val="22"/>
        </w:rPr>
        <w:t xml:space="preserve">ých látek </w:t>
      </w:r>
      <w:proofErr w:type="spellStart"/>
      <w:r w:rsidRPr="0022258F">
        <w:rPr>
          <w:szCs w:val="22"/>
        </w:rPr>
        <w:t>febantelu</w:t>
      </w:r>
      <w:proofErr w:type="spellEnd"/>
      <w:r w:rsidRPr="0022258F">
        <w:rPr>
          <w:szCs w:val="22"/>
        </w:rPr>
        <w:t xml:space="preserve"> a </w:t>
      </w:r>
      <w:proofErr w:type="spellStart"/>
      <w:r w:rsidRPr="0022258F">
        <w:rPr>
          <w:szCs w:val="22"/>
        </w:rPr>
        <w:t>pyrantel-embonátu</w:t>
      </w:r>
      <w:proofErr w:type="spellEnd"/>
      <w:r w:rsidRPr="0022258F">
        <w:rPr>
          <w:szCs w:val="22"/>
        </w:rPr>
        <w:t xml:space="preserve"> má výrazný synergický efekt. Zatímco samotný </w:t>
      </w:r>
      <w:proofErr w:type="spellStart"/>
      <w:r w:rsidRPr="0022258F">
        <w:rPr>
          <w:szCs w:val="22"/>
        </w:rPr>
        <w:t>pyrantel-embonát</w:t>
      </w:r>
      <w:proofErr w:type="spellEnd"/>
      <w:r w:rsidRPr="0022258F">
        <w:rPr>
          <w:szCs w:val="22"/>
        </w:rPr>
        <w:t xml:space="preserve"> dosahuje účinnosti maximálně 75 % a samotný </w:t>
      </w:r>
      <w:proofErr w:type="spellStart"/>
      <w:r w:rsidRPr="0022258F">
        <w:rPr>
          <w:szCs w:val="22"/>
        </w:rPr>
        <w:t>febantel</w:t>
      </w:r>
      <w:proofErr w:type="spellEnd"/>
      <w:r w:rsidRPr="0022258F">
        <w:rPr>
          <w:szCs w:val="22"/>
        </w:rPr>
        <w:t xml:space="preserve"> 45 %, kombinace obou jmenovaných látek dosahuje účinnosti přes 90 %.</w:t>
      </w:r>
    </w:p>
    <w:p w14:paraId="5D93748A" w14:textId="77777777" w:rsidR="00736014" w:rsidRPr="00324FC6" w:rsidRDefault="00736014" w:rsidP="0022258F">
      <w:pPr>
        <w:spacing w:line="240" w:lineRule="auto"/>
        <w:jc w:val="both"/>
        <w:rPr>
          <w:szCs w:val="22"/>
        </w:rPr>
      </w:pPr>
    </w:p>
    <w:p w14:paraId="50FA42E3" w14:textId="23F35FE6" w:rsidR="00C114FF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24FC6">
        <w:rPr>
          <w:szCs w:val="22"/>
        </w:rPr>
        <w:t xml:space="preserve">Další zvýšení účinnosti při odčervování je způsobeno tím, že všechny tři </w:t>
      </w:r>
      <w:r w:rsidR="00A1470C">
        <w:rPr>
          <w:szCs w:val="22"/>
        </w:rPr>
        <w:t>léčiv</w:t>
      </w:r>
      <w:r w:rsidRPr="00324FC6">
        <w:rPr>
          <w:szCs w:val="22"/>
        </w:rPr>
        <w:t>é látky spolu dohromady pokrývají širší spektrum parazitů.</w:t>
      </w:r>
    </w:p>
    <w:p w14:paraId="059260B7" w14:textId="77777777" w:rsidR="00736014" w:rsidRPr="00B41D57" w:rsidRDefault="00736014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E4D04A" w14:textId="0042D3A0" w:rsidR="00C114FF" w:rsidRDefault="0032262D" w:rsidP="0022258F">
      <w:pPr>
        <w:pStyle w:val="Style1"/>
        <w:jc w:val="both"/>
      </w:pPr>
      <w:r w:rsidRPr="00B41D57">
        <w:t>4.3</w:t>
      </w:r>
      <w:r w:rsidRPr="00B41D57">
        <w:tab/>
        <w:t>Farmakokinetika</w:t>
      </w:r>
    </w:p>
    <w:p w14:paraId="02BC2434" w14:textId="77777777" w:rsidR="00736014" w:rsidRPr="00B41D57" w:rsidRDefault="00736014" w:rsidP="0022258F">
      <w:pPr>
        <w:pStyle w:val="Style1"/>
        <w:jc w:val="both"/>
      </w:pPr>
    </w:p>
    <w:p w14:paraId="0DDA9E06" w14:textId="77777777" w:rsidR="009170FE" w:rsidRDefault="00736014" w:rsidP="0022258F">
      <w:pPr>
        <w:spacing w:line="240" w:lineRule="auto"/>
        <w:jc w:val="both"/>
        <w:rPr>
          <w:szCs w:val="22"/>
        </w:rPr>
      </w:pPr>
      <w:r w:rsidRPr="00396587">
        <w:rPr>
          <w:szCs w:val="22"/>
        </w:rPr>
        <w:t>Fenbendazol</w:t>
      </w:r>
      <w:r w:rsidRPr="00324FC6">
        <w:rPr>
          <w:szCs w:val="22"/>
        </w:rPr>
        <w:t xml:space="preserve"> se pomalu vstřebává z trávicího traktu a maximální koncentrace v krevní plazmě zvířat se dosahuje v závislosti na velikosti podané dávky.  </w:t>
      </w:r>
    </w:p>
    <w:p w14:paraId="12459223" w14:textId="597830C4" w:rsidR="00736014" w:rsidRPr="00324FC6" w:rsidRDefault="00736014" w:rsidP="0022258F">
      <w:pPr>
        <w:spacing w:line="240" w:lineRule="auto"/>
        <w:jc w:val="both"/>
        <w:rPr>
          <w:szCs w:val="22"/>
        </w:rPr>
      </w:pPr>
      <w:proofErr w:type="gramStart"/>
      <w:r w:rsidRPr="00324FC6">
        <w:rPr>
          <w:szCs w:val="22"/>
        </w:rPr>
        <w:t xml:space="preserve">Dávka:   </w:t>
      </w:r>
      <w:proofErr w:type="gramEnd"/>
      <w:r w:rsidRPr="00324FC6">
        <w:rPr>
          <w:szCs w:val="22"/>
        </w:rPr>
        <w:t xml:space="preserve">  </w:t>
      </w:r>
      <w:r w:rsidRPr="00324FC6">
        <w:rPr>
          <w:szCs w:val="22"/>
        </w:rPr>
        <w:tab/>
        <w:t xml:space="preserve">5 mg/kg ž. hm.         </w:t>
      </w:r>
      <w:r w:rsidR="00F52A72">
        <w:rPr>
          <w:szCs w:val="22"/>
        </w:rPr>
        <w:t xml:space="preserve">    </w:t>
      </w:r>
      <w:r w:rsidRPr="00324FC6">
        <w:rPr>
          <w:szCs w:val="22"/>
        </w:rPr>
        <w:t>-  24 hod</w:t>
      </w:r>
      <w:r>
        <w:rPr>
          <w:szCs w:val="22"/>
        </w:rPr>
        <w:t>in</w:t>
      </w:r>
      <w:r w:rsidRPr="00324FC6">
        <w:rPr>
          <w:szCs w:val="22"/>
        </w:rPr>
        <w:t xml:space="preserve"> </w:t>
      </w:r>
    </w:p>
    <w:p w14:paraId="2F872264" w14:textId="259B338A" w:rsidR="009170FE" w:rsidRDefault="00736014" w:rsidP="0022258F">
      <w:pPr>
        <w:spacing w:line="240" w:lineRule="auto"/>
        <w:jc w:val="both"/>
        <w:rPr>
          <w:szCs w:val="22"/>
        </w:rPr>
      </w:pPr>
      <w:r w:rsidRPr="00324FC6">
        <w:rPr>
          <w:szCs w:val="22"/>
        </w:rPr>
        <w:t xml:space="preserve">           </w:t>
      </w:r>
      <w:r w:rsidRPr="00324FC6">
        <w:rPr>
          <w:szCs w:val="22"/>
        </w:rPr>
        <w:tab/>
        <w:t>100-150 mg/kg. ž. hm. - několik hodin</w:t>
      </w:r>
    </w:p>
    <w:p w14:paraId="1203F2C1" w14:textId="14B088E3" w:rsidR="00736014" w:rsidRDefault="00736014" w:rsidP="0022258F">
      <w:pPr>
        <w:spacing w:line="240" w:lineRule="auto"/>
        <w:jc w:val="both"/>
        <w:rPr>
          <w:szCs w:val="22"/>
        </w:rPr>
      </w:pPr>
      <w:r w:rsidRPr="00324FC6">
        <w:rPr>
          <w:szCs w:val="22"/>
        </w:rPr>
        <w:t xml:space="preserve">Vylučování </w:t>
      </w:r>
      <w:proofErr w:type="spellStart"/>
      <w:r w:rsidRPr="00324FC6">
        <w:rPr>
          <w:szCs w:val="22"/>
        </w:rPr>
        <w:t>fenbendazolu</w:t>
      </w:r>
      <w:proofErr w:type="spellEnd"/>
      <w:r w:rsidRPr="00324FC6">
        <w:rPr>
          <w:szCs w:val="22"/>
        </w:rPr>
        <w:t xml:space="preserve"> a jeho metabolitů z organismu probíhá hlavně </w:t>
      </w:r>
      <w:r w:rsidR="00A1470C">
        <w:rPr>
          <w:szCs w:val="22"/>
        </w:rPr>
        <w:t>trusem</w:t>
      </w:r>
      <w:r w:rsidRPr="00324FC6">
        <w:rPr>
          <w:szCs w:val="22"/>
        </w:rPr>
        <w:t>, močí se vyloučí pouze cca 10</w:t>
      </w:r>
      <w:r w:rsidR="00A1470C">
        <w:rPr>
          <w:szCs w:val="22"/>
        </w:rPr>
        <w:t xml:space="preserve"> </w:t>
      </w:r>
      <w:r w:rsidRPr="00324FC6">
        <w:rPr>
          <w:szCs w:val="22"/>
        </w:rPr>
        <w:t>% látky.</w:t>
      </w:r>
    </w:p>
    <w:p w14:paraId="30CCC37D" w14:textId="77777777" w:rsidR="00020BF2" w:rsidRPr="00324FC6" w:rsidRDefault="00020BF2" w:rsidP="0022258F">
      <w:pPr>
        <w:spacing w:line="240" w:lineRule="auto"/>
        <w:jc w:val="both"/>
        <w:rPr>
          <w:szCs w:val="22"/>
        </w:rPr>
      </w:pPr>
    </w:p>
    <w:p w14:paraId="3C8485C5" w14:textId="53803299" w:rsidR="00736014" w:rsidRPr="00324FC6" w:rsidRDefault="00736014" w:rsidP="0022258F">
      <w:pPr>
        <w:spacing w:line="240" w:lineRule="auto"/>
        <w:jc w:val="both"/>
        <w:rPr>
          <w:szCs w:val="22"/>
        </w:rPr>
      </w:pPr>
      <w:proofErr w:type="spellStart"/>
      <w:r w:rsidRPr="00396587">
        <w:rPr>
          <w:bCs/>
          <w:iCs/>
          <w:szCs w:val="22"/>
        </w:rPr>
        <w:t>Pyrantel-embonát</w:t>
      </w:r>
      <w:proofErr w:type="spellEnd"/>
      <w:r w:rsidRPr="00EA72D4">
        <w:rPr>
          <w:b/>
          <w:bCs/>
          <w:i/>
          <w:iCs/>
          <w:szCs w:val="22"/>
        </w:rPr>
        <w:t xml:space="preserve"> </w:t>
      </w:r>
      <w:r w:rsidRPr="00324FC6">
        <w:rPr>
          <w:szCs w:val="22"/>
        </w:rPr>
        <w:t xml:space="preserve">se slabě vstřebává z trávicího ústrojí a maximální hladiny v krevní plazmě se dosahuje během 1-3 hodin. Téměř polovina aplikované dávky se nezměněna vylučuje </w:t>
      </w:r>
      <w:r w:rsidR="00A1470C">
        <w:rPr>
          <w:szCs w:val="22"/>
        </w:rPr>
        <w:t>trusem</w:t>
      </w:r>
      <w:r w:rsidRPr="00324FC6">
        <w:rPr>
          <w:szCs w:val="22"/>
        </w:rPr>
        <w:t xml:space="preserve"> a méně než 15</w:t>
      </w:r>
      <w:r w:rsidR="000032A1">
        <w:rPr>
          <w:szCs w:val="22"/>
        </w:rPr>
        <w:t xml:space="preserve"> </w:t>
      </w:r>
      <w:r w:rsidRPr="00324FC6">
        <w:rPr>
          <w:szCs w:val="22"/>
        </w:rPr>
        <w:t>% dávky se vylučuje v nezměněné formě nebo ve formě metabolitů močí.</w:t>
      </w:r>
    </w:p>
    <w:p w14:paraId="1BEE8D04" w14:textId="77777777" w:rsidR="00020BF2" w:rsidRDefault="00020BF2" w:rsidP="0022258F">
      <w:pPr>
        <w:spacing w:line="240" w:lineRule="auto"/>
        <w:jc w:val="both"/>
        <w:rPr>
          <w:b/>
          <w:bCs/>
          <w:i/>
          <w:iCs/>
          <w:szCs w:val="22"/>
        </w:rPr>
      </w:pPr>
    </w:p>
    <w:p w14:paraId="430C9E20" w14:textId="5AB36809" w:rsidR="00736014" w:rsidRPr="00324FC6" w:rsidRDefault="00736014" w:rsidP="0022258F">
      <w:pPr>
        <w:spacing w:line="240" w:lineRule="auto"/>
        <w:jc w:val="both"/>
        <w:rPr>
          <w:szCs w:val="22"/>
        </w:rPr>
      </w:pPr>
      <w:r w:rsidRPr="00396587">
        <w:rPr>
          <w:bCs/>
          <w:iCs/>
          <w:szCs w:val="22"/>
        </w:rPr>
        <w:t>Prazikvantel</w:t>
      </w:r>
      <w:r w:rsidRPr="00324FC6">
        <w:rPr>
          <w:b/>
          <w:bCs/>
          <w:i/>
          <w:iCs/>
          <w:szCs w:val="22"/>
        </w:rPr>
        <w:t xml:space="preserve"> </w:t>
      </w:r>
      <w:r w:rsidRPr="00324FC6">
        <w:rPr>
          <w:szCs w:val="22"/>
        </w:rPr>
        <w:t>se rychle vstřebává a jeho biologická dostupnost po perorálním podání je asi 80 %. Maximálních koncentrací nezměněného léčiva v séru se dosahuje za 1-3 hodiny po podání terapeutické dávky. Koncentrace prazi</w:t>
      </w:r>
      <w:r>
        <w:rPr>
          <w:szCs w:val="22"/>
        </w:rPr>
        <w:t>kv</w:t>
      </w:r>
      <w:r w:rsidRPr="00324FC6">
        <w:rPr>
          <w:szCs w:val="22"/>
        </w:rPr>
        <w:t>antelu v mozkomíšním moku činí jen 14-20</w:t>
      </w:r>
      <w:r w:rsidR="00A1470C">
        <w:rPr>
          <w:szCs w:val="22"/>
        </w:rPr>
        <w:t xml:space="preserve"> </w:t>
      </w:r>
      <w:r w:rsidRPr="00324FC6">
        <w:rPr>
          <w:szCs w:val="22"/>
        </w:rPr>
        <w:t xml:space="preserve">% hodnot zjištěných v krevní plazmě. Koncentrace </w:t>
      </w:r>
      <w:r w:rsidR="00A1470C">
        <w:rPr>
          <w:szCs w:val="22"/>
        </w:rPr>
        <w:t>léčiv</w:t>
      </w:r>
      <w:r w:rsidRPr="00324FC6">
        <w:rPr>
          <w:szCs w:val="22"/>
        </w:rPr>
        <w:t>é látky v</w:t>
      </w:r>
      <w:r w:rsidR="00A1470C">
        <w:rPr>
          <w:szCs w:val="22"/>
        </w:rPr>
        <w:t>e</w:t>
      </w:r>
      <w:r w:rsidRPr="00324FC6">
        <w:rPr>
          <w:szCs w:val="22"/>
        </w:rPr>
        <w:t xml:space="preserve"> žluči je téměř trojnásobně vyšší než koncentrace ve venózní krvi. Větší část léčiva se v průběhu první pasáže játry rychle metabolizuje na inaktivní </w:t>
      </w:r>
      <w:proofErr w:type="gramStart"/>
      <w:r w:rsidRPr="00324FC6">
        <w:rPr>
          <w:szCs w:val="22"/>
        </w:rPr>
        <w:t xml:space="preserve">mono- </w:t>
      </w:r>
      <w:r w:rsidR="009170FE" w:rsidRPr="00324FC6">
        <w:rPr>
          <w:szCs w:val="22"/>
        </w:rPr>
        <w:t>a</w:t>
      </w:r>
      <w:proofErr w:type="gramEnd"/>
      <w:r w:rsidR="009170FE">
        <w:rPr>
          <w:szCs w:val="22"/>
        </w:rPr>
        <w:t> </w:t>
      </w:r>
      <w:proofErr w:type="spellStart"/>
      <w:r w:rsidRPr="00324FC6">
        <w:rPr>
          <w:szCs w:val="22"/>
        </w:rPr>
        <w:t>polyhydroxylové</w:t>
      </w:r>
      <w:proofErr w:type="spellEnd"/>
      <w:r w:rsidRPr="00324FC6">
        <w:rPr>
          <w:szCs w:val="22"/>
        </w:rPr>
        <w:t xml:space="preserve"> produkty. Plazmatický poločas rozpadu </w:t>
      </w:r>
      <w:proofErr w:type="spellStart"/>
      <w:r w:rsidRPr="00324FC6">
        <w:rPr>
          <w:szCs w:val="22"/>
        </w:rPr>
        <w:t>prazi</w:t>
      </w:r>
      <w:r>
        <w:rPr>
          <w:szCs w:val="22"/>
        </w:rPr>
        <w:t>kv</w:t>
      </w:r>
      <w:r w:rsidRPr="00324FC6">
        <w:rPr>
          <w:szCs w:val="22"/>
        </w:rPr>
        <w:t>antelu</w:t>
      </w:r>
      <w:proofErr w:type="spellEnd"/>
      <w:r w:rsidRPr="00324FC6">
        <w:rPr>
          <w:szCs w:val="22"/>
        </w:rPr>
        <w:t xml:space="preserve"> je 1-1,5 hodiny, zatímco poločas rozpadu hlavních metabolitů j</w:t>
      </w:r>
      <w:r w:rsidR="00A1470C">
        <w:rPr>
          <w:szCs w:val="22"/>
        </w:rPr>
        <w:t>e</w:t>
      </w:r>
      <w:r w:rsidRPr="00324FC6">
        <w:rPr>
          <w:szCs w:val="22"/>
        </w:rPr>
        <w:t xml:space="preserve"> 4-6 hodin. Vylučování probíhá převážně ledvinami ve formě metabolitů. Během 24 hodin se vyloučí 70</w:t>
      </w:r>
      <w:r w:rsidR="00A1470C">
        <w:rPr>
          <w:szCs w:val="22"/>
        </w:rPr>
        <w:t xml:space="preserve"> </w:t>
      </w:r>
      <w:r w:rsidRPr="00324FC6">
        <w:rPr>
          <w:szCs w:val="22"/>
        </w:rPr>
        <w:t>% podané dávky, 80</w:t>
      </w:r>
      <w:r w:rsidR="00A1470C">
        <w:rPr>
          <w:szCs w:val="22"/>
        </w:rPr>
        <w:t xml:space="preserve"> </w:t>
      </w:r>
      <w:r w:rsidRPr="00324FC6">
        <w:rPr>
          <w:szCs w:val="22"/>
        </w:rPr>
        <w:t>% se vyloučí do 4 dnů.</w:t>
      </w:r>
    </w:p>
    <w:p w14:paraId="0A06DF6E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4B643E5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B41D57" w:rsidRDefault="0032262D" w:rsidP="0022258F">
      <w:pPr>
        <w:pStyle w:val="Style1"/>
        <w:jc w:val="both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4CFB20" w14:textId="1500CD78" w:rsidR="00C114FF" w:rsidRDefault="0032262D" w:rsidP="0022258F">
      <w:pPr>
        <w:pStyle w:val="Style1"/>
        <w:jc w:val="both"/>
      </w:pPr>
      <w:r w:rsidRPr="00B41D57">
        <w:t>5.1</w:t>
      </w:r>
      <w:r w:rsidRPr="00B41D57">
        <w:tab/>
        <w:t>Hlavní inkompatibility</w:t>
      </w:r>
    </w:p>
    <w:p w14:paraId="0C8A9C4F" w14:textId="77777777" w:rsidR="00736014" w:rsidRPr="00B41D57" w:rsidRDefault="00736014" w:rsidP="0022258F">
      <w:pPr>
        <w:pStyle w:val="Style1"/>
        <w:jc w:val="both"/>
      </w:pPr>
    </w:p>
    <w:p w14:paraId="434AD30A" w14:textId="2D6BA0B3" w:rsidR="00C114FF" w:rsidRPr="00B41D57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B41D57" w:rsidRDefault="0032262D" w:rsidP="0022258F">
      <w:pPr>
        <w:pStyle w:val="Style1"/>
        <w:jc w:val="both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5312BB28" w:rsidR="00C114FF" w:rsidRPr="00B41D57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Doba použitelnosti veterinárního léčivého přípravku v neporušeném obalu:</w:t>
      </w:r>
      <w:r w:rsidR="00736014">
        <w:t xml:space="preserve"> 2 roky</w:t>
      </w:r>
    </w:p>
    <w:p w14:paraId="4CD9C987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B41D57" w:rsidRDefault="0032262D" w:rsidP="0022258F">
      <w:pPr>
        <w:pStyle w:val="Style1"/>
        <w:jc w:val="both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2E75CC" w14:textId="0FEC9A29" w:rsidR="00C114FF" w:rsidRPr="00D95BBB" w:rsidRDefault="0032262D" w:rsidP="0022258F">
      <w:pPr>
        <w:pStyle w:val="Style5"/>
        <w:jc w:val="both"/>
      </w:pPr>
      <w:r w:rsidRPr="00B41D57">
        <w:t>Uchovávejte při teplotě do 25 °C</w:t>
      </w:r>
      <w:r>
        <w:t>.</w:t>
      </w:r>
    </w:p>
    <w:p w14:paraId="4216815A" w14:textId="4A883E96" w:rsidR="00C114FF" w:rsidRPr="00B41D57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Chraňte před světlem.</w:t>
      </w:r>
    </w:p>
    <w:p w14:paraId="746D3E8C" w14:textId="67D5CB7E" w:rsidR="00C114FF" w:rsidRPr="00B41D57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Uchovávejte v suchu.</w:t>
      </w:r>
    </w:p>
    <w:p w14:paraId="205A4A8C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2EAA46B" w14:textId="56CE0F50" w:rsidR="00C114FF" w:rsidRPr="00B41D57" w:rsidRDefault="0032262D" w:rsidP="0022258F">
      <w:pPr>
        <w:pStyle w:val="Style1"/>
        <w:jc w:val="both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22258F">
      <w:pPr>
        <w:pStyle w:val="Style1"/>
        <w:jc w:val="both"/>
      </w:pPr>
    </w:p>
    <w:p w14:paraId="54AC8F09" w14:textId="2FAB1410" w:rsidR="0032262D" w:rsidRDefault="0032262D" w:rsidP="0022258F">
      <w:pPr>
        <w:spacing w:line="240" w:lineRule="auto"/>
        <w:jc w:val="both"/>
      </w:pPr>
      <w:r>
        <w:t xml:space="preserve">Balení 2 tablety, 100 </w:t>
      </w:r>
      <w:proofErr w:type="gramStart"/>
      <w:r>
        <w:t>tablet - </w:t>
      </w:r>
      <w:proofErr w:type="spellStart"/>
      <w:r>
        <w:t>strip</w:t>
      </w:r>
      <w:proofErr w:type="spellEnd"/>
      <w:proofErr w:type="gramEnd"/>
      <w:r>
        <w:t xml:space="preserve"> (potištěná fólie PET - PE metalická), </w:t>
      </w:r>
      <w:r>
        <w:rPr>
          <w:szCs w:val="22"/>
        </w:rPr>
        <w:t xml:space="preserve">vnější </w:t>
      </w:r>
      <w:r w:rsidR="00F84654">
        <w:rPr>
          <w:szCs w:val="22"/>
        </w:rPr>
        <w:t>o</w:t>
      </w:r>
      <w:r>
        <w:rPr>
          <w:szCs w:val="22"/>
        </w:rPr>
        <w:t>bal papírová krabička.</w:t>
      </w:r>
    </w:p>
    <w:p w14:paraId="7AF83E28" w14:textId="77777777" w:rsidR="0032262D" w:rsidRDefault="0032262D" w:rsidP="0022258F">
      <w:pPr>
        <w:spacing w:line="240" w:lineRule="auto"/>
        <w:jc w:val="both"/>
        <w:rPr>
          <w:szCs w:val="22"/>
        </w:rPr>
      </w:pPr>
      <w:r>
        <w:t xml:space="preserve">Balení 6 </w:t>
      </w:r>
      <w:proofErr w:type="gramStart"/>
      <w:r>
        <w:t>tablet - blistr</w:t>
      </w:r>
      <w:proofErr w:type="gramEnd"/>
      <w:r>
        <w:t xml:space="preserve"> (spodní materiál PVC; vrchní Al fólie obalová s nánosem termoplastického laku s tiskem), </w:t>
      </w:r>
      <w:r>
        <w:rPr>
          <w:szCs w:val="22"/>
        </w:rPr>
        <w:t>vnější přebal papírová krabička.</w:t>
      </w:r>
    </w:p>
    <w:p w14:paraId="5B19D9ED" w14:textId="77777777" w:rsidR="009170FE" w:rsidRDefault="0032262D" w:rsidP="0022258F">
      <w:pPr>
        <w:tabs>
          <w:tab w:val="clear" w:pos="567"/>
        </w:tabs>
        <w:spacing w:line="240" w:lineRule="auto"/>
        <w:jc w:val="both"/>
      </w:pPr>
      <w:r>
        <w:t>Velikosti balení: 2 tablety, 6 tablet, 100 tablet</w:t>
      </w:r>
    </w:p>
    <w:p w14:paraId="5C703918" w14:textId="512D67C7" w:rsidR="00C114FF" w:rsidRPr="00B41D57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B41D57" w:rsidRDefault="0032262D" w:rsidP="00BC5C4E">
      <w:pPr>
        <w:pStyle w:val="Style1"/>
        <w:keepNext/>
        <w:jc w:val="both"/>
      </w:pPr>
      <w:r w:rsidRPr="00B41D57">
        <w:lastRenderedPageBreak/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4A5EE14" w14:textId="77777777" w:rsidR="00FD1E45" w:rsidRPr="00B41D57" w:rsidRDefault="00FD1E45" w:rsidP="00BC5C4E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490E8104" w14:textId="52FEC0F5" w:rsidR="009B1D42" w:rsidRDefault="009B1D42" w:rsidP="0022258F">
      <w:pPr>
        <w:tabs>
          <w:tab w:val="clear" w:pos="567"/>
        </w:tabs>
        <w:spacing w:line="240" w:lineRule="auto"/>
        <w:jc w:val="both"/>
      </w:pPr>
      <w:r w:rsidRPr="00B41D57">
        <w:t>Léčivé přípravky se nesmí likvidovat prostřednictvím odpadní vody či domovního odpadu.</w:t>
      </w:r>
    </w:p>
    <w:p w14:paraId="555BDFC0" w14:textId="77777777" w:rsidR="009B1D42" w:rsidRPr="00B41D57" w:rsidRDefault="009B1D42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B41D57" w:rsidRDefault="0032262D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B41D57" w:rsidRDefault="0032262D" w:rsidP="0022258F">
      <w:pPr>
        <w:pStyle w:val="Style1"/>
        <w:jc w:val="both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47815B" w14:textId="77777777" w:rsidR="0032262D" w:rsidRDefault="0032262D" w:rsidP="0022258F">
      <w:pPr>
        <w:spacing w:line="240" w:lineRule="auto"/>
        <w:ind w:left="567" w:hanging="567"/>
        <w:jc w:val="both"/>
        <w:rPr>
          <w:bCs/>
          <w:szCs w:val="22"/>
        </w:rPr>
      </w:pPr>
      <w:r w:rsidRPr="00324FC6">
        <w:rPr>
          <w:bCs/>
          <w:szCs w:val="22"/>
        </w:rPr>
        <w:t>Bioveta, a.s.</w:t>
      </w:r>
    </w:p>
    <w:p w14:paraId="6CB09C60" w14:textId="080CF7E4" w:rsidR="00C114F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48E9D0C" w14:textId="77777777" w:rsidR="00BC5C4E" w:rsidRPr="00B41D57" w:rsidRDefault="00BC5C4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B41D57" w:rsidRDefault="0032262D" w:rsidP="0022258F">
      <w:pPr>
        <w:pStyle w:val="Style1"/>
        <w:jc w:val="both"/>
      </w:pPr>
      <w:r w:rsidRPr="00B41D57">
        <w:t>7.</w:t>
      </w:r>
      <w:r w:rsidRPr="00B41D57">
        <w:tab/>
        <w:t>REGISTRAČNÍ ČÍSLO(A)</w:t>
      </w:r>
    </w:p>
    <w:p w14:paraId="672C040B" w14:textId="77777777" w:rsidR="0032262D" w:rsidRDefault="0032262D" w:rsidP="0022258F">
      <w:pPr>
        <w:spacing w:line="240" w:lineRule="auto"/>
        <w:ind w:left="567" w:hanging="567"/>
        <w:jc w:val="both"/>
        <w:rPr>
          <w:bCs/>
          <w:caps/>
          <w:szCs w:val="22"/>
        </w:rPr>
      </w:pPr>
    </w:p>
    <w:p w14:paraId="660F29BD" w14:textId="1E456478" w:rsidR="0032262D" w:rsidRPr="00324FC6" w:rsidRDefault="0032262D" w:rsidP="0022258F">
      <w:pPr>
        <w:spacing w:line="240" w:lineRule="auto"/>
        <w:ind w:left="567" w:hanging="567"/>
        <w:jc w:val="both"/>
        <w:rPr>
          <w:bCs/>
          <w:caps/>
          <w:szCs w:val="22"/>
        </w:rPr>
      </w:pPr>
      <w:r w:rsidRPr="00324FC6">
        <w:rPr>
          <w:bCs/>
          <w:caps/>
          <w:szCs w:val="22"/>
        </w:rPr>
        <w:t>96/025/01-C</w:t>
      </w:r>
    </w:p>
    <w:p w14:paraId="427D05E5" w14:textId="1E2BD08B" w:rsidR="00C114FF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1EC2FA7" w14:textId="77777777" w:rsidR="00BC5C4E" w:rsidRPr="00B41D57" w:rsidRDefault="00BC5C4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B41D57" w:rsidRDefault="0032262D" w:rsidP="0022258F">
      <w:pPr>
        <w:pStyle w:val="Style1"/>
        <w:jc w:val="both"/>
      </w:pPr>
      <w:r w:rsidRPr="00B41D57">
        <w:t>8.</w:t>
      </w:r>
      <w:r w:rsidRPr="00B41D57">
        <w:tab/>
        <w:t>DATUM PRVNÍ REGISTRACE</w:t>
      </w:r>
    </w:p>
    <w:p w14:paraId="669AE9C0" w14:textId="77777777" w:rsidR="00D65777" w:rsidRPr="00B41D57" w:rsidRDefault="00D65777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E98A2F6" w14:textId="3F1805EC" w:rsidR="00D65777" w:rsidRPr="0032262D" w:rsidRDefault="0032262D" w:rsidP="0022258F">
      <w:pPr>
        <w:spacing w:line="240" w:lineRule="auto"/>
        <w:ind w:left="567" w:hanging="567"/>
        <w:jc w:val="both"/>
        <w:rPr>
          <w:bCs/>
          <w:caps/>
          <w:szCs w:val="22"/>
        </w:rPr>
      </w:pPr>
      <w:r w:rsidRPr="00B41D57">
        <w:t>Datum první registrace</w:t>
      </w:r>
      <w:r w:rsidRPr="00D347C6">
        <w:t>:</w:t>
      </w:r>
      <w:r w:rsidRPr="00D347C6">
        <w:rPr>
          <w:bCs/>
          <w:caps/>
          <w:szCs w:val="22"/>
        </w:rPr>
        <w:t xml:space="preserve"> 12.06.2001</w:t>
      </w:r>
    </w:p>
    <w:p w14:paraId="70B0A25D" w14:textId="2CECD443" w:rsidR="00D65777" w:rsidRDefault="00D65777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497E9D5" w14:textId="77777777" w:rsidR="00BC5C4E" w:rsidRPr="00B41D57" w:rsidRDefault="00BC5C4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B41D57" w:rsidRDefault="0032262D" w:rsidP="0022258F">
      <w:pPr>
        <w:pStyle w:val="Style1"/>
        <w:jc w:val="both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17772F" w14:textId="6B0A56AA" w:rsidR="0078538F" w:rsidRPr="00B41D57" w:rsidRDefault="00BC5C4E" w:rsidP="00396587">
      <w:pPr>
        <w:spacing w:line="240" w:lineRule="auto"/>
        <w:jc w:val="both"/>
        <w:rPr>
          <w:szCs w:val="22"/>
        </w:rPr>
      </w:pPr>
      <w:bookmarkStart w:id="4" w:name="_Hlk82069223"/>
      <w:r>
        <w:t>0</w:t>
      </w:r>
      <w:r w:rsidR="005A3954">
        <w:t>3</w:t>
      </w:r>
      <w:r>
        <w:t>/</w:t>
      </w:r>
      <w:r w:rsidR="0032262D">
        <w:t>202</w:t>
      </w:r>
      <w:r>
        <w:t>6</w:t>
      </w:r>
    </w:p>
    <w:bookmarkEnd w:id="4"/>
    <w:p w14:paraId="2DB0E157" w14:textId="22F23B8A" w:rsidR="00B113B9" w:rsidRDefault="00B113B9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1E2E896" w14:textId="77777777" w:rsidR="00BC5C4E" w:rsidRPr="00B41D57" w:rsidRDefault="00BC5C4E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B41D57" w:rsidRDefault="0032262D" w:rsidP="0022258F">
      <w:pPr>
        <w:pStyle w:val="Style1"/>
        <w:jc w:val="both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22258F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D01911" w14:textId="77777777" w:rsidR="000032A1" w:rsidRPr="00B41D57" w:rsidRDefault="000032A1" w:rsidP="000032A1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>
        <w:t>Platí pro balení 2 tablety a 6 tablet.</w:t>
      </w:r>
    </w:p>
    <w:p w14:paraId="4B5E9098" w14:textId="05DDF4F5" w:rsidR="000032A1" w:rsidRDefault="000032A1" w:rsidP="000032A1">
      <w:pPr>
        <w:numPr>
          <w:ilvl w:val="12"/>
          <w:numId w:val="0"/>
        </w:numPr>
        <w:spacing w:line="240" w:lineRule="auto"/>
        <w:jc w:val="both"/>
      </w:pPr>
      <w:r w:rsidRPr="00B41D57">
        <w:t>Veterinární léčivý přípravek je vydáván bez předpisu.</w:t>
      </w:r>
    </w:p>
    <w:p w14:paraId="2F0B1766" w14:textId="77777777" w:rsidR="000032A1" w:rsidRPr="00B41D57" w:rsidRDefault="000032A1" w:rsidP="000032A1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52E3D44E" w14:textId="77777777" w:rsidR="0032262D" w:rsidRDefault="0032262D" w:rsidP="0022258F">
      <w:pPr>
        <w:numPr>
          <w:ilvl w:val="12"/>
          <w:numId w:val="0"/>
        </w:numPr>
        <w:spacing w:line="240" w:lineRule="auto"/>
        <w:jc w:val="both"/>
      </w:pPr>
      <w:r>
        <w:t>Platí pro balení 100 tablet:</w:t>
      </w:r>
    </w:p>
    <w:p w14:paraId="2B95E980" w14:textId="0954A0E9" w:rsidR="0078538F" w:rsidRDefault="0032262D" w:rsidP="0022258F">
      <w:pPr>
        <w:numPr>
          <w:ilvl w:val="12"/>
          <w:numId w:val="0"/>
        </w:numPr>
        <w:spacing w:line="240" w:lineRule="auto"/>
        <w:jc w:val="both"/>
      </w:pPr>
      <w:r w:rsidRPr="00B41D57">
        <w:t>Veterinární léčivý přípravek je vydáván pouze na předpis.</w:t>
      </w:r>
    </w:p>
    <w:p w14:paraId="73079B63" w14:textId="47955C1C" w:rsidR="0078538F" w:rsidRPr="00B41D57" w:rsidRDefault="0078538F" w:rsidP="0022258F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</w:p>
    <w:p w14:paraId="376CC359" w14:textId="77777777" w:rsidR="00255EC1" w:rsidRPr="00B41D57" w:rsidRDefault="00255EC1" w:rsidP="0022258F">
      <w:pPr>
        <w:spacing w:line="240" w:lineRule="auto"/>
        <w:jc w:val="both"/>
        <w:rPr>
          <w:szCs w:val="22"/>
        </w:rPr>
      </w:pPr>
      <w:bookmarkStart w:id="5" w:name="_GoBack"/>
      <w:bookmarkEnd w:id="5"/>
    </w:p>
    <w:p w14:paraId="28C35B4C" w14:textId="5D07ABCB" w:rsidR="0078538F" w:rsidRPr="00BC5C4E" w:rsidRDefault="0032262D" w:rsidP="00396587">
      <w:pPr>
        <w:spacing w:line="240" w:lineRule="auto"/>
        <w:jc w:val="both"/>
        <w:rPr>
          <w:szCs w:val="22"/>
        </w:rPr>
      </w:pPr>
      <w:bookmarkStart w:id="6" w:name="_Hlk73467306"/>
      <w:r w:rsidRPr="00BC5C4E">
        <w:t xml:space="preserve">Podrobné informace o tomto veterinárním léčivém přípravku jsou k dispozici v databázi přípravků Unie </w:t>
      </w:r>
      <w:r w:rsidRPr="00BC5C4E">
        <w:rPr>
          <w:szCs w:val="22"/>
        </w:rPr>
        <w:t>(</w:t>
      </w:r>
      <w:hyperlink r:id="rId8" w:history="1">
        <w:r w:rsidR="0078538F" w:rsidRPr="00BC5C4E">
          <w:rPr>
            <w:rStyle w:val="Hypertextovodkaz"/>
            <w:szCs w:val="22"/>
          </w:rPr>
          <w:t>https://medicines.health.europa.eu/veterinary</w:t>
        </w:r>
      </w:hyperlink>
      <w:r w:rsidRPr="00BC5C4E">
        <w:rPr>
          <w:szCs w:val="22"/>
        </w:rPr>
        <w:t>)</w:t>
      </w:r>
      <w:r w:rsidRPr="00BC5C4E">
        <w:rPr>
          <w:i/>
          <w:szCs w:val="22"/>
        </w:rPr>
        <w:t>.</w:t>
      </w:r>
    </w:p>
    <w:bookmarkEnd w:id="6"/>
    <w:p w14:paraId="400424F5" w14:textId="77777777" w:rsidR="0032262D" w:rsidRPr="00A00343" w:rsidRDefault="0032262D" w:rsidP="00396587">
      <w:pPr>
        <w:tabs>
          <w:tab w:val="clear" w:pos="567"/>
        </w:tabs>
        <w:spacing w:line="240" w:lineRule="auto"/>
        <w:jc w:val="both"/>
      </w:pPr>
    </w:p>
    <w:p w14:paraId="131E77ED" w14:textId="0B290727" w:rsidR="0032262D" w:rsidRDefault="0032262D" w:rsidP="00396587">
      <w:pPr>
        <w:tabs>
          <w:tab w:val="clear" w:pos="567"/>
        </w:tabs>
        <w:spacing w:line="240" w:lineRule="auto"/>
        <w:jc w:val="both"/>
      </w:pPr>
      <w:r w:rsidRPr="00020BF2">
        <w:t>Podrobné informace o tomto veterinárním léčivém přípravku naleznete také v národní databázi (</w:t>
      </w:r>
      <w:hyperlink r:id="rId9" w:history="1">
        <w:r w:rsidRPr="00BC5C4E">
          <w:rPr>
            <w:rStyle w:val="Hypertextovodkaz"/>
          </w:rPr>
          <w:t>https://www.uskvbl.cz</w:t>
        </w:r>
      </w:hyperlink>
      <w:r w:rsidRPr="00BC5C4E">
        <w:t>).</w:t>
      </w:r>
      <w:r w:rsidRPr="00B86619">
        <w:t xml:space="preserve"> </w:t>
      </w:r>
    </w:p>
    <w:p w14:paraId="646DDBCA" w14:textId="77777777" w:rsidR="00961C32" w:rsidRDefault="00961C32" w:rsidP="006A32FF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961C32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9B943" w14:textId="77777777" w:rsidR="005C3473" w:rsidRDefault="005C3473">
      <w:pPr>
        <w:spacing w:line="240" w:lineRule="auto"/>
      </w:pPr>
      <w:r>
        <w:separator/>
      </w:r>
    </w:p>
  </w:endnote>
  <w:endnote w:type="continuationSeparator" w:id="0">
    <w:p w14:paraId="206FC926" w14:textId="77777777" w:rsidR="005C3473" w:rsidRDefault="005C34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charset w:val="00"/>
    <w:family w:val="roman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3226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3226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1550B" w14:textId="77777777" w:rsidR="005C3473" w:rsidRDefault="005C3473">
      <w:pPr>
        <w:spacing w:line="240" w:lineRule="auto"/>
      </w:pPr>
      <w:r>
        <w:separator/>
      </w:r>
    </w:p>
  </w:footnote>
  <w:footnote w:type="continuationSeparator" w:id="0">
    <w:p w14:paraId="78685498" w14:textId="77777777" w:rsidR="005C3473" w:rsidRDefault="005C34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3DC8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4EAE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CCD3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2CF5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EB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A020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485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24D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2C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3CC461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A509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C4B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CEC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E8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94B7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AC6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B8AC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7AE2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DB2D7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1AC8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C256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38A867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3705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A62DB5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F5CB1E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786D4C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C6EBB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4CEC9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8016D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A0A1C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99C62C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0A943C5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248C4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BF882E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BE08CE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B0A999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E8E08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082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C09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383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8FB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58F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F061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8B1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664A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B24200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DCC2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0AC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108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5E3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50EFC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7EDB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4803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1629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E1785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146A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B32444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06CB1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F4B7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806DC7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E4D7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912D4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7C278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095A1F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AB00D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65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AF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AD0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6D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A69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16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A09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798111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76441D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03A1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87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EE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0C79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C5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413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FA8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ECC79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5CA2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4EB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B2DA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BAD6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9E1D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EA3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47A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5FED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B2E10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36B7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8F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B84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80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722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40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07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4AE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C36BA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CCEB2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F425C6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02E02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486D9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09A0A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BA729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CEC1D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7C82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6FACA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13292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24C2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D09C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981E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6786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EC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68BB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BC22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9B3AB11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1DA3026" w:tentative="1">
      <w:start w:val="1"/>
      <w:numFmt w:val="lowerLetter"/>
      <w:lvlText w:val="%2."/>
      <w:lvlJc w:val="left"/>
      <w:pPr>
        <w:ind w:left="1440" w:hanging="360"/>
      </w:pPr>
    </w:lvl>
    <w:lvl w:ilvl="2" w:tplc="7902C0FC" w:tentative="1">
      <w:start w:val="1"/>
      <w:numFmt w:val="lowerRoman"/>
      <w:lvlText w:val="%3."/>
      <w:lvlJc w:val="right"/>
      <w:pPr>
        <w:ind w:left="2160" w:hanging="180"/>
      </w:pPr>
    </w:lvl>
    <w:lvl w:ilvl="3" w:tplc="0A3295FE" w:tentative="1">
      <w:start w:val="1"/>
      <w:numFmt w:val="decimal"/>
      <w:lvlText w:val="%4."/>
      <w:lvlJc w:val="left"/>
      <w:pPr>
        <w:ind w:left="2880" w:hanging="360"/>
      </w:pPr>
    </w:lvl>
    <w:lvl w:ilvl="4" w:tplc="B75A7088" w:tentative="1">
      <w:start w:val="1"/>
      <w:numFmt w:val="lowerLetter"/>
      <w:lvlText w:val="%5."/>
      <w:lvlJc w:val="left"/>
      <w:pPr>
        <w:ind w:left="3600" w:hanging="360"/>
      </w:pPr>
    </w:lvl>
    <w:lvl w:ilvl="5" w:tplc="7EF02638" w:tentative="1">
      <w:start w:val="1"/>
      <w:numFmt w:val="lowerRoman"/>
      <w:lvlText w:val="%6."/>
      <w:lvlJc w:val="right"/>
      <w:pPr>
        <w:ind w:left="4320" w:hanging="180"/>
      </w:pPr>
    </w:lvl>
    <w:lvl w:ilvl="6" w:tplc="ADE6C306" w:tentative="1">
      <w:start w:val="1"/>
      <w:numFmt w:val="decimal"/>
      <w:lvlText w:val="%7."/>
      <w:lvlJc w:val="left"/>
      <w:pPr>
        <w:ind w:left="5040" w:hanging="360"/>
      </w:pPr>
    </w:lvl>
    <w:lvl w:ilvl="7" w:tplc="5596D586" w:tentative="1">
      <w:start w:val="1"/>
      <w:numFmt w:val="lowerLetter"/>
      <w:lvlText w:val="%8."/>
      <w:lvlJc w:val="left"/>
      <w:pPr>
        <w:ind w:left="5760" w:hanging="360"/>
      </w:pPr>
    </w:lvl>
    <w:lvl w:ilvl="8" w:tplc="32D80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CE0898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764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48B9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C9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0894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C01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963B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4FE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00FB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D6169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3EC1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8CD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6C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E77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3CF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C7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2E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402E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816B41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02827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E6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AE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2033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DAB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4CA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C3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2AF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E70B288">
      <w:start w:val="1"/>
      <w:numFmt w:val="decimal"/>
      <w:lvlText w:val="%1."/>
      <w:lvlJc w:val="left"/>
      <w:pPr>
        <w:ind w:left="720" w:hanging="360"/>
      </w:pPr>
    </w:lvl>
    <w:lvl w:ilvl="1" w:tplc="95EE4B28" w:tentative="1">
      <w:start w:val="1"/>
      <w:numFmt w:val="lowerLetter"/>
      <w:lvlText w:val="%2."/>
      <w:lvlJc w:val="left"/>
      <w:pPr>
        <w:ind w:left="1440" w:hanging="360"/>
      </w:pPr>
    </w:lvl>
    <w:lvl w:ilvl="2" w:tplc="A1CEE444" w:tentative="1">
      <w:start w:val="1"/>
      <w:numFmt w:val="lowerRoman"/>
      <w:lvlText w:val="%3."/>
      <w:lvlJc w:val="right"/>
      <w:pPr>
        <w:ind w:left="2160" w:hanging="180"/>
      </w:pPr>
    </w:lvl>
    <w:lvl w:ilvl="3" w:tplc="B7BAFB38" w:tentative="1">
      <w:start w:val="1"/>
      <w:numFmt w:val="decimal"/>
      <w:lvlText w:val="%4."/>
      <w:lvlJc w:val="left"/>
      <w:pPr>
        <w:ind w:left="2880" w:hanging="360"/>
      </w:pPr>
    </w:lvl>
    <w:lvl w:ilvl="4" w:tplc="539E6138" w:tentative="1">
      <w:start w:val="1"/>
      <w:numFmt w:val="lowerLetter"/>
      <w:lvlText w:val="%5."/>
      <w:lvlJc w:val="left"/>
      <w:pPr>
        <w:ind w:left="3600" w:hanging="360"/>
      </w:pPr>
    </w:lvl>
    <w:lvl w:ilvl="5" w:tplc="2A987496" w:tentative="1">
      <w:start w:val="1"/>
      <w:numFmt w:val="lowerRoman"/>
      <w:lvlText w:val="%6."/>
      <w:lvlJc w:val="right"/>
      <w:pPr>
        <w:ind w:left="4320" w:hanging="180"/>
      </w:pPr>
    </w:lvl>
    <w:lvl w:ilvl="6" w:tplc="0FC68A62" w:tentative="1">
      <w:start w:val="1"/>
      <w:numFmt w:val="decimal"/>
      <w:lvlText w:val="%7."/>
      <w:lvlJc w:val="left"/>
      <w:pPr>
        <w:ind w:left="5040" w:hanging="360"/>
      </w:pPr>
    </w:lvl>
    <w:lvl w:ilvl="7" w:tplc="4AAE8DD2" w:tentative="1">
      <w:start w:val="1"/>
      <w:numFmt w:val="lowerLetter"/>
      <w:lvlText w:val="%8."/>
      <w:lvlJc w:val="left"/>
      <w:pPr>
        <w:ind w:left="5760" w:hanging="360"/>
      </w:pPr>
    </w:lvl>
    <w:lvl w:ilvl="8" w:tplc="3904A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B66929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22B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D22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42B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4D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5A5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1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4F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94C5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2A1"/>
    <w:rsid w:val="00020BF2"/>
    <w:rsid w:val="00021B82"/>
    <w:rsid w:val="00024777"/>
    <w:rsid w:val="00024E21"/>
    <w:rsid w:val="00027100"/>
    <w:rsid w:val="00030AD8"/>
    <w:rsid w:val="000349AA"/>
    <w:rsid w:val="00036C50"/>
    <w:rsid w:val="00041BD6"/>
    <w:rsid w:val="0004797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0C2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0FCE"/>
    <w:rsid w:val="000F38DA"/>
    <w:rsid w:val="000F5822"/>
    <w:rsid w:val="000F7088"/>
    <w:rsid w:val="000F796B"/>
    <w:rsid w:val="0010031E"/>
    <w:rsid w:val="001012EB"/>
    <w:rsid w:val="0010177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48C4"/>
    <w:rsid w:val="00136DCF"/>
    <w:rsid w:val="0013799F"/>
    <w:rsid w:val="00140DF6"/>
    <w:rsid w:val="00145C3F"/>
    <w:rsid w:val="00145D34"/>
    <w:rsid w:val="00146284"/>
    <w:rsid w:val="0014690F"/>
    <w:rsid w:val="0015098E"/>
    <w:rsid w:val="0015311A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18C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58F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5EC1"/>
    <w:rsid w:val="00256A03"/>
    <w:rsid w:val="0025748D"/>
    <w:rsid w:val="0026288E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179F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43F"/>
    <w:rsid w:val="00307EB2"/>
    <w:rsid w:val="0031032B"/>
    <w:rsid w:val="00316E87"/>
    <w:rsid w:val="0032262D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2FB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081"/>
    <w:rsid w:val="00396587"/>
    <w:rsid w:val="003A31B9"/>
    <w:rsid w:val="003A3E2F"/>
    <w:rsid w:val="003A6CCB"/>
    <w:rsid w:val="003B0F22"/>
    <w:rsid w:val="003B10C4"/>
    <w:rsid w:val="003B48EB"/>
    <w:rsid w:val="003B516B"/>
    <w:rsid w:val="003B5CD1"/>
    <w:rsid w:val="003C0D29"/>
    <w:rsid w:val="003C33FF"/>
    <w:rsid w:val="003C3E0E"/>
    <w:rsid w:val="003C64A5"/>
    <w:rsid w:val="003C724B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6E32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194C"/>
    <w:rsid w:val="00486006"/>
    <w:rsid w:val="00486BAD"/>
    <w:rsid w:val="00486BBE"/>
    <w:rsid w:val="00487123"/>
    <w:rsid w:val="00490E29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6DBF"/>
    <w:rsid w:val="004B798E"/>
    <w:rsid w:val="004C0568"/>
    <w:rsid w:val="004C2ABD"/>
    <w:rsid w:val="004C47B8"/>
    <w:rsid w:val="004C5F62"/>
    <w:rsid w:val="004D2601"/>
    <w:rsid w:val="004D3E58"/>
    <w:rsid w:val="004D6746"/>
    <w:rsid w:val="004D73B7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1F98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562C5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395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3473"/>
    <w:rsid w:val="005C4E23"/>
    <w:rsid w:val="005D380C"/>
    <w:rsid w:val="005D3F79"/>
    <w:rsid w:val="005D6E04"/>
    <w:rsid w:val="005D7A12"/>
    <w:rsid w:val="005E53EE"/>
    <w:rsid w:val="005E66FC"/>
    <w:rsid w:val="005F0542"/>
    <w:rsid w:val="005F0DE1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32FF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014"/>
    <w:rsid w:val="00736B1E"/>
    <w:rsid w:val="007439DB"/>
    <w:rsid w:val="007464DA"/>
    <w:rsid w:val="007475C3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4978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1439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6C1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628"/>
    <w:rsid w:val="009170FE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1C32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1D42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5D5"/>
    <w:rsid w:val="009E66FE"/>
    <w:rsid w:val="009E70F4"/>
    <w:rsid w:val="009E72A3"/>
    <w:rsid w:val="009F1AD2"/>
    <w:rsid w:val="009F1C0A"/>
    <w:rsid w:val="009F568A"/>
    <w:rsid w:val="00A00343"/>
    <w:rsid w:val="00A00C78"/>
    <w:rsid w:val="00A0479E"/>
    <w:rsid w:val="00A07091"/>
    <w:rsid w:val="00A07979"/>
    <w:rsid w:val="00A11755"/>
    <w:rsid w:val="00A1470C"/>
    <w:rsid w:val="00A16BAC"/>
    <w:rsid w:val="00A207FB"/>
    <w:rsid w:val="00A20ADC"/>
    <w:rsid w:val="00A23A04"/>
    <w:rsid w:val="00A24016"/>
    <w:rsid w:val="00A25F35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6D2C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137D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10B4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4F85"/>
    <w:rsid w:val="00B9784D"/>
    <w:rsid w:val="00BA00A2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5C4E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78A"/>
    <w:rsid w:val="00C171A1"/>
    <w:rsid w:val="00C171A4"/>
    <w:rsid w:val="00C17F12"/>
    <w:rsid w:val="00C20734"/>
    <w:rsid w:val="00C21C1A"/>
    <w:rsid w:val="00C237E9"/>
    <w:rsid w:val="00C23B75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F2C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25DB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47C6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C6CA0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2931"/>
    <w:rsid w:val="00E25B7C"/>
    <w:rsid w:val="00E3076B"/>
    <w:rsid w:val="00E33224"/>
    <w:rsid w:val="00E3725B"/>
    <w:rsid w:val="00E40043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28F"/>
    <w:rsid w:val="00EB457B"/>
    <w:rsid w:val="00EC27E1"/>
    <w:rsid w:val="00EC3E4B"/>
    <w:rsid w:val="00EC47C4"/>
    <w:rsid w:val="00EC4F3A"/>
    <w:rsid w:val="00EC5045"/>
    <w:rsid w:val="00EC5E74"/>
    <w:rsid w:val="00EC6481"/>
    <w:rsid w:val="00ED594D"/>
    <w:rsid w:val="00ED7F8D"/>
    <w:rsid w:val="00EE36E1"/>
    <w:rsid w:val="00EE4F03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2D9B"/>
    <w:rsid w:val="00F343C8"/>
    <w:rsid w:val="00F345A8"/>
    <w:rsid w:val="00F354C5"/>
    <w:rsid w:val="00F37108"/>
    <w:rsid w:val="00F40449"/>
    <w:rsid w:val="00F45B8E"/>
    <w:rsid w:val="00F47BAA"/>
    <w:rsid w:val="00F50315"/>
    <w:rsid w:val="00F51028"/>
    <w:rsid w:val="00F520FE"/>
    <w:rsid w:val="00F52A72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54"/>
    <w:rsid w:val="00F84672"/>
    <w:rsid w:val="00F84802"/>
    <w:rsid w:val="00F84AED"/>
    <w:rsid w:val="00F94330"/>
    <w:rsid w:val="00F95A8C"/>
    <w:rsid w:val="00F9649E"/>
    <w:rsid w:val="00FA023B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827"/>
    <w:rsid w:val="00FE55DA"/>
    <w:rsid w:val="00FE5D6C"/>
    <w:rsid w:val="00FF0FA2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9283508"/>
  <w15:docId w15:val="{705EDF53-61A0-42C7-AA78-1BB621BE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assessorscommenttext">
    <w:name w:val="assessorscommenttext"/>
    <w:basedOn w:val="Normln"/>
    <w:uiPriority w:val="99"/>
    <w:rsid w:val="00736014"/>
    <w:pPr>
      <w:tabs>
        <w:tab w:val="clear" w:pos="567"/>
      </w:tabs>
      <w:spacing w:before="100" w:beforeAutospacing="1" w:after="100" w:afterAutospacing="1" w:line="240" w:lineRule="auto"/>
    </w:pPr>
    <w:rPr>
      <w:rFonts w:eastAsia="Calibri"/>
      <w:sz w:val="24"/>
      <w:szCs w:val="24"/>
      <w:lang w:val="en-GB" w:eastAsia="en-GB"/>
    </w:rPr>
  </w:style>
  <w:style w:type="paragraph" w:customStyle="1" w:styleId="Styl00">
    <w:name w:val="Styl 0.0."/>
    <w:basedOn w:val="Normln"/>
    <w:rsid w:val="00736014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styleId="Bezmezer">
    <w:name w:val="No Spacing"/>
    <w:uiPriority w:val="1"/>
    <w:qFormat/>
    <w:rsid w:val="00961C32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B49E-3A62-4514-BDBD-17A9B71B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1571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keywords/>
  <dc:description/>
  <cp:lastModifiedBy>Dana Studená</cp:lastModifiedBy>
  <cp:revision>34</cp:revision>
  <cp:lastPrinted>2022-10-26T09:04:00Z</cp:lastPrinted>
  <dcterms:created xsi:type="dcterms:W3CDTF">2025-11-14T12:50:00Z</dcterms:created>
  <dcterms:modified xsi:type="dcterms:W3CDTF">2026-03-04T14:24:00Z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