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EC6709" w:rsidRDefault="006C6ABC" w:rsidP="00EC670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C6709">
        <w:rPr>
          <w:b/>
          <w:szCs w:val="22"/>
        </w:rPr>
        <w:t>PŘÍLOHA I</w:t>
      </w:r>
    </w:p>
    <w:p w14:paraId="14C30FC9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EC6709" w:rsidRDefault="006C6ABC" w:rsidP="00EC670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C6709">
        <w:rPr>
          <w:b/>
          <w:szCs w:val="22"/>
        </w:rPr>
        <w:t>SOUHRN ÚDAJŮ O PŘÍPRAVKU</w:t>
      </w:r>
    </w:p>
    <w:p w14:paraId="14C30FCB" w14:textId="77777777" w:rsidR="00C114FF" w:rsidRPr="00EC6709" w:rsidRDefault="006C6ABC" w:rsidP="00EC6709">
      <w:pPr>
        <w:pStyle w:val="Style1"/>
      </w:pPr>
      <w:r w:rsidRPr="00EC6709">
        <w:br w:type="page"/>
      </w:r>
      <w:r w:rsidRPr="00EC6709">
        <w:lastRenderedPageBreak/>
        <w:t>1.</w:t>
      </w:r>
      <w:r w:rsidRPr="00EC6709">
        <w:tab/>
        <w:t>NÁZEV VETERINÁRNÍHO LÉČIVÉHO PŘÍPRAVKU</w:t>
      </w:r>
    </w:p>
    <w:p w14:paraId="14C30FCC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088FEBC" w14:textId="3914046B" w:rsidR="003849DB" w:rsidRPr="00EC6709" w:rsidRDefault="003849DB" w:rsidP="00EC6709">
      <w:pPr>
        <w:spacing w:line="240" w:lineRule="auto"/>
        <w:rPr>
          <w:bCs/>
          <w:szCs w:val="22"/>
        </w:rPr>
      </w:pPr>
      <w:proofErr w:type="spellStart"/>
      <w:r w:rsidRPr="00EC6709">
        <w:rPr>
          <w:bCs/>
          <w:szCs w:val="22"/>
        </w:rPr>
        <w:t>Dexafort</w:t>
      </w:r>
      <w:proofErr w:type="spellEnd"/>
      <w:r w:rsidRPr="00EC6709">
        <w:rPr>
          <w:bCs/>
          <w:szCs w:val="22"/>
        </w:rPr>
        <w:t xml:space="preserve"> 3 mg/ml injekční suspenze</w:t>
      </w:r>
    </w:p>
    <w:p w14:paraId="14C30FCF" w14:textId="116F5F33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EC6709" w:rsidRDefault="005C6C6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EC6709" w:rsidRDefault="006C6ABC" w:rsidP="00EC6709">
      <w:pPr>
        <w:pStyle w:val="Style1"/>
      </w:pPr>
      <w:r w:rsidRPr="00EC6709">
        <w:t>2.</w:t>
      </w:r>
      <w:r w:rsidRPr="00EC6709">
        <w:tab/>
        <w:t>KVALITATIVNÍ A KVANTITATIVNÍ SLOŽENÍ</w:t>
      </w:r>
    </w:p>
    <w:p w14:paraId="14C30FD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551E747D" w14:textId="0FEC7CC2" w:rsidR="00624092" w:rsidRPr="00EC6709" w:rsidRDefault="0018692B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Každý</w:t>
      </w:r>
      <w:r w:rsidR="00624092" w:rsidRPr="00EC6709">
        <w:rPr>
          <w:szCs w:val="22"/>
        </w:rPr>
        <w:t xml:space="preserve"> ml obsahuje:</w:t>
      </w:r>
    </w:p>
    <w:p w14:paraId="0C67B62E" w14:textId="77777777" w:rsidR="00624092" w:rsidRPr="00EC6709" w:rsidRDefault="00624092" w:rsidP="00EC6709">
      <w:pPr>
        <w:spacing w:line="240" w:lineRule="auto"/>
        <w:jc w:val="both"/>
        <w:rPr>
          <w:szCs w:val="22"/>
        </w:rPr>
      </w:pPr>
    </w:p>
    <w:p w14:paraId="01C4C33A" w14:textId="77777777" w:rsidR="00624092" w:rsidRPr="00EC6709" w:rsidRDefault="00624092" w:rsidP="00EC6709">
      <w:pPr>
        <w:spacing w:line="240" w:lineRule="auto"/>
        <w:jc w:val="both"/>
        <w:rPr>
          <w:b/>
          <w:szCs w:val="22"/>
        </w:rPr>
      </w:pPr>
      <w:r w:rsidRPr="00EC6709">
        <w:rPr>
          <w:b/>
          <w:szCs w:val="22"/>
        </w:rPr>
        <w:t xml:space="preserve">Léčivá látka: </w:t>
      </w:r>
    </w:p>
    <w:p w14:paraId="435B1427" w14:textId="7D8836F1" w:rsidR="003374ED" w:rsidRDefault="003849DB" w:rsidP="00EC6709">
      <w:pPr>
        <w:spacing w:line="240" w:lineRule="auto"/>
        <w:rPr>
          <w:szCs w:val="22"/>
        </w:rPr>
      </w:pPr>
      <w:proofErr w:type="spellStart"/>
      <w:r w:rsidRPr="00EC6709">
        <w:rPr>
          <w:szCs w:val="22"/>
        </w:rPr>
        <w:t>Dexamethasonum</w:t>
      </w:r>
      <w:proofErr w:type="spellEnd"/>
      <w:r w:rsidR="00211471" w:rsidRPr="00EC6709">
        <w:rPr>
          <w:szCs w:val="22"/>
        </w:rPr>
        <w:t xml:space="preserve">      3 mg </w:t>
      </w:r>
    </w:p>
    <w:p w14:paraId="2C5233CA" w14:textId="7002077A" w:rsidR="00501F3E" w:rsidRPr="00EC6709" w:rsidRDefault="00501F3E" w:rsidP="00EC6709">
      <w:pPr>
        <w:spacing w:line="240" w:lineRule="auto"/>
        <w:rPr>
          <w:szCs w:val="22"/>
        </w:rPr>
      </w:pPr>
      <w:r w:rsidRPr="00EC6709">
        <w:rPr>
          <w:szCs w:val="22"/>
        </w:rPr>
        <w:t>(</w:t>
      </w:r>
      <w:r>
        <w:rPr>
          <w:szCs w:val="22"/>
        </w:rPr>
        <w:t>což odpovídá</w:t>
      </w:r>
      <w:r w:rsidRPr="00EC6709">
        <w:rPr>
          <w:szCs w:val="22"/>
        </w:rPr>
        <w:t xml:space="preserve"> </w:t>
      </w:r>
      <w:proofErr w:type="spellStart"/>
      <w:r>
        <w:rPr>
          <w:szCs w:val="22"/>
        </w:rPr>
        <w:t>d</w:t>
      </w:r>
      <w:r w:rsidRPr="00EC6709">
        <w:rPr>
          <w:szCs w:val="22"/>
        </w:rPr>
        <w:t>examethasoni</w:t>
      </w:r>
      <w:proofErr w:type="spellEnd"/>
      <w:r w:rsidRPr="00EC6709">
        <w:rPr>
          <w:szCs w:val="22"/>
        </w:rPr>
        <w:t xml:space="preserve"> natrii </w:t>
      </w:r>
      <w:proofErr w:type="spellStart"/>
      <w:r w:rsidRPr="00EC6709">
        <w:rPr>
          <w:szCs w:val="22"/>
        </w:rPr>
        <w:t>phosphas</w:t>
      </w:r>
      <w:proofErr w:type="spellEnd"/>
      <w:r w:rsidRPr="00EC6709">
        <w:rPr>
          <w:szCs w:val="22"/>
        </w:rPr>
        <w:t xml:space="preserve"> </w:t>
      </w:r>
      <w:r w:rsidRPr="00501F3E">
        <w:rPr>
          <w:szCs w:val="22"/>
        </w:rPr>
        <w:t xml:space="preserve">1,32 mg </w:t>
      </w:r>
      <w:r>
        <w:rPr>
          <w:szCs w:val="22"/>
        </w:rPr>
        <w:t xml:space="preserve">a </w:t>
      </w:r>
      <w:proofErr w:type="spellStart"/>
      <w:r w:rsidR="003374ED">
        <w:rPr>
          <w:szCs w:val="22"/>
        </w:rPr>
        <w:t>d</w:t>
      </w:r>
      <w:r w:rsidRPr="00EC6709">
        <w:rPr>
          <w:szCs w:val="22"/>
        </w:rPr>
        <w:t>examethasoni</w:t>
      </w:r>
      <w:proofErr w:type="spellEnd"/>
      <w:r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phenylpropionas</w:t>
      </w:r>
      <w:proofErr w:type="spellEnd"/>
      <w:r>
        <w:rPr>
          <w:szCs w:val="22"/>
        </w:rPr>
        <w:t xml:space="preserve"> </w:t>
      </w:r>
      <w:r w:rsidRPr="00422417">
        <w:rPr>
          <w:szCs w:val="22"/>
        </w:rPr>
        <w:t>2,67 mg</w:t>
      </w:r>
      <w:r w:rsidRPr="00EC6709">
        <w:rPr>
          <w:szCs w:val="22"/>
        </w:rPr>
        <w:t>)</w:t>
      </w:r>
    </w:p>
    <w:p w14:paraId="135A912E" w14:textId="52DE6EDF" w:rsidR="008C37BF" w:rsidRPr="00EC6709" w:rsidRDefault="008C37BF" w:rsidP="00EC6709">
      <w:pPr>
        <w:spacing w:line="240" w:lineRule="auto"/>
        <w:rPr>
          <w:szCs w:val="22"/>
        </w:rPr>
      </w:pPr>
    </w:p>
    <w:p w14:paraId="14C30FD6" w14:textId="684E1B3B" w:rsidR="00C114FF" w:rsidRPr="00EC6709" w:rsidRDefault="006C6ABC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b/>
          <w:szCs w:val="22"/>
        </w:rPr>
        <w:t>Pomocné látky:</w:t>
      </w:r>
    </w:p>
    <w:p w14:paraId="14C30FD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386"/>
      </w:tblGrid>
      <w:tr w:rsidR="00501F3E" w:rsidRPr="00EC6709" w14:paraId="14C30FDA" w14:textId="0E203FD6" w:rsidTr="00B34304">
        <w:trPr>
          <w:trHeight w:val="714"/>
        </w:trPr>
        <w:tc>
          <w:tcPr>
            <w:tcW w:w="4675" w:type="dxa"/>
            <w:shd w:val="clear" w:color="auto" w:fill="auto"/>
            <w:vAlign w:val="center"/>
          </w:tcPr>
          <w:p w14:paraId="14C30FD8" w14:textId="3528D38A" w:rsidR="00501F3E" w:rsidRPr="00EC6709" w:rsidRDefault="00501F3E" w:rsidP="00EC6709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EC670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386" w:type="dxa"/>
          </w:tcPr>
          <w:p w14:paraId="063DB3D6" w14:textId="0EEC84FE" w:rsidR="00501F3E" w:rsidRPr="00EC6709" w:rsidRDefault="00501F3E" w:rsidP="00EC6709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501F3E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01F3E" w:rsidRPr="00EC6709" w14:paraId="14C30FDD" w14:textId="0828C9F9" w:rsidTr="00B34304">
        <w:trPr>
          <w:trHeight w:val="424"/>
        </w:trPr>
        <w:tc>
          <w:tcPr>
            <w:tcW w:w="4675" w:type="dxa"/>
            <w:shd w:val="clear" w:color="auto" w:fill="auto"/>
            <w:vAlign w:val="center"/>
          </w:tcPr>
          <w:p w14:paraId="14C30FDB" w14:textId="5D36C0C7" w:rsidR="00501F3E" w:rsidRPr="00EC6709" w:rsidRDefault="00501F3E" w:rsidP="00EC6709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EC6709">
              <w:rPr>
                <w:szCs w:val="22"/>
              </w:rPr>
              <w:t>Benzylalkohol</w:t>
            </w:r>
            <w:proofErr w:type="spellEnd"/>
            <w:r w:rsidRPr="00EC6709">
              <w:rPr>
                <w:szCs w:val="22"/>
              </w:rPr>
              <w:t xml:space="preserve"> (E 1519)</w:t>
            </w:r>
          </w:p>
        </w:tc>
        <w:tc>
          <w:tcPr>
            <w:tcW w:w="4386" w:type="dxa"/>
          </w:tcPr>
          <w:p w14:paraId="1FD915E6" w14:textId="2F9B4821" w:rsidR="00501F3E" w:rsidRPr="00800985" w:rsidRDefault="00501F3E" w:rsidP="00EC6709">
            <w:pPr>
              <w:spacing w:before="60" w:after="60" w:line="240" w:lineRule="auto"/>
              <w:ind w:left="567" w:hanging="567"/>
              <w:rPr>
                <w:szCs w:val="22"/>
              </w:rPr>
            </w:pPr>
            <w:r w:rsidRPr="00B34304">
              <w:rPr>
                <w:szCs w:val="22"/>
              </w:rPr>
              <w:t>10,4 mg</w:t>
            </w:r>
          </w:p>
        </w:tc>
      </w:tr>
      <w:tr w:rsidR="00501F3E" w:rsidRPr="00EC6709" w14:paraId="14C30FE0" w14:textId="6629D41F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DE" w14:textId="417081E6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Chlorid sodný</w:t>
            </w:r>
          </w:p>
        </w:tc>
        <w:tc>
          <w:tcPr>
            <w:tcW w:w="4386" w:type="dxa"/>
          </w:tcPr>
          <w:p w14:paraId="6DBB929C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14C30FE3" w14:textId="4FF45359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E1" w14:textId="75E9F422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EC6709">
              <w:rPr>
                <w:szCs w:val="22"/>
              </w:rPr>
              <w:t>Dihydrát</w:t>
            </w:r>
            <w:proofErr w:type="spellEnd"/>
            <w:r w:rsidRPr="00EC6709">
              <w:rPr>
                <w:szCs w:val="22"/>
              </w:rPr>
              <w:t xml:space="preserve"> natrium-citrátu</w:t>
            </w:r>
          </w:p>
        </w:tc>
        <w:tc>
          <w:tcPr>
            <w:tcW w:w="4386" w:type="dxa"/>
          </w:tcPr>
          <w:p w14:paraId="6B2E4DBA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0B258448" w14:textId="6A68D4F3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51F88C11" w14:textId="3036F515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EC6709">
              <w:rPr>
                <w:szCs w:val="22"/>
              </w:rPr>
              <w:t>Methylcelulosa</w:t>
            </w:r>
            <w:proofErr w:type="spellEnd"/>
          </w:p>
        </w:tc>
        <w:tc>
          <w:tcPr>
            <w:tcW w:w="4386" w:type="dxa"/>
          </w:tcPr>
          <w:p w14:paraId="52BE5C32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6AC6522F" w14:textId="6BE3D5E9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0EBDB198" w14:textId="2DD9A99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Tragant</w:t>
            </w:r>
          </w:p>
        </w:tc>
        <w:tc>
          <w:tcPr>
            <w:tcW w:w="4386" w:type="dxa"/>
          </w:tcPr>
          <w:p w14:paraId="1E922D21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14C30FE6" w14:textId="68DA0A9A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E4" w14:textId="23163C1F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Hydroxid sodný</w:t>
            </w:r>
          </w:p>
        </w:tc>
        <w:tc>
          <w:tcPr>
            <w:tcW w:w="4386" w:type="dxa"/>
          </w:tcPr>
          <w:p w14:paraId="0FD597F4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14C30FE9" w14:textId="10333599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E7" w14:textId="7182393F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Kyselina chlorovodíková</w:t>
            </w:r>
          </w:p>
        </w:tc>
        <w:tc>
          <w:tcPr>
            <w:tcW w:w="4386" w:type="dxa"/>
          </w:tcPr>
          <w:p w14:paraId="179BECC6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3E73BAB3" w14:textId="53D738A0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07CD0579" w14:textId="2BDB1F6C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Voda pro injekci</w:t>
            </w:r>
          </w:p>
        </w:tc>
        <w:tc>
          <w:tcPr>
            <w:tcW w:w="4386" w:type="dxa"/>
          </w:tcPr>
          <w:p w14:paraId="02A44405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</w:tbl>
    <w:p w14:paraId="14C30FEA" w14:textId="6597DA0E" w:rsidR="00872C48" w:rsidRPr="00EC6709" w:rsidRDefault="00872C48" w:rsidP="00EC6709">
      <w:pPr>
        <w:tabs>
          <w:tab w:val="clear" w:pos="567"/>
        </w:tabs>
        <w:spacing w:line="240" w:lineRule="auto"/>
        <w:rPr>
          <w:szCs w:val="22"/>
        </w:rPr>
      </w:pPr>
    </w:p>
    <w:p w14:paraId="3850B1DE" w14:textId="10513DB1" w:rsidR="003849DB" w:rsidRPr="00EC6709" w:rsidRDefault="003849DB" w:rsidP="00EC6709">
      <w:pPr>
        <w:spacing w:line="240" w:lineRule="auto"/>
        <w:rPr>
          <w:szCs w:val="22"/>
        </w:rPr>
      </w:pPr>
      <w:r w:rsidRPr="00EC6709">
        <w:rPr>
          <w:szCs w:val="22"/>
        </w:rPr>
        <w:t>Bílá až našedlá suspenze.</w:t>
      </w:r>
    </w:p>
    <w:p w14:paraId="0D952B13" w14:textId="77777777" w:rsidR="00E57CCF" w:rsidRPr="00EC6709" w:rsidRDefault="00E57CC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EC6709" w:rsidRDefault="006C6ABC" w:rsidP="00EC6709">
      <w:pPr>
        <w:pStyle w:val="Style1"/>
      </w:pPr>
      <w:r w:rsidRPr="00EC6709">
        <w:t>3.</w:t>
      </w:r>
      <w:r w:rsidRPr="00EC6709">
        <w:tab/>
        <w:t>KLINICKÉ INFORMACE</w:t>
      </w:r>
    </w:p>
    <w:p w14:paraId="14C30FED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EC6709" w:rsidRDefault="006C6ABC" w:rsidP="00EC6709">
      <w:pPr>
        <w:pStyle w:val="Style1"/>
      </w:pPr>
      <w:r w:rsidRPr="00EC6709">
        <w:t>3.1</w:t>
      </w:r>
      <w:r w:rsidRPr="00EC6709">
        <w:tab/>
        <w:t>Cílové druhy zvířat</w:t>
      </w:r>
    </w:p>
    <w:p w14:paraId="14C30FEF" w14:textId="679FA2EC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7FA0B89" w14:textId="77777777" w:rsidR="003849DB" w:rsidRPr="00EC6709" w:rsidRDefault="003849DB" w:rsidP="00EC6709">
      <w:pPr>
        <w:spacing w:line="240" w:lineRule="auto"/>
        <w:rPr>
          <w:szCs w:val="22"/>
        </w:rPr>
      </w:pPr>
      <w:r w:rsidRPr="00EC6709">
        <w:rPr>
          <w:szCs w:val="22"/>
        </w:rPr>
        <w:t>Koně, skot, psi a kočky</w:t>
      </w:r>
    </w:p>
    <w:p w14:paraId="40B55962" w14:textId="0832DB60" w:rsidR="00C352F7" w:rsidRPr="00EC6709" w:rsidRDefault="00C352F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EC6709" w:rsidRDefault="006C6ABC" w:rsidP="00EC6709">
      <w:pPr>
        <w:pStyle w:val="Style1"/>
      </w:pPr>
      <w:r w:rsidRPr="00EC6709">
        <w:t>3.2</w:t>
      </w:r>
      <w:r w:rsidRPr="00EC6709">
        <w:tab/>
        <w:t xml:space="preserve">Indikace pro použití pro každý cílový druh </w:t>
      </w:r>
      <w:r w:rsidR="0043586F" w:rsidRPr="00EC6709">
        <w:t>zvířat</w:t>
      </w:r>
    </w:p>
    <w:p w14:paraId="14C30FF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31C496E5" w14:textId="17B85F68" w:rsidR="00211471" w:rsidRPr="00EC6709" w:rsidRDefault="00DC6D71" w:rsidP="00EC6709">
      <w:pPr>
        <w:spacing w:line="240" w:lineRule="auto"/>
        <w:rPr>
          <w:szCs w:val="22"/>
        </w:rPr>
      </w:pPr>
      <w:bookmarkStart w:id="0" w:name="_Hlk171505260"/>
      <w:r>
        <w:rPr>
          <w:szCs w:val="22"/>
        </w:rPr>
        <w:t>Veterinární léčivý přípravek</w:t>
      </w:r>
      <w:r w:rsidR="00211471" w:rsidRPr="00EC6709">
        <w:rPr>
          <w:szCs w:val="22"/>
        </w:rPr>
        <w:t xml:space="preserve"> </w:t>
      </w:r>
      <w:bookmarkEnd w:id="0"/>
      <w:r w:rsidR="00211471" w:rsidRPr="00EC6709">
        <w:rPr>
          <w:szCs w:val="22"/>
        </w:rPr>
        <w:t>lze terapeuticky použít zejména pro jeho protizánětlivý, protialergický a glukoneogenní účinek při těchto indikacích:</w:t>
      </w:r>
    </w:p>
    <w:p w14:paraId="35CE511A" w14:textId="77777777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Primární ketóza (acetonemie).</w:t>
      </w:r>
    </w:p>
    <w:p w14:paraId="470A1728" w14:textId="77777777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Ortopedické indikace: Artritidy, burzitidy, tenosynovitidy, tendinitidy, poškození vazů a šlach, laminitidy.</w:t>
      </w:r>
    </w:p>
    <w:p w14:paraId="692722A9" w14:textId="77777777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Šok, stres, alergie.</w:t>
      </w:r>
    </w:p>
    <w:p w14:paraId="1D699207" w14:textId="77777777" w:rsidR="00211471" w:rsidRPr="00EC6709" w:rsidRDefault="00211471" w:rsidP="00EC6709">
      <w:pPr>
        <w:tabs>
          <w:tab w:val="left" w:pos="518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Mastitidy, hypokalcemické ulehnutí, chirurgický šok, toxémie atd.</w:t>
      </w:r>
    </w:p>
    <w:p w14:paraId="7613C7D8" w14:textId="20280E2F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 xml:space="preserve">Kožní indikace: Alergické dermatitidy, </w:t>
      </w:r>
      <w:r w:rsidR="00C3479A">
        <w:rPr>
          <w:szCs w:val="22"/>
        </w:rPr>
        <w:t>po</w:t>
      </w:r>
      <w:r w:rsidRPr="00EC6709">
        <w:rPr>
          <w:szCs w:val="22"/>
        </w:rPr>
        <w:t>páleniny, ekzémy a nespecifické dermatitidy.</w:t>
      </w:r>
    </w:p>
    <w:p w14:paraId="14C30FF5" w14:textId="77777777" w:rsidR="00E86CEE" w:rsidRPr="00EC6709" w:rsidRDefault="00E86CEE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EC6709" w:rsidRDefault="006C6ABC" w:rsidP="00EC6709">
      <w:pPr>
        <w:pStyle w:val="Style1"/>
      </w:pPr>
      <w:r w:rsidRPr="00EC6709">
        <w:t>3.3</w:t>
      </w:r>
      <w:r w:rsidRPr="00EC6709">
        <w:tab/>
        <w:t>Kontraindikace</w:t>
      </w:r>
    </w:p>
    <w:p w14:paraId="14C30FF7" w14:textId="2E2016FC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FFCE4FE" w14:textId="77777777" w:rsidR="003849DB" w:rsidRPr="00EC6709" w:rsidRDefault="003849DB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Nepoužívat za podmínek, za kterých jsou glukokortikoidy kontraindikovány, např. diabetes mellitus, osteoporóza, hyperadrenokorticismus, srdeční nedostatečnost a onemocnění ledvin. Při infekčních </w:t>
      </w:r>
      <w:r w:rsidRPr="00EC6709">
        <w:rPr>
          <w:szCs w:val="22"/>
        </w:rPr>
        <w:lastRenderedPageBreak/>
        <w:t>onemocněních je nezbytné, aby byla aplikace kortikoidů doprovázena účinnou antibiotickou nebo chemoterapeutickou léčbou.</w:t>
      </w:r>
    </w:p>
    <w:p w14:paraId="1B493F02" w14:textId="77777777" w:rsidR="00DC6D71" w:rsidRPr="00D64E58" w:rsidRDefault="00DC6D71" w:rsidP="00DC6D71">
      <w:pPr>
        <w:tabs>
          <w:tab w:val="clear" w:pos="567"/>
        </w:tabs>
        <w:spacing w:line="240" w:lineRule="auto"/>
        <w:rPr>
          <w:szCs w:val="22"/>
        </w:rPr>
      </w:pPr>
      <w:r w:rsidRPr="00534947">
        <w:t>Nepoužívat v případech přecitlivělosti na léčivou látku nebo na některou z pomocných látek.</w:t>
      </w:r>
    </w:p>
    <w:p w14:paraId="4B363D5A" w14:textId="77777777" w:rsidR="00DC6D71" w:rsidRPr="00EC6709" w:rsidRDefault="00DC6D71" w:rsidP="00DC6D71">
      <w:pPr>
        <w:pStyle w:val="Style1"/>
        <w:ind w:left="0" w:firstLine="0"/>
      </w:pPr>
    </w:p>
    <w:p w14:paraId="14C30FFC" w14:textId="78129548" w:rsidR="00C114FF" w:rsidRPr="00EC6709" w:rsidRDefault="006C6ABC" w:rsidP="00EC6709">
      <w:pPr>
        <w:pStyle w:val="Style1"/>
        <w:keepNext/>
      </w:pPr>
      <w:r w:rsidRPr="00C94168">
        <w:t>3.4</w:t>
      </w:r>
      <w:r w:rsidRPr="00C94168">
        <w:tab/>
        <w:t>Zvláštní upozornění</w:t>
      </w:r>
    </w:p>
    <w:p w14:paraId="7004C7B2" w14:textId="77777777" w:rsidR="003849DB" w:rsidRPr="00EC6709" w:rsidRDefault="003849DB" w:rsidP="00EC6709">
      <w:pPr>
        <w:keepNext/>
        <w:spacing w:line="240" w:lineRule="auto"/>
        <w:jc w:val="both"/>
        <w:rPr>
          <w:szCs w:val="22"/>
        </w:rPr>
      </w:pPr>
    </w:p>
    <w:p w14:paraId="671AEDC8" w14:textId="4CB45BA3" w:rsidR="00040E94" w:rsidRPr="00EC6709" w:rsidRDefault="00040E94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Při terapii </w:t>
      </w:r>
      <w:proofErr w:type="spellStart"/>
      <w:r w:rsidRPr="00EC6709">
        <w:rPr>
          <w:szCs w:val="22"/>
        </w:rPr>
        <w:t>dexamethasonem</w:t>
      </w:r>
      <w:proofErr w:type="spellEnd"/>
      <w:r w:rsidRPr="00EC6709">
        <w:rPr>
          <w:szCs w:val="22"/>
        </w:rPr>
        <w:t xml:space="preserve"> dochází k </w:t>
      </w:r>
      <w:proofErr w:type="spellStart"/>
      <w:r w:rsidRPr="00EC6709">
        <w:rPr>
          <w:szCs w:val="22"/>
        </w:rPr>
        <w:t>supresi</w:t>
      </w:r>
      <w:proofErr w:type="spellEnd"/>
      <w:r w:rsidRPr="00EC6709">
        <w:rPr>
          <w:szCs w:val="22"/>
        </w:rPr>
        <w:t xml:space="preserve"> osy hypotalamus – hypofýza – nadledvinky. Po přerušení léčby může dojít k projevům adrenální insuficience a adrenokortikální atrofii, což může mít za následek, že zvíře není schopno adekvátně zvládat stresové situace.  Proto je potřeba minimalizovat tyto následky v období po přerušení nebo ukončení léčby tím, že dávka je </w:t>
      </w:r>
      <w:r w:rsidR="00F94032">
        <w:rPr>
          <w:szCs w:val="22"/>
        </w:rPr>
        <w:t>pod</w:t>
      </w:r>
      <w:r w:rsidRPr="00EC6709">
        <w:rPr>
          <w:szCs w:val="22"/>
        </w:rPr>
        <w:t xml:space="preserve">ána v období, kdy jsou obvykle pozorovány vysoké hladiny endogenního kortisolu (u psů po ránu) a postupným snižováním aplikované dávky. </w:t>
      </w:r>
    </w:p>
    <w:p w14:paraId="0F2101C1" w14:textId="77777777" w:rsidR="00040E94" w:rsidRPr="00EC6709" w:rsidRDefault="00040E94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Použití přípravku u mladších nebo starších jedinců může být spojeno se zvýšeným rizikem nežádoucích účinků. Proto je nezbytné snížení dávky a klinické sledování v průběhu léčby.</w:t>
      </w:r>
    </w:p>
    <w:p w14:paraId="004CF267" w14:textId="77777777" w:rsidR="00040E94" w:rsidRPr="00EC6709" w:rsidRDefault="00040E94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V průběhu léčby by mělo být zvíře pod zvýšeným veterinárním dohledem.</w:t>
      </w:r>
    </w:p>
    <w:p w14:paraId="14C31001" w14:textId="77777777" w:rsidR="00E86CEE" w:rsidRPr="00EC6709" w:rsidRDefault="00E86CEE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EC6709" w:rsidRDefault="006C6ABC" w:rsidP="00EC6709">
      <w:pPr>
        <w:pStyle w:val="Style1"/>
      </w:pPr>
      <w:r w:rsidRPr="00C94168">
        <w:t>3.5</w:t>
      </w:r>
      <w:r w:rsidRPr="00C94168">
        <w:tab/>
        <w:t>Zvláštní opatření pro použití</w:t>
      </w:r>
    </w:p>
    <w:p w14:paraId="14C3100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EC6709" w:rsidRDefault="006C6ABC" w:rsidP="00EC670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6709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2CED244" w14:textId="3CAAB45D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S výjimkou ketózy </w:t>
      </w:r>
      <w:r w:rsidR="008D3BDC">
        <w:rPr>
          <w:szCs w:val="22"/>
        </w:rPr>
        <w:t xml:space="preserve">a indukce porodu </w:t>
      </w:r>
      <w:r w:rsidRPr="00EC6709">
        <w:rPr>
          <w:szCs w:val="22"/>
        </w:rPr>
        <w:t>kortikosteroidy zmírňují příznaky než léčí jejich příčinu. Proto se doporučuje především řádná diagnóza vyvolávající příčiny.</w:t>
      </w:r>
    </w:p>
    <w:p w14:paraId="236542A3" w14:textId="48818544" w:rsidR="004565AA" w:rsidRPr="00EC6709" w:rsidRDefault="004565AA" w:rsidP="00EC6709">
      <w:pPr>
        <w:snapToGrid w:val="0"/>
        <w:spacing w:line="240" w:lineRule="auto"/>
        <w:jc w:val="both"/>
        <w:rPr>
          <w:color w:val="000000"/>
          <w:szCs w:val="22"/>
        </w:rPr>
      </w:pPr>
      <w:r w:rsidRPr="00EC6709">
        <w:rPr>
          <w:color w:val="000000"/>
          <w:szCs w:val="22"/>
        </w:rPr>
        <w:t xml:space="preserve">V případě laminitidy u koní lze </w:t>
      </w:r>
      <w:r w:rsidR="00040E94" w:rsidRPr="00EC6709">
        <w:rPr>
          <w:color w:val="000000"/>
          <w:szCs w:val="22"/>
        </w:rPr>
        <w:t xml:space="preserve">veterinární léčivý přípravek </w:t>
      </w:r>
      <w:r w:rsidRPr="00EC6709">
        <w:rPr>
          <w:color w:val="000000"/>
          <w:szCs w:val="22"/>
        </w:rPr>
        <w:t>použít pouze v samém začátku onemocnění.</w:t>
      </w:r>
    </w:p>
    <w:p w14:paraId="14C3100F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EC6709" w:rsidRDefault="006C6ABC" w:rsidP="00EC670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6709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28C1029F" w14:textId="77777777" w:rsidR="00E57CCF" w:rsidRPr="00EC6709" w:rsidRDefault="00E57CCF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78628B16" w14:textId="3DCE6012" w:rsidR="004565AA" w:rsidRPr="00EC6709" w:rsidRDefault="00E57CCF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Lidé se známou přecitlivělostí na léčivou látku nebo </w:t>
      </w:r>
      <w:r w:rsidRPr="00EC6709">
        <w:rPr>
          <w:rStyle w:val="hps"/>
          <w:szCs w:val="22"/>
        </w:rPr>
        <w:t>na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některou z pomocných látek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by se měli vyhnout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kontaktu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s veterinárním léčivým přípravkem</w:t>
      </w:r>
      <w:r w:rsidRPr="00EC6709">
        <w:rPr>
          <w:szCs w:val="22"/>
        </w:rPr>
        <w:t>.</w:t>
      </w:r>
    </w:p>
    <w:p w14:paraId="13956FBB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Přípravek by neměly podávat těhotné ženy.</w:t>
      </w:r>
    </w:p>
    <w:p w14:paraId="06020BCF" w14:textId="5FE88A40" w:rsidR="00040E94" w:rsidRPr="00EC6709" w:rsidRDefault="005B09F2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Zabraňte</w:t>
      </w:r>
      <w:r w:rsidR="00040E94" w:rsidRPr="00EC6709">
        <w:rPr>
          <w:szCs w:val="22"/>
        </w:rPr>
        <w:t xml:space="preserve"> kontaktu s kůží a očima. V případě náhodného kontaktu přípravku s kůží nebo očima umyjte postižené místo čistou vodou. Pokud podráždění přetrvává, vyhledejte lékařskou pomoc. Po </w:t>
      </w:r>
      <w:r w:rsidRPr="00EC6709">
        <w:rPr>
          <w:szCs w:val="22"/>
        </w:rPr>
        <w:t>použití</w:t>
      </w:r>
      <w:r w:rsidR="00040E94" w:rsidRPr="00EC6709">
        <w:rPr>
          <w:szCs w:val="22"/>
        </w:rPr>
        <w:t xml:space="preserve"> si umyjte ruce.</w:t>
      </w:r>
    </w:p>
    <w:p w14:paraId="14C31013" w14:textId="148ACBC3" w:rsidR="00316E87" w:rsidRPr="00EC6709" w:rsidRDefault="00316E8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EC6709" w:rsidRDefault="00D774A4" w:rsidP="00A3610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C6709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EC6709" w:rsidRDefault="00D774A4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EC6709" w:rsidRDefault="00D774A4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szCs w:val="22"/>
        </w:rPr>
        <w:t>Neuplatňuje se.</w:t>
      </w:r>
    </w:p>
    <w:p w14:paraId="14C3102D" w14:textId="77777777" w:rsidR="00295140" w:rsidRPr="00EC6709" w:rsidRDefault="00295140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EC6709" w:rsidRDefault="006C6ABC" w:rsidP="00EC6709">
      <w:pPr>
        <w:pStyle w:val="Style1"/>
      </w:pPr>
      <w:r w:rsidRPr="00EC6709">
        <w:t>3.6</w:t>
      </w:r>
      <w:r w:rsidRPr="00EC6709">
        <w:tab/>
        <w:t>Nežádoucí účinky</w:t>
      </w:r>
    </w:p>
    <w:p w14:paraId="722CCE80" w14:textId="47890308" w:rsidR="00E57CCF" w:rsidRPr="00EC6709" w:rsidRDefault="00E57CC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A3419B8" w:rsidR="00AD0710" w:rsidRPr="00EC6709" w:rsidRDefault="00E57CCF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Skot, koně, psi a kočky</w:t>
      </w:r>
      <w:r w:rsidR="006C6ABC" w:rsidRPr="00EC6709">
        <w:rPr>
          <w:szCs w:val="22"/>
        </w:rPr>
        <w:t>:</w:t>
      </w:r>
    </w:p>
    <w:p w14:paraId="14C31033" w14:textId="77777777" w:rsidR="00295140" w:rsidRPr="00EC6709" w:rsidRDefault="00295140" w:rsidP="00EC6709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C62888" w:rsidRPr="00EC6709" w14:paraId="14C31047" w14:textId="77777777" w:rsidTr="00C025E5">
        <w:tc>
          <w:tcPr>
            <w:tcW w:w="1957" w:type="pct"/>
          </w:tcPr>
          <w:p w14:paraId="14C31044" w14:textId="77777777" w:rsidR="00295140" w:rsidRPr="00EC6709" w:rsidRDefault="006C6ABC" w:rsidP="00EC6709">
            <w:pPr>
              <w:spacing w:before="60" w:after="60" w:line="240" w:lineRule="auto"/>
              <w:rPr>
                <w:szCs w:val="22"/>
              </w:rPr>
            </w:pPr>
            <w:r w:rsidRPr="00EC6709">
              <w:rPr>
                <w:szCs w:val="22"/>
              </w:rPr>
              <w:t>Velmi vzácné</w:t>
            </w:r>
          </w:p>
          <w:p w14:paraId="14C31045" w14:textId="77777777" w:rsidR="00295140" w:rsidRPr="00EC6709" w:rsidRDefault="006C6ABC" w:rsidP="00EC6709">
            <w:pPr>
              <w:spacing w:before="60" w:after="60" w:line="240" w:lineRule="auto"/>
              <w:rPr>
                <w:szCs w:val="22"/>
              </w:rPr>
            </w:pPr>
            <w:r w:rsidRPr="00EC6709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CA0B652" w14:textId="77777777" w:rsidR="00E84A78" w:rsidRPr="00EC6709" w:rsidRDefault="00E84A78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Polyurie;                                                                                       </w:t>
            </w:r>
          </w:p>
          <w:p w14:paraId="14C31046" w14:textId="561E7DB4" w:rsidR="00295140" w:rsidRPr="006776DD" w:rsidRDefault="00E84A78" w:rsidP="00EC6709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Polydipsie, </w:t>
            </w:r>
            <w:proofErr w:type="spellStart"/>
            <w:r w:rsidRPr="00EC6709">
              <w:rPr>
                <w:rFonts w:ascii="Times New Roman" w:hAnsi="Times New Roman" w:cs="Times New Roman"/>
                <w:sz w:val="22"/>
                <w:szCs w:val="22"/>
              </w:rPr>
              <w:t>polyfágie</w:t>
            </w:r>
            <w:proofErr w:type="spellEnd"/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;    </w:t>
            </w:r>
            <w:r w:rsidR="00B343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="00D83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>Hypersenzitivní reakce</w:t>
            </w:r>
          </w:p>
        </w:tc>
      </w:tr>
      <w:tr w:rsidR="00D83336" w:rsidRPr="00EC6709" w14:paraId="39377C54" w14:textId="77777777" w:rsidTr="00C025E5">
        <w:tc>
          <w:tcPr>
            <w:tcW w:w="1957" w:type="pct"/>
          </w:tcPr>
          <w:p w14:paraId="091EEC95" w14:textId="12228E6D" w:rsidR="00D83336" w:rsidRPr="00D83336" w:rsidRDefault="00CB3BA7" w:rsidP="00EC6709">
            <w:pPr>
              <w:spacing w:before="60" w:after="60" w:line="240" w:lineRule="auto"/>
              <w:rPr>
                <w:szCs w:val="22"/>
              </w:rPr>
            </w:pPr>
            <w:bookmarkStart w:id="1" w:name="_Hlk180750552"/>
            <w:r>
              <w:rPr>
                <w:color w:val="000000"/>
                <w:szCs w:val="22"/>
              </w:rPr>
              <w:t>Neznámá četnost</w:t>
            </w:r>
            <w:r w:rsidR="00D83336" w:rsidRPr="00B34304">
              <w:rPr>
                <w:color w:val="000000"/>
                <w:szCs w:val="22"/>
              </w:rPr>
              <w:t xml:space="preserve"> (z dostupných údajů</w:t>
            </w:r>
            <w:r>
              <w:rPr>
                <w:color w:val="000000"/>
                <w:szCs w:val="22"/>
              </w:rPr>
              <w:t xml:space="preserve"> nelze určit</w:t>
            </w:r>
            <w:r w:rsidR="00D83336" w:rsidRPr="00B34304">
              <w:rPr>
                <w:color w:val="000000"/>
                <w:szCs w:val="22"/>
              </w:rPr>
              <w:t>):</w:t>
            </w:r>
          </w:p>
        </w:tc>
        <w:tc>
          <w:tcPr>
            <w:tcW w:w="3043" w:type="pct"/>
          </w:tcPr>
          <w:p w14:paraId="350451BB" w14:textId="77777777" w:rsidR="00D83336" w:rsidRDefault="00D83336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Iatrogenní</w:t>
            </w:r>
            <w:proofErr w:type="spellEnd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hyperadrenokorticismus</w:t>
            </w:r>
            <w:proofErr w:type="spellEnd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Cushingova</w:t>
            </w:r>
            <w:proofErr w:type="spellEnd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 xml:space="preserve"> choroba)</w:t>
            </w:r>
            <w:r w:rsidRPr="00B3430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  <w:p w14:paraId="2C31EDC4" w14:textId="77777777" w:rsidR="00D83336" w:rsidRDefault="00D83336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Snížení produkce mléka</w:t>
            </w:r>
          </w:p>
          <w:p w14:paraId="0266B4EC" w14:textId="3D11B658" w:rsidR="004D72B9" w:rsidRPr="00D83336" w:rsidRDefault="004D72B9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Vyvolání </w:t>
            </w:r>
            <w:r w:rsidRPr="004D72B9">
              <w:rPr>
                <w:rFonts w:ascii="Times New Roman" w:hAnsi="Times New Roman" w:cs="Times New Roman"/>
                <w:sz w:val="22"/>
                <w:szCs w:val="22"/>
              </w:rPr>
              <w:t>imunosuprese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D72B9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požděné hojení ran, oslabená odolnost nebo exacerbace existujících infekcí</w:t>
            </w:r>
            <w:r w:rsidRPr="00B3430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14C31048" w14:textId="77AF8528" w:rsidR="00295140" w:rsidRDefault="00D83336" w:rsidP="00EC6709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B34304">
        <w:rPr>
          <w:color w:val="000000"/>
          <w:szCs w:val="22"/>
          <w:vertAlign w:val="superscript"/>
        </w:rPr>
        <w:t>1</w:t>
      </w:r>
      <w:r w:rsidRPr="00B34304">
        <w:rPr>
          <w:color w:val="000000"/>
          <w:szCs w:val="22"/>
        </w:rPr>
        <w:t xml:space="preserve"> Zahrnuje významnou změnu metabolismu tuků, sacharidů, bílkovin a minerálů, např. redistribuci tělesného tuku, svalovou slabost a úbytek a může dojít k osteoporóze.</w:t>
      </w:r>
    </w:p>
    <w:p w14:paraId="23944ED6" w14:textId="4220914C" w:rsidR="00D83336" w:rsidRDefault="004D72B9" w:rsidP="00EC6709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B34304">
        <w:rPr>
          <w:color w:val="000000"/>
          <w:szCs w:val="22"/>
        </w:rPr>
        <w:t>V případě bakteriální infekce je při použití steroidů obvykle vyžadováno antibakteriální krytí. V přítomnosti virových infekcí mohou steroidy zhoršit nebo urychlit progresi onemocnění.</w:t>
      </w:r>
    </w:p>
    <w:p w14:paraId="7672F28A" w14:textId="5A2FC54F" w:rsidR="004D72B9" w:rsidRDefault="004D72B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5B1450F" w14:textId="74EE5CDD" w:rsidR="004D72B9" w:rsidRPr="00B34304" w:rsidRDefault="004D72B9" w:rsidP="00EC6709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B34304">
        <w:rPr>
          <w:color w:val="000000"/>
          <w:szCs w:val="22"/>
        </w:rPr>
        <w:t>Během terapie účinné dávky potlačují osu hypotalamus-hypofýza-nadledviny.</w:t>
      </w:r>
    </w:p>
    <w:p w14:paraId="776D7C53" w14:textId="77777777" w:rsidR="004D72B9" w:rsidRPr="004D72B9" w:rsidRDefault="004D72B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78881BC9" w:rsidR="00F23025" w:rsidRPr="00EC6709" w:rsidRDefault="00D774A4" w:rsidP="00EC6709">
      <w:pPr>
        <w:spacing w:line="240" w:lineRule="auto"/>
        <w:rPr>
          <w:szCs w:val="22"/>
        </w:rPr>
      </w:pPr>
      <w:bookmarkStart w:id="2" w:name="_Hlk66891708"/>
      <w:bookmarkEnd w:id="1"/>
      <w:r w:rsidRPr="00EC6709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2"/>
      <w:r w:rsidR="00F23025" w:rsidRPr="00EC6709">
        <w:rPr>
          <w:szCs w:val="22"/>
        </w:rPr>
        <w:t>Podrobné kontaktní údaje naleznete v </w:t>
      </w:r>
      <w:r w:rsidR="000A3303" w:rsidRPr="00EC6709">
        <w:rPr>
          <w:szCs w:val="22"/>
        </w:rPr>
        <w:t>p</w:t>
      </w:r>
      <w:r w:rsidR="00F23025" w:rsidRPr="00EC6709">
        <w:rPr>
          <w:szCs w:val="22"/>
        </w:rPr>
        <w:t>říbalové informac</w:t>
      </w:r>
      <w:r w:rsidR="000A3303" w:rsidRPr="00EC6709">
        <w:rPr>
          <w:szCs w:val="22"/>
        </w:rPr>
        <w:t>i</w:t>
      </w:r>
      <w:r w:rsidR="00F23025" w:rsidRPr="00EC6709">
        <w:rPr>
          <w:szCs w:val="22"/>
        </w:rPr>
        <w:t>.</w:t>
      </w:r>
    </w:p>
    <w:p w14:paraId="269C3639" w14:textId="77777777" w:rsidR="00B160C8" w:rsidRPr="00EC6709" w:rsidRDefault="00B160C8" w:rsidP="00EC6709">
      <w:pPr>
        <w:spacing w:line="240" w:lineRule="auto"/>
        <w:rPr>
          <w:color w:val="FF0000"/>
          <w:szCs w:val="22"/>
        </w:rPr>
      </w:pPr>
    </w:p>
    <w:p w14:paraId="14C3104B" w14:textId="77777777" w:rsidR="00C114FF" w:rsidRPr="00EC6709" w:rsidRDefault="006C6ABC" w:rsidP="00A36108">
      <w:pPr>
        <w:pStyle w:val="Style1"/>
        <w:keepNext/>
      </w:pPr>
      <w:r w:rsidRPr="00EC6709">
        <w:t>3.7</w:t>
      </w:r>
      <w:r w:rsidRPr="00EC6709">
        <w:tab/>
        <w:t>Použití v průběhu březosti, laktace nebo snášky</w:t>
      </w:r>
    </w:p>
    <w:p w14:paraId="14C3104C" w14:textId="77777777" w:rsidR="00C114FF" w:rsidRPr="00EC6709" w:rsidRDefault="00C114FF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EC6709" w:rsidRDefault="005C6C67" w:rsidP="00EC6709">
      <w:pPr>
        <w:pStyle w:val="spc2"/>
        <w:ind w:left="0"/>
        <w:jc w:val="both"/>
        <w:rPr>
          <w:szCs w:val="22"/>
          <w:u w:val="single"/>
          <w:lang w:val="cs-CZ"/>
        </w:rPr>
      </w:pPr>
      <w:r w:rsidRPr="00EC6709">
        <w:rPr>
          <w:szCs w:val="22"/>
          <w:u w:val="single"/>
          <w:lang w:val="cs-CZ"/>
        </w:rPr>
        <w:t>Březost a laktace:</w:t>
      </w:r>
    </w:p>
    <w:p w14:paraId="4F97FCF5" w14:textId="77777777" w:rsidR="004565AA" w:rsidRPr="00EC6709" w:rsidRDefault="004565AA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Nepoužívat u březích zvířat. </w:t>
      </w:r>
    </w:p>
    <w:p w14:paraId="14D02833" w14:textId="77777777" w:rsidR="004565AA" w:rsidRPr="00EC6709" w:rsidRDefault="004565AA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Aplikace kortikosteroidů v časné březosti může vyvolat abnormality plodů. Aplikace v pozdní březosti může vyvolat předčasný porod nebo abort.</w:t>
      </w:r>
    </w:p>
    <w:p w14:paraId="1D5D910E" w14:textId="77777777" w:rsidR="00A73845" w:rsidRPr="00EC6709" w:rsidRDefault="00A73845" w:rsidP="00A73845">
      <w:pPr>
        <w:spacing w:line="240" w:lineRule="auto"/>
        <w:jc w:val="both"/>
        <w:rPr>
          <w:szCs w:val="22"/>
        </w:rPr>
      </w:pPr>
      <w:bookmarkStart w:id="3" w:name="_Hlk171505542"/>
      <w:r w:rsidRPr="00EC6709">
        <w:rPr>
          <w:szCs w:val="22"/>
        </w:rPr>
        <w:t>Indukce porodu kortikosteroidy může souviset se sníženou životaschopností telat a zvýšeným výskytem zadržených plodových obalů u krav.</w:t>
      </w:r>
    </w:p>
    <w:bookmarkEnd w:id="3"/>
    <w:p w14:paraId="10A2D897" w14:textId="77777777" w:rsidR="004565AA" w:rsidRPr="00EC6709" w:rsidRDefault="004565AA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Použití přípravku u </w:t>
      </w:r>
      <w:proofErr w:type="spellStart"/>
      <w:r w:rsidRPr="00EC6709">
        <w:rPr>
          <w:szCs w:val="22"/>
        </w:rPr>
        <w:t>laktujících</w:t>
      </w:r>
      <w:proofErr w:type="spellEnd"/>
      <w:r w:rsidRPr="00EC6709">
        <w:rPr>
          <w:szCs w:val="22"/>
        </w:rPr>
        <w:t xml:space="preserve"> krav může vyvolat snížení mléčné produkce.</w:t>
      </w:r>
    </w:p>
    <w:p w14:paraId="14C3106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EC6709" w:rsidRDefault="006C6ABC" w:rsidP="00EC6709">
      <w:pPr>
        <w:pStyle w:val="Style1"/>
      </w:pPr>
      <w:r w:rsidRPr="00EC6709">
        <w:t>3.8</w:t>
      </w:r>
      <w:r w:rsidRPr="00EC6709">
        <w:tab/>
        <w:t>Interakce s jinými léčivými přípravky a další formy interakce</w:t>
      </w:r>
    </w:p>
    <w:p w14:paraId="14C3106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5D0A084A" w14:textId="34B3D96F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Vzhledem k možnému imunosupresivnímu účinku kortikoidů se nedoporučuje přípravek kombinovat </w:t>
      </w:r>
      <w:r w:rsidR="00A36108" w:rsidRPr="00EC6709">
        <w:rPr>
          <w:szCs w:val="22"/>
        </w:rPr>
        <w:t>s</w:t>
      </w:r>
      <w:r w:rsidR="00A36108">
        <w:rPr>
          <w:szCs w:val="22"/>
        </w:rPr>
        <w:t> </w:t>
      </w:r>
      <w:r w:rsidRPr="00EC6709">
        <w:rPr>
          <w:szCs w:val="22"/>
        </w:rPr>
        <w:t>vakcinací.</w:t>
      </w:r>
    </w:p>
    <w:p w14:paraId="48C54399" w14:textId="77777777" w:rsidR="005C5501" w:rsidRPr="00EC6709" w:rsidRDefault="005C5501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Dexamethason by neměl být podáván společně s jinými látkami, které působí protizánětlivě.</w:t>
      </w:r>
    </w:p>
    <w:p w14:paraId="6F489708" w14:textId="77777777" w:rsidR="007F3977" w:rsidRPr="00EC6709" w:rsidRDefault="007F3977" w:rsidP="00EC6709">
      <w:pPr>
        <w:pStyle w:val="Style1"/>
      </w:pPr>
    </w:p>
    <w:p w14:paraId="14C31073" w14:textId="44DD0D00" w:rsidR="00C114FF" w:rsidRPr="00EC6709" w:rsidRDefault="006C6ABC" w:rsidP="00EC6709">
      <w:pPr>
        <w:pStyle w:val="Style1"/>
      </w:pPr>
      <w:r w:rsidRPr="00EC6709">
        <w:t>3.9</w:t>
      </w:r>
      <w:r w:rsidRPr="00EC6709">
        <w:tab/>
        <w:t>Cesty podání a dávkování</w:t>
      </w:r>
    </w:p>
    <w:p w14:paraId="14C31074" w14:textId="77777777" w:rsidR="00145D34" w:rsidRPr="00EC6709" w:rsidRDefault="00145D34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A012795" w14:textId="0DF0E7EE" w:rsidR="007A578C" w:rsidRDefault="007A578C" w:rsidP="00EC6709">
      <w:pPr>
        <w:spacing w:line="240" w:lineRule="auto"/>
        <w:rPr>
          <w:szCs w:val="22"/>
        </w:rPr>
      </w:pPr>
      <w:bookmarkStart w:id="4" w:name="_Hlk171505665"/>
      <w:r>
        <w:rPr>
          <w:szCs w:val="22"/>
        </w:rPr>
        <w:t>K</w:t>
      </w:r>
      <w:r w:rsidRPr="00EC6709">
        <w:rPr>
          <w:szCs w:val="22"/>
        </w:rPr>
        <w:t>on</w:t>
      </w:r>
      <w:r>
        <w:rPr>
          <w:szCs w:val="22"/>
        </w:rPr>
        <w:t>ě</w:t>
      </w:r>
      <w:r w:rsidRPr="00EC6709">
        <w:rPr>
          <w:szCs w:val="22"/>
        </w:rPr>
        <w:t xml:space="preserve"> a skot</w:t>
      </w:r>
      <w:r>
        <w:rPr>
          <w:szCs w:val="22"/>
        </w:rPr>
        <w:t xml:space="preserve"> – intramuskulární podání</w:t>
      </w:r>
    </w:p>
    <w:p w14:paraId="37D3E154" w14:textId="0AD23614" w:rsidR="007A578C" w:rsidRDefault="007A578C" w:rsidP="00EC6709">
      <w:pPr>
        <w:spacing w:line="240" w:lineRule="auto"/>
        <w:rPr>
          <w:szCs w:val="22"/>
        </w:rPr>
      </w:pPr>
      <w:r>
        <w:rPr>
          <w:szCs w:val="22"/>
        </w:rPr>
        <w:t>P</w:t>
      </w:r>
      <w:r w:rsidRPr="00EC6709">
        <w:rPr>
          <w:szCs w:val="22"/>
        </w:rPr>
        <w:t>s</w:t>
      </w:r>
      <w:r>
        <w:rPr>
          <w:szCs w:val="22"/>
        </w:rPr>
        <w:t>i</w:t>
      </w:r>
      <w:r w:rsidRPr="00EC6709">
        <w:rPr>
          <w:szCs w:val="22"/>
        </w:rPr>
        <w:t xml:space="preserve"> a kočk</w:t>
      </w:r>
      <w:r>
        <w:rPr>
          <w:szCs w:val="22"/>
        </w:rPr>
        <w:t>y</w:t>
      </w:r>
      <w:r w:rsidRPr="00EC6709">
        <w:rPr>
          <w:szCs w:val="22"/>
        </w:rPr>
        <w:t xml:space="preserve"> </w:t>
      </w:r>
      <w:r>
        <w:rPr>
          <w:szCs w:val="22"/>
        </w:rPr>
        <w:t>– intramuskulární</w:t>
      </w:r>
      <w:r w:rsidRPr="00EC6709">
        <w:rPr>
          <w:szCs w:val="22"/>
        </w:rPr>
        <w:t xml:space="preserve"> nebo subkutánn</w:t>
      </w:r>
      <w:r>
        <w:rPr>
          <w:szCs w:val="22"/>
        </w:rPr>
        <w:t>í podání</w:t>
      </w:r>
    </w:p>
    <w:bookmarkEnd w:id="4"/>
    <w:p w14:paraId="0B66A575" w14:textId="77777777" w:rsidR="00075FDF" w:rsidRDefault="00075FDF" w:rsidP="00EC6709">
      <w:pPr>
        <w:spacing w:line="240" w:lineRule="auto"/>
        <w:rPr>
          <w:szCs w:val="22"/>
        </w:rPr>
      </w:pPr>
    </w:p>
    <w:p w14:paraId="397BC30B" w14:textId="705F199E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Druh</w:t>
      </w:r>
      <w:r w:rsidRPr="00EC6709">
        <w:rPr>
          <w:szCs w:val="22"/>
        </w:rPr>
        <w:tab/>
      </w:r>
      <w:r w:rsidRPr="00EC6709">
        <w:rPr>
          <w:szCs w:val="22"/>
        </w:rPr>
        <w:tab/>
      </w:r>
      <w:r w:rsidRPr="00EC6709">
        <w:rPr>
          <w:szCs w:val="22"/>
        </w:rPr>
        <w:tab/>
        <w:t>Dávkování</w:t>
      </w:r>
    </w:p>
    <w:p w14:paraId="5BF660B9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kůň, skot</w:t>
      </w:r>
      <w:r w:rsidRPr="00EC6709">
        <w:rPr>
          <w:szCs w:val="22"/>
        </w:rPr>
        <w:tab/>
      </w:r>
      <w:r w:rsidRPr="00EC6709">
        <w:rPr>
          <w:szCs w:val="22"/>
        </w:rPr>
        <w:tab/>
        <w:t>0,06 mg / kg ž.hm. (0,02 ml / kg ž.hm.)</w:t>
      </w:r>
    </w:p>
    <w:p w14:paraId="15E99059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pes, kočka</w:t>
      </w:r>
      <w:r w:rsidRPr="00EC6709">
        <w:rPr>
          <w:szCs w:val="22"/>
        </w:rPr>
        <w:tab/>
      </w:r>
      <w:r w:rsidRPr="00EC6709">
        <w:rPr>
          <w:szCs w:val="22"/>
        </w:rPr>
        <w:tab/>
        <w:t>0,15 mg / kg ž.hm. (0,05 ml / kg ž.hm.)</w:t>
      </w:r>
    </w:p>
    <w:p w14:paraId="3C535277" w14:textId="77777777" w:rsidR="004565AA" w:rsidRPr="00EC6709" w:rsidRDefault="004565AA" w:rsidP="00EC6709">
      <w:pPr>
        <w:spacing w:line="240" w:lineRule="auto"/>
        <w:rPr>
          <w:szCs w:val="22"/>
        </w:rPr>
      </w:pPr>
    </w:p>
    <w:p w14:paraId="638F788B" w14:textId="108A32DD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Při podání je třeba dodržovat běžná opatření asepse.</w:t>
      </w:r>
    </w:p>
    <w:p w14:paraId="76F77332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</w:p>
    <w:p w14:paraId="14C3107F" w14:textId="77777777" w:rsidR="00C114FF" w:rsidRPr="00EC6709" w:rsidRDefault="006C6ABC" w:rsidP="00EC6709">
      <w:pPr>
        <w:pStyle w:val="Style1"/>
      </w:pPr>
      <w:r w:rsidRPr="00EC6709">
        <w:t>3.10</w:t>
      </w:r>
      <w:r w:rsidRPr="00EC6709">
        <w:tab/>
        <w:t xml:space="preserve">Příznaky předávkování </w:t>
      </w:r>
      <w:r w:rsidR="00EC5045" w:rsidRPr="00EC6709">
        <w:t>(</w:t>
      </w:r>
      <w:r w:rsidRPr="00EC6709">
        <w:t xml:space="preserve">a </w:t>
      </w:r>
      <w:r w:rsidR="00202A85" w:rsidRPr="00EC6709">
        <w:t>kde</w:t>
      </w:r>
      <w:r w:rsidR="005E66FC" w:rsidRPr="00EC6709">
        <w:t xml:space="preserve"> </w:t>
      </w:r>
      <w:r w:rsidR="00202A85" w:rsidRPr="00EC6709">
        <w:t>je</w:t>
      </w:r>
      <w:r w:rsidR="005E66FC" w:rsidRPr="00EC6709">
        <w:t xml:space="preserve"> </w:t>
      </w:r>
      <w:r w:rsidR="00FB6F2F" w:rsidRPr="00EC6709">
        <w:t>relevantní</w:t>
      </w:r>
      <w:r w:rsidR="00202A85" w:rsidRPr="00EC6709">
        <w:t>, první pomoc</w:t>
      </w:r>
      <w:r w:rsidRPr="00EC6709">
        <w:t xml:space="preserve"> a antidota</w:t>
      </w:r>
      <w:r w:rsidR="00202A85" w:rsidRPr="00EC6709">
        <w:t>)</w:t>
      </w:r>
      <w:r w:rsidRPr="00EC6709">
        <w:t xml:space="preserve"> </w:t>
      </w:r>
    </w:p>
    <w:p w14:paraId="14C31080" w14:textId="4E726D59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93BE2AF" w14:textId="20CDF758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Vysoké dávky kortikosteroidů mohou vyvolat apatii a letargii u koní.</w:t>
      </w:r>
    </w:p>
    <w:p w14:paraId="16D9DA08" w14:textId="77777777" w:rsidR="00373828" w:rsidRPr="00EC6709" w:rsidRDefault="00373828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EC6709" w:rsidRDefault="006C6ABC" w:rsidP="00EC6709">
      <w:pPr>
        <w:pStyle w:val="Style1"/>
      </w:pPr>
      <w:r w:rsidRPr="00EC6709">
        <w:t>3.11</w:t>
      </w:r>
      <w:r w:rsidRPr="00EC6709">
        <w:tab/>
        <w:t>Zvláštní omezení pro použití a zvláštní podmínky pro použití, včetně omezení používání antimikrob</w:t>
      </w:r>
      <w:r w:rsidR="00202A85" w:rsidRPr="00EC6709">
        <w:t>ních</w:t>
      </w:r>
      <w:r w:rsidRPr="00EC6709">
        <w:t xml:space="preserve"> a antiparazitárních veterinárních léčivých přípravků, za účelem snížení rizika rozvoje rezistence</w:t>
      </w:r>
    </w:p>
    <w:p w14:paraId="14C31082" w14:textId="77777777" w:rsidR="009A6509" w:rsidRPr="00EC6709" w:rsidRDefault="009A650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EC6709" w:rsidRDefault="006C6ABC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szCs w:val="22"/>
        </w:rPr>
        <w:t>Neuplatňuje se.</w:t>
      </w:r>
    </w:p>
    <w:p w14:paraId="14C3108C" w14:textId="77777777" w:rsidR="009A6509" w:rsidRPr="00EC6709" w:rsidRDefault="009A650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EC6709" w:rsidRDefault="006C6ABC" w:rsidP="00EC6709">
      <w:pPr>
        <w:pStyle w:val="Style1"/>
      </w:pPr>
      <w:r w:rsidRPr="00EC6709">
        <w:t>3.12</w:t>
      </w:r>
      <w:r w:rsidRPr="00EC6709">
        <w:tab/>
        <w:t>Ochranné lhůty</w:t>
      </w:r>
    </w:p>
    <w:p w14:paraId="14C3108E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F3CF415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Skot: maso: 53 dní </w:t>
      </w:r>
    </w:p>
    <w:p w14:paraId="706CAA95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Koně: maso: 49 dní</w:t>
      </w:r>
    </w:p>
    <w:p w14:paraId="13D917FC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Skot: mléko: 144 hodin </w:t>
      </w:r>
    </w:p>
    <w:p w14:paraId="0A79C9C9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Nepoužívat u koní, jejichž mléko je určeno pro lidskou spotřebu.</w:t>
      </w:r>
    </w:p>
    <w:p w14:paraId="14C3109A" w14:textId="1BC91461" w:rsidR="00FC02F3" w:rsidRPr="00EC6709" w:rsidRDefault="00FC02F3" w:rsidP="00EC6709">
      <w:pPr>
        <w:tabs>
          <w:tab w:val="clear" w:pos="567"/>
        </w:tabs>
        <w:spacing w:line="240" w:lineRule="auto"/>
        <w:rPr>
          <w:szCs w:val="22"/>
        </w:rPr>
      </w:pPr>
    </w:p>
    <w:p w14:paraId="0C1F7D45" w14:textId="77777777" w:rsidR="004565AA" w:rsidRPr="00EC6709" w:rsidRDefault="004565AA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896A125" w:rsidR="00C114FF" w:rsidRPr="00EC6709" w:rsidRDefault="006C6ABC" w:rsidP="00A36108">
      <w:pPr>
        <w:pStyle w:val="Style1"/>
        <w:keepNext/>
      </w:pPr>
      <w:r w:rsidRPr="00EC6709">
        <w:lastRenderedPageBreak/>
        <w:t>4.</w:t>
      </w:r>
      <w:r w:rsidRPr="00EC6709">
        <w:tab/>
        <w:t>FARMAKOLOGICKÉ</w:t>
      </w:r>
      <w:r w:rsidR="00D44A37" w:rsidRPr="00EC6709">
        <w:t xml:space="preserve"> </w:t>
      </w:r>
      <w:r w:rsidRPr="00EC6709">
        <w:t>INFORMACE</w:t>
      </w:r>
    </w:p>
    <w:p w14:paraId="14C3109C" w14:textId="77777777" w:rsidR="00C114FF" w:rsidRPr="00EC6709" w:rsidRDefault="00C114FF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3BDEA43E" w:rsidR="003859CC" w:rsidRPr="00EC6709" w:rsidRDefault="006C6ABC" w:rsidP="00EC6709">
      <w:pPr>
        <w:pStyle w:val="Style1"/>
        <w:rPr>
          <w:b w:val="0"/>
          <w:bCs/>
        </w:rPr>
      </w:pPr>
      <w:r w:rsidRPr="00EC6709">
        <w:t>4.1</w:t>
      </w:r>
      <w:r w:rsidRPr="00EC6709">
        <w:tab/>
        <w:t>ATCvet kód:</w:t>
      </w:r>
      <w:r w:rsidR="003859CC" w:rsidRPr="00EC6709">
        <w:t xml:space="preserve"> </w:t>
      </w:r>
      <w:r w:rsidR="007F3977" w:rsidRPr="00EC6709">
        <w:rPr>
          <w:b w:val="0"/>
          <w:bCs/>
        </w:rPr>
        <w:t>QH02AB02</w:t>
      </w:r>
    </w:p>
    <w:p w14:paraId="14C3109D" w14:textId="2316469C" w:rsidR="005B04A8" w:rsidRPr="00EC6709" w:rsidRDefault="005B04A8" w:rsidP="00EC6709">
      <w:pPr>
        <w:pStyle w:val="Style1"/>
      </w:pPr>
    </w:p>
    <w:p w14:paraId="14C310A0" w14:textId="53C3A637" w:rsidR="00C114FF" w:rsidRPr="00EC6709" w:rsidRDefault="006C6ABC" w:rsidP="00EC6709">
      <w:pPr>
        <w:pStyle w:val="Style1"/>
      </w:pPr>
      <w:r w:rsidRPr="00DC6D71">
        <w:t>4.2</w:t>
      </w:r>
      <w:r w:rsidRPr="00DC6D71">
        <w:tab/>
        <w:t>Farmakodynamika</w:t>
      </w:r>
    </w:p>
    <w:p w14:paraId="14C310A1" w14:textId="635FAD34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561B9297" w14:textId="72E9D10D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Dexafort je vodná suspenze </w:t>
      </w:r>
      <w:proofErr w:type="spellStart"/>
      <w:r w:rsidRPr="00EC6709">
        <w:rPr>
          <w:szCs w:val="22"/>
        </w:rPr>
        <w:t>dexamethason-fenylpropionátu</w:t>
      </w:r>
      <w:proofErr w:type="spellEnd"/>
      <w:r w:rsidRPr="00EC6709">
        <w:rPr>
          <w:szCs w:val="22"/>
        </w:rPr>
        <w:t xml:space="preserve"> v roztoku </w:t>
      </w:r>
      <w:proofErr w:type="spellStart"/>
      <w:r w:rsidRPr="00EC6709">
        <w:rPr>
          <w:szCs w:val="22"/>
        </w:rPr>
        <w:t>dexamethason</w:t>
      </w:r>
      <w:proofErr w:type="spellEnd"/>
      <w:r w:rsidRPr="00EC6709">
        <w:rPr>
          <w:szCs w:val="22"/>
        </w:rPr>
        <w:t>-fosfát sodn</w:t>
      </w:r>
      <w:r w:rsidR="00C94168">
        <w:rPr>
          <w:szCs w:val="22"/>
        </w:rPr>
        <w:t>é</w:t>
      </w:r>
      <w:r w:rsidRPr="00EC6709">
        <w:rPr>
          <w:szCs w:val="22"/>
        </w:rPr>
        <w:t xml:space="preserve"> s</w:t>
      </w:r>
      <w:r w:rsidR="00C94168">
        <w:rPr>
          <w:szCs w:val="22"/>
        </w:rPr>
        <w:t>oli</w:t>
      </w:r>
      <w:r w:rsidRPr="00EC6709">
        <w:rPr>
          <w:szCs w:val="22"/>
        </w:rPr>
        <w:t xml:space="preserve">. Dexamethazon je velmi účinný kortikosteroid. Má minimální mineralokortikoidní účinek a účinnou glukokortikoidní působnost. </w:t>
      </w:r>
      <w:proofErr w:type="spellStart"/>
      <w:r w:rsidRPr="00EC6709">
        <w:rPr>
          <w:szCs w:val="22"/>
        </w:rPr>
        <w:t>Dexamethazon</w:t>
      </w:r>
      <w:proofErr w:type="spellEnd"/>
      <w:r w:rsidRPr="00EC6709">
        <w:rPr>
          <w:szCs w:val="22"/>
        </w:rPr>
        <w:t xml:space="preserve"> má </w:t>
      </w:r>
      <w:proofErr w:type="spellStart"/>
      <w:r w:rsidRPr="00EC6709">
        <w:rPr>
          <w:szCs w:val="22"/>
        </w:rPr>
        <w:t>glukoneogenní</w:t>
      </w:r>
      <w:proofErr w:type="spellEnd"/>
      <w:r w:rsidRPr="00EC6709">
        <w:rPr>
          <w:szCs w:val="22"/>
        </w:rPr>
        <w:t xml:space="preserve">, protizánětlivý, protialergický </w:t>
      </w:r>
      <w:r w:rsidR="00A36108" w:rsidRPr="00EC6709">
        <w:rPr>
          <w:szCs w:val="22"/>
        </w:rPr>
        <w:t>a</w:t>
      </w:r>
      <w:r w:rsidR="00A36108">
        <w:rPr>
          <w:szCs w:val="22"/>
        </w:rPr>
        <w:t> </w:t>
      </w:r>
      <w:r w:rsidRPr="00EC6709">
        <w:rPr>
          <w:szCs w:val="22"/>
        </w:rPr>
        <w:t>protišokový účinek.</w:t>
      </w:r>
    </w:p>
    <w:p w14:paraId="68849F85" w14:textId="77777777" w:rsidR="007F3977" w:rsidRPr="00EC6709" w:rsidRDefault="007F39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EC6709" w:rsidRDefault="006C6ABC" w:rsidP="00EC6709">
      <w:pPr>
        <w:pStyle w:val="Style1"/>
      </w:pPr>
      <w:r w:rsidRPr="00DC6D71">
        <w:t>4.3</w:t>
      </w:r>
      <w:r w:rsidRPr="00DC6D71">
        <w:tab/>
        <w:t>Farmakokinetika</w:t>
      </w:r>
    </w:p>
    <w:p w14:paraId="14C310A3" w14:textId="3745FFA8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278B78C9" w14:textId="35AA839A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proofErr w:type="spellStart"/>
      <w:r w:rsidRPr="00EC6709">
        <w:rPr>
          <w:szCs w:val="22"/>
        </w:rPr>
        <w:t>Dexafort</w:t>
      </w:r>
      <w:proofErr w:type="spellEnd"/>
      <w:r w:rsidRPr="00EC6709">
        <w:rPr>
          <w:szCs w:val="22"/>
        </w:rPr>
        <w:t xml:space="preserve"> je </w:t>
      </w:r>
      <w:proofErr w:type="spellStart"/>
      <w:r w:rsidRPr="00EC6709">
        <w:rPr>
          <w:szCs w:val="22"/>
        </w:rPr>
        <w:t>dexamethasonový</w:t>
      </w:r>
      <w:proofErr w:type="spellEnd"/>
      <w:r w:rsidRPr="00EC6709">
        <w:rPr>
          <w:szCs w:val="22"/>
        </w:rPr>
        <w:t xml:space="preserve"> přípravek s rychlým nástupem a relativně dlouhým trváním účinku. Obsahuje sodiumfosfátester a fenylpropionátester dexamethasonu. Po intramuskulární </w:t>
      </w:r>
      <w:r w:rsidR="0058761E">
        <w:rPr>
          <w:szCs w:val="22"/>
        </w:rPr>
        <w:t>podání</w:t>
      </w:r>
      <w:r w:rsidR="0058761E" w:rsidRPr="00EC6709">
        <w:rPr>
          <w:szCs w:val="22"/>
        </w:rPr>
        <w:t xml:space="preserve"> </w:t>
      </w:r>
      <w:r w:rsidRPr="00EC6709">
        <w:rPr>
          <w:szCs w:val="22"/>
        </w:rPr>
        <w:t xml:space="preserve">se tyto estery resorbují z místa </w:t>
      </w:r>
      <w:r w:rsidR="0058761E">
        <w:rPr>
          <w:szCs w:val="22"/>
        </w:rPr>
        <w:t>podání</w:t>
      </w:r>
      <w:r w:rsidR="0058761E" w:rsidRPr="00EC6709">
        <w:rPr>
          <w:szCs w:val="22"/>
        </w:rPr>
        <w:t xml:space="preserve"> </w:t>
      </w:r>
      <w:r w:rsidRPr="00EC6709">
        <w:rPr>
          <w:szCs w:val="22"/>
        </w:rPr>
        <w:t xml:space="preserve">a bezprostředně poté jsou hydrolyzovány na výchozí látku, dexamethason. Sodiumfosfátester se vstřebává velmi rychle z místa </w:t>
      </w:r>
      <w:r w:rsidR="0058761E">
        <w:rPr>
          <w:szCs w:val="22"/>
        </w:rPr>
        <w:t>podání</w:t>
      </w:r>
      <w:r w:rsidRPr="00EC6709">
        <w:rPr>
          <w:szCs w:val="22"/>
        </w:rPr>
        <w:t xml:space="preserve"> a zajišťuje tak rychlý nástup účinku přípravku. Fenylpropionátester se z místa </w:t>
      </w:r>
      <w:r w:rsidR="0058761E">
        <w:rPr>
          <w:szCs w:val="22"/>
        </w:rPr>
        <w:t>podání</w:t>
      </w:r>
      <w:r w:rsidRPr="00EC6709">
        <w:rPr>
          <w:szCs w:val="22"/>
        </w:rPr>
        <w:t xml:space="preserve"> vstřebává pomaleji a zajišťuje tak delší působnost přípravku. </w:t>
      </w:r>
    </w:p>
    <w:p w14:paraId="2CA56BFF" w14:textId="7C3F8994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Maximálních plazmatických hladin dexamethasonu u skotu, koní a psů </w:t>
      </w:r>
      <w:r w:rsidR="0058761E">
        <w:rPr>
          <w:szCs w:val="22"/>
        </w:rPr>
        <w:t>j</w:t>
      </w:r>
      <w:r w:rsidRPr="00EC6709">
        <w:rPr>
          <w:szCs w:val="22"/>
        </w:rPr>
        <w:t xml:space="preserve">e </w:t>
      </w:r>
      <w:r w:rsidR="0058761E" w:rsidRPr="00EC6709">
        <w:rPr>
          <w:szCs w:val="22"/>
        </w:rPr>
        <w:t>dosa</w:t>
      </w:r>
      <w:r w:rsidR="0058761E">
        <w:rPr>
          <w:szCs w:val="22"/>
        </w:rPr>
        <w:t>ženo</w:t>
      </w:r>
      <w:r w:rsidR="0058761E" w:rsidRPr="00EC6709">
        <w:rPr>
          <w:szCs w:val="22"/>
        </w:rPr>
        <w:t xml:space="preserve"> </w:t>
      </w:r>
      <w:r w:rsidRPr="00EC6709">
        <w:rPr>
          <w:szCs w:val="22"/>
        </w:rPr>
        <w:t xml:space="preserve">během 60 minut po </w:t>
      </w:r>
      <w:r w:rsidR="0058761E">
        <w:rPr>
          <w:szCs w:val="22"/>
        </w:rPr>
        <w:t>podání</w:t>
      </w:r>
      <w:r w:rsidRPr="00EC6709">
        <w:rPr>
          <w:szCs w:val="22"/>
        </w:rPr>
        <w:t>. Poločas vylučování po intramuskulární</w:t>
      </w:r>
      <w:r w:rsidR="0058761E">
        <w:rPr>
          <w:szCs w:val="22"/>
        </w:rPr>
        <w:t>m podání</w:t>
      </w:r>
      <w:r w:rsidRPr="00EC6709">
        <w:rPr>
          <w:szCs w:val="22"/>
        </w:rPr>
        <w:t xml:space="preserve"> je v závislosti na živočišném druhu 30-96 hodin. Tento relativně dlouhý poločas vylučování způsobuje relativně pomalá resorpce </w:t>
      </w:r>
      <w:proofErr w:type="spellStart"/>
      <w:r w:rsidRPr="00EC6709">
        <w:rPr>
          <w:szCs w:val="22"/>
        </w:rPr>
        <w:t>fenylpropionátesteru</w:t>
      </w:r>
      <w:proofErr w:type="spellEnd"/>
      <w:r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dexamehtasonu</w:t>
      </w:r>
      <w:proofErr w:type="spellEnd"/>
      <w:r w:rsidRPr="00EC6709">
        <w:rPr>
          <w:szCs w:val="22"/>
        </w:rPr>
        <w:t xml:space="preserve"> z místa </w:t>
      </w:r>
      <w:r w:rsidR="0058761E">
        <w:rPr>
          <w:szCs w:val="22"/>
        </w:rPr>
        <w:t>podání</w:t>
      </w:r>
      <w:r w:rsidRPr="00EC6709">
        <w:rPr>
          <w:szCs w:val="22"/>
        </w:rPr>
        <w:t xml:space="preserve"> a je kombinací poločasu resorpce a poločasu vylučování. </w:t>
      </w:r>
    </w:p>
    <w:p w14:paraId="612CD938" w14:textId="2C8DEDA6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r w:rsidRPr="00EC6709">
        <w:rPr>
          <w:szCs w:val="22"/>
        </w:rPr>
        <w:t>Biologická dostupnost po intramuskulární</w:t>
      </w:r>
      <w:r w:rsidR="0058761E">
        <w:rPr>
          <w:szCs w:val="22"/>
        </w:rPr>
        <w:t>m podání</w:t>
      </w:r>
      <w:r w:rsidRPr="00EC6709">
        <w:rPr>
          <w:szCs w:val="22"/>
        </w:rPr>
        <w:t xml:space="preserve"> je téměř 100</w:t>
      </w:r>
      <w:r w:rsidR="007A578C">
        <w:rPr>
          <w:szCs w:val="22"/>
        </w:rPr>
        <w:t xml:space="preserve">    </w:t>
      </w:r>
      <w:r w:rsidRPr="00EC6709">
        <w:rPr>
          <w:szCs w:val="22"/>
        </w:rPr>
        <w:t xml:space="preserve">%. </w:t>
      </w:r>
    </w:p>
    <w:p w14:paraId="136DA7B3" w14:textId="77777777" w:rsidR="007F3977" w:rsidRPr="00EC6709" w:rsidRDefault="007F39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EC6709" w:rsidRDefault="006C6ABC" w:rsidP="00EC6709">
      <w:pPr>
        <w:pStyle w:val="Style1"/>
      </w:pPr>
      <w:r w:rsidRPr="00EC6709">
        <w:t>5.</w:t>
      </w:r>
      <w:r w:rsidRPr="00EC6709">
        <w:tab/>
        <w:t>FARMACEUTICKÉ ÚDAJE</w:t>
      </w:r>
    </w:p>
    <w:p w14:paraId="14C310A8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EC6709" w:rsidRDefault="006C6ABC" w:rsidP="00EC6709">
      <w:pPr>
        <w:pStyle w:val="Style1"/>
      </w:pPr>
      <w:r w:rsidRPr="00EC6709">
        <w:t>5.1</w:t>
      </w:r>
      <w:r w:rsidRPr="00EC6709">
        <w:tab/>
        <w:t>Hlavní inkompatibility</w:t>
      </w:r>
    </w:p>
    <w:p w14:paraId="14C310AA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1F44A05" w14:textId="77777777" w:rsidR="00771C4F" w:rsidRPr="00EC6709" w:rsidRDefault="00771C4F" w:rsidP="00EC6709">
      <w:pPr>
        <w:spacing w:line="240" w:lineRule="auto"/>
        <w:rPr>
          <w:szCs w:val="22"/>
        </w:rPr>
      </w:pPr>
      <w:r w:rsidRPr="00EC6709">
        <w:rPr>
          <w:szCs w:val="22"/>
        </w:rPr>
        <w:t>Nejsou známy.</w:t>
      </w:r>
    </w:p>
    <w:p w14:paraId="14C310B0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EC6709" w:rsidRDefault="006C6ABC" w:rsidP="00EC6709">
      <w:pPr>
        <w:pStyle w:val="Style1"/>
      </w:pPr>
      <w:r w:rsidRPr="00EC6709">
        <w:t>5.2</w:t>
      </w:r>
      <w:r w:rsidRPr="00EC6709">
        <w:tab/>
        <w:t>Doba použitelnosti</w:t>
      </w:r>
    </w:p>
    <w:p w14:paraId="14C310B2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0A31302B" w14:textId="6D3FE6A1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Doba použitelnosti veterinárního léčivého přípravku v neporušeném obalu: </w:t>
      </w:r>
      <w:r w:rsidR="00771C4F" w:rsidRPr="00EC6709">
        <w:rPr>
          <w:szCs w:val="22"/>
        </w:rPr>
        <w:t>2</w:t>
      </w:r>
      <w:r w:rsidRPr="00EC6709">
        <w:rPr>
          <w:szCs w:val="22"/>
        </w:rPr>
        <w:t xml:space="preserve"> roky.</w:t>
      </w:r>
    </w:p>
    <w:p w14:paraId="1C11A4FC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Doba použitelnosti po prvním otevření vnitřního obalu: 28 dnů.</w:t>
      </w:r>
    </w:p>
    <w:p w14:paraId="14C310B9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EC6709" w:rsidRDefault="006C6ABC" w:rsidP="00EC6709">
      <w:pPr>
        <w:pStyle w:val="Style1"/>
      </w:pPr>
      <w:r w:rsidRPr="00EC6709">
        <w:t>5.3</w:t>
      </w:r>
      <w:r w:rsidRPr="00EC6709">
        <w:tab/>
        <w:t>Zvláštní opatření pro uchovávání</w:t>
      </w:r>
    </w:p>
    <w:p w14:paraId="14C310BB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B7EF918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EC6709">
          <w:rPr>
            <w:szCs w:val="22"/>
          </w:rPr>
          <w:t>25 °C</w:t>
        </w:r>
      </w:smartTag>
      <w:r w:rsidRPr="00EC6709">
        <w:rPr>
          <w:szCs w:val="22"/>
        </w:rPr>
        <w:t xml:space="preserve">. </w:t>
      </w:r>
    </w:p>
    <w:p w14:paraId="7126D7D2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Chraňte před světlem.</w:t>
      </w:r>
    </w:p>
    <w:p w14:paraId="2322375D" w14:textId="3AB102AF" w:rsidR="00771C4F" w:rsidRPr="00EC6709" w:rsidRDefault="00771C4F" w:rsidP="00EC6709">
      <w:pPr>
        <w:spacing w:line="240" w:lineRule="auto"/>
        <w:rPr>
          <w:szCs w:val="22"/>
        </w:rPr>
      </w:pPr>
      <w:r w:rsidRPr="00EC6709">
        <w:rPr>
          <w:szCs w:val="22"/>
        </w:rPr>
        <w:t>Uchovávejte lahvičky ve vzpřímené poloze.</w:t>
      </w:r>
    </w:p>
    <w:p w14:paraId="7A3285C7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</w:p>
    <w:p w14:paraId="14C310D7" w14:textId="77777777" w:rsidR="00C114FF" w:rsidRPr="00EC6709" w:rsidRDefault="006C6ABC" w:rsidP="00EC6709">
      <w:pPr>
        <w:pStyle w:val="Style1"/>
      </w:pPr>
      <w:r w:rsidRPr="00EC6709">
        <w:t>5.4</w:t>
      </w:r>
      <w:r w:rsidRPr="00EC6709">
        <w:tab/>
        <w:t>Druh a složení vnitřního obalu</w:t>
      </w:r>
    </w:p>
    <w:p w14:paraId="029FBC32" w14:textId="77777777" w:rsidR="007F3977" w:rsidRPr="00EC6709" w:rsidRDefault="007F39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5038043" w14:textId="6367763D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Skleněná </w:t>
      </w:r>
      <w:r w:rsidR="003374ED">
        <w:rPr>
          <w:szCs w:val="22"/>
        </w:rPr>
        <w:t xml:space="preserve">injekční </w:t>
      </w:r>
      <w:r w:rsidRPr="00EC6709">
        <w:rPr>
          <w:szCs w:val="22"/>
        </w:rPr>
        <w:t>lahvička typu I</w:t>
      </w:r>
      <w:r w:rsidRPr="00EC6709">
        <w:rPr>
          <w:color w:val="0000FF"/>
          <w:szCs w:val="22"/>
        </w:rPr>
        <w:t xml:space="preserve"> </w:t>
      </w:r>
      <w:r w:rsidRPr="00EC6709">
        <w:rPr>
          <w:szCs w:val="22"/>
        </w:rPr>
        <w:t>o obsahu</w:t>
      </w:r>
      <w:r w:rsidR="00CE4697" w:rsidRPr="00EC6709">
        <w:rPr>
          <w:szCs w:val="22"/>
        </w:rPr>
        <w:t xml:space="preserve"> </w:t>
      </w:r>
      <w:r w:rsidRPr="00EC6709">
        <w:rPr>
          <w:szCs w:val="22"/>
        </w:rPr>
        <w:t xml:space="preserve">50 ml </w:t>
      </w:r>
      <w:r w:rsidR="003374ED" w:rsidRPr="00EC6709">
        <w:rPr>
          <w:szCs w:val="22"/>
        </w:rPr>
        <w:t>uzavřen</w:t>
      </w:r>
      <w:r w:rsidR="003374ED">
        <w:rPr>
          <w:szCs w:val="22"/>
        </w:rPr>
        <w:t>á</w:t>
      </w:r>
      <w:r w:rsidR="003374ED"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halogenbutylovou</w:t>
      </w:r>
      <w:proofErr w:type="spellEnd"/>
      <w:r w:rsidRPr="00EC6709">
        <w:rPr>
          <w:szCs w:val="22"/>
        </w:rPr>
        <w:t xml:space="preserve"> gumovou zátkou zajištěnou </w:t>
      </w:r>
      <w:r w:rsidR="003374ED" w:rsidRPr="00EC6709">
        <w:rPr>
          <w:szCs w:val="22"/>
        </w:rPr>
        <w:t>hliníkov</w:t>
      </w:r>
      <w:r w:rsidR="003374ED">
        <w:rPr>
          <w:szCs w:val="22"/>
        </w:rPr>
        <w:t xml:space="preserve">ým </w:t>
      </w:r>
      <w:proofErr w:type="spellStart"/>
      <w:r w:rsidRPr="00EC6709">
        <w:rPr>
          <w:szCs w:val="22"/>
        </w:rPr>
        <w:t>pertl</w:t>
      </w:r>
      <w:r w:rsidR="003374ED">
        <w:rPr>
          <w:szCs w:val="22"/>
        </w:rPr>
        <w:t>em</w:t>
      </w:r>
      <w:proofErr w:type="spellEnd"/>
      <w:r w:rsidR="00CE4697" w:rsidRPr="00EC6709">
        <w:rPr>
          <w:szCs w:val="22"/>
        </w:rPr>
        <w:t xml:space="preserve"> a polyethylenovým flip-</w:t>
      </w:r>
      <w:proofErr w:type="spellStart"/>
      <w:r w:rsidR="00CE4697" w:rsidRPr="00EC6709">
        <w:rPr>
          <w:szCs w:val="22"/>
        </w:rPr>
        <w:t>off</w:t>
      </w:r>
      <w:proofErr w:type="spellEnd"/>
      <w:r w:rsidR="00CE4697" w:rsidRPr="00EC6709">
        <w:rPr>
          <w:szCs w:val="22"/>
        </w:rPr>
        <w:t xml:space="preserve"> víčkem modré barvy.</w:t>
      </w:r>
    </w:p>
    <w:p w14:paraId="14C310DA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EC6709" w:rsidRDefault="006C6ABC" w:rsidP="00A36108">
      <w:pPr>
        <w:pStyle w:val="Style1"/>
        <w:keepNext/>
        <w:jc w:val="both"/>
      </w:pPr>
      <w:r w:rsidRPr="00EC6709">
        <w:t>5.5</w:t>
      </w:r>
      <w:r w:rsidRPr="00EC6709">
        <w:tab/>
      </w:r>
      <w:bookmarkStart w:id="5" w:name="_Hlk121724767"/>
      <w:r w:rsidR="00CC1EF7" w:rsidRPr="00EC6709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EC6709" w:rsidRDefault="00C114FF" w:rsidP="00A36108">
      <w:pPr>
        <w:pStyle w:val="Style1"/>
        <w:keepNext/>
        <w:jc w:val="both"/>
      </w:pPr>
    </w:p>
    <w:p w14:paraId="2996D51C" w14:textId="77777777" w:rsidR="00D774A4" w:rsidRPr="00EC6709" w:rsidRDefault="00D774A4" w:rsidP="00A36108">
      <w:pPr>
        <w:spacing w:line="240" w:lineRule="auto"/>
        <w:jc w:val="both"/>
        <w:rPr>
          <w:szCs w:val="22"/>
        </w:rPr>
      </w:pPr>
      <w:bookmarkStart w:id="6" w:name="_Hlk112846963"/>
      <w:r w:rsidRPr="00EC6709">
        <w:rPr>
          <w:szCs w:val="22"/>
        </w:rPr>
        <w:t>Léčivé přípravky se nesmí likvidovat prostřednictvím odpadní vody či domovního odpadu.</w:t>
      </w:r>
    </w:p>
    <w:p w14:paraId="1A7A6EF6" w14:textId="77777777" w:rsidR="00D774A4" w:rsidRPr="00EC6709" w:rsidRDefault="00D774A4" w:rsidP="00A361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EC6709" w:rsidRDefault="00D774A4" w:rsidP="00A361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C6709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EC6709" w:rsidRDefault="0078538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EC6709" w:rsidRDefault="006C6ABC" w:rsidP="00EC6709">
      <w:pPr>
        <w:pStyle w:val="Style1"/>
      </w:pPr>
      <w:r w:rsidRPr="00EC6709">
        <w:t>6.</w:t>
      </w:r>
      <w:r w:rsidRPr="00EC6709">
        <w:tab/>
        <w:t>JMÉNO DRŽITELE ROZHODNUTÍ O REGISTRACI</w:t>
      </w:r>
    </w:p>
    <w:p w14:paraId="14C310E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EC6709" w:rsidRDefault="00543C44" w:rsidP="00EC6709">
      <w:pPr>
        <w:spacing w:line="240" w:lineRule="auto"/>
        <w:rPr>
          <w:szCs w:val="22"/>
        </w:rPr>
      </w:pPr>
      <w:r w:rsidRPr="00EC6709">
        <w:rPr>
          <w:szCs w:val="22"/>
        </w:rPr>
        <w:t>Intervet International B.V.</w:t>
      </w:r>
    </w:p>
    <w:p w14:paraId="14C310EA" w14:textId="7BEB7FD8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EC6709" w:rsidRDefault="00D55C5B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EC6709" w:rsidRDefault="006C6ABC" w:rsidP="00A36108">
      <w:pPr>
        <w:pStyle w:val="Style1"/>
        <w:keepNext/>
      </w:pPr>
      <w:r w:rsidRPr="00EC6709">
        <w:t>7.</w:t>
      </w:r>
      <w:r w:rsidRPr="00EC6709">
        <w:tab/>
        <w:t>REGISTRAČNÍ ČÍSLO(A)</w:t>
      </w:r>
    </w:p>
    <w:p w14:paraId="14C310EC" w14:textId="77777777" w:rsidR="00C114FF" w:rsidRPr="00EC6709" w:rsidRDefault="00C114FF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DF2DFB" w14:textId="77777777" w:rsidR="00CE4697" w:rsidRPr="00EC6709" w:rsidRDefault="00CE4697" w:rsidP="00EC6709">
      <w:pPr>
        <w:spacing w:line="240" w:lineRule="auto"/>
        <w:rPr>
          <w:szCs w:val="22"/>
        </w:rPr>
      </w:pPr>
      <w:r w:rsidRPr="00EC6709">
        <w:rPr>
          <w:szCs w:val="22"/>
        </w:rPr>
        <w:t>96/865/94-C</w:t>
      </w:r>
    </w:p>
    <w:p w14:paraId="14C310ED" w14:textId="76E40CD5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25CD2CFC" w14:textId="77777777" w:rsidR="001F1AEA" w:rsidRPr="00EC6709" w:rsidRDefault="001F1AEA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EC6709" w:rsidRDefault="006C6ABC" w:rsidP="00EC6709">
      <w:pPr>
        <w:pStyle w:val="Style1"/>
      </w:pPr>
      <w:r w:rsidRPr="00EC6709">
        <w:t>8.</w:t>
      </w:r>
      <w:r w:rsidRPr="00EC6709">
        <w:tab/>
        <w:t>DATUM PRVNÍ REGISTRACE</w:t>
      </w:r>
    </w:p>
    <w:p w14:paraId="14C310EF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B0B69D3" w:rsidR="00D65777" w:rsidRPr="00EC6709" w:rsidRDefault="006C6ABC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szCs w:val="22"/>
        </w:rPr>
        <w:t>Datum první registrace:</w:t>
      </w:r>
      <w:r w:rsidR="00EC0A72" w:rsidRPr="00EC6709">
        <w:rPr>
          <w:szCs w:val="22"/>
        </w:rPr>
        <w:t xml:space="preserve"> </w:t>
      </w:r>
      <w:r w:rsidR="00CE4697" w:rsidRPr="00EC6709">
        <w:rPr>
          <w:szCs w:val="22"/>
        </w:rPr>
        <w:t>13</w:t>
      </w:r>
      <w:r w:rsidR="001F1AEA" w:rsidRPr="00EC6709">
        <w:rPr>
          <w:szCs w:val="22"/>
        </w:rPr>
        <w:t>.0</w:t>
      </w:r>
      <w:r w:rsidR="00CE4697" w:rsidRPr="00EC6709">
        <w:rPr>
          <w:szCs w:val="22"/>
        </w:rPr>
        <w:t>7</w:t>
      </w:r>
      <w:r w:rsidR="001F1AEA" w:rsidRPr="00EC6709">
        <w:rPr>
          <w:szCs w:val="22"/>
        </w:rPr>
        <w:t>.199</w:t>
      </w:r>
      <w:r w:rsidR="00CE4697" w:rsidRPr="00EC6709">
        <w:rPr>
          <w:szCs w:val="22"/>
        </w:rPr>
        <w:t>4</w:t>
      </w:r>
    </w:p>
    <w:p w14:paraId="14C310F3" w14:textId="208751ED" w:rsidR="00D65777" w:rsidRPr="00EC6709" w:rsidRDefault="00D657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EC6709" w:rsidRDefault="00D55C5B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EC6709" w:rsidRDefault="006C6ABC" w:rsidP="00EC6709">
      <w:pPr>
        <w:pStyle w:val="Style1"/>
      </w:pPr>
      <w:r w:rsidRPr="00EC6709">
        <w:t>9.</w:t>
      </w:r>
      <w:r w:rsidRPr="00EC6709">
        <w:tab/>
        <w:t>DATUM POSLEDNÍ AKTUALIZACE SOUHRNU ÚDAJŮ O PŘÍPRAVKU</w:t>
      </w:r>
    </w:p>
    <w:p w14:paraId="14C310F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7E3B70BF" w:rsidR="00C114FF" w:rsidRPr="00EC6709" w:rsidRDefault="00433E14" w:rsidP="00EC67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</w:t>
      </w:r>
      <w:r w:rsidR="007A578C">
        <w:rPr>
          <w:szCs w:val="22"/>
        </w:rPr>
        <w:t>/202</w:t>
      </w:r>
      <w:r>
        <w:rPr>
          <w:szCs w:val="22"/>
        </w:rPr>
        <w:t>5</w:t>
      </w:r>
      <w:bookmarkStart w:id="7" w:name="_GoBack"/>
      <w:bookmarkEnd w:id="7"/>
    </w:p>
    <w:p w14:paraId="14C31101" w14:textId="0599F908" w:rsidR="00B113B9" w:rsidRPr="00EC6709" w:rsidRDefault="00B113B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EC6709" w:rsidRDefault="00D55C5B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EC6709" w:rsidRDefault="006C6ABC" w:rsidP="00EC6709">
      <w:pPr>
        <w:pStyle w:val="Style1"/>
      </w:pPr>
      <w:r w:rsidRPr="00EC6709">
        <w:t>10.</w:t>
      </w:r>
      <w:r w:rsidRPr="00EC6709">
        <w:tab/>
        <w:t>KLASIFIKACE VETERINÁRNÍCH LÉČIVÝCH PŘÍPRAVKŮ</w:t>
      </w:r>
    </w:p>
    <w:p w14:paraId="14C31103" w14:textId="77777777" w:rsidR="0078538F" w:rsidRPr="00EC6709" w:rsidRDefault="0078538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EC6709" w:rsidRDefault="006C6ABC" w:rsidP="00EC6709">
      <w:pPr>
        <w:numPr>
          <w:ilvl w:val="12"/>
          <w:numId w:val="0"/>
        </w:numPr>
        <w:spacing w:line="240" w:lineRule="auto"/>
        <w:rPr>
          <w:szCs w:val="22"/>
        </w:rPr>
      </w:pPr>
      <w:bookmarkStart w:id="8" w:name="_Hlk121724822"/>
      <w:r w:rsidRPr="00EC6709">
        <w:rPr>
          <w:szCs w:val="22"/>
        </w:rPr>
        <w:t>Veterinární léčivý přípravek je vydáván pouze na předpis.</w:t>
      </w:r>
    </w:p>
    <w:p w14:paraId="318F2604" w14:textId="77777777" w:rsidR="002C450F" w:rsidRPr="00EC6709" w:rsidRDefault="002C450F" w:rsidP="00EC6709">
      <w:pPr>
        <w:numPr>
          <w:ilvl w:val="12"/>
          <w:numId w:val="0"/>
        </w:numPr>
        <w:spacing w:line="240" w:lineRule="auto"/>
        <w:rPr>
          <w:szCs w:val="22"/>
        </w:rPr>
      </w:pPr>
    </w:p>
    <w:p w14:paraId="14C31108" w14:textId="6AB7EFE1" w:rsidR="0078538F" w:rsidRDefault="006C6ABC" w:rsidP="00EC6709">
      <w:pPr>
        <w:spacing w:line="240" w:lineRule="auto"/>
        <w:ind w:right="-318"/>
        <w:rPr>
          <w:i/>
          <w:szCs w:val="22"/>
        </w:rPr>
      </w:pPr>
      <w:bookmarkStart w:id="9" w:name="_Hlk73467306"/>
      <w:r w:rsidRPr="00EC6709">
        <w:rPr>
          <w:szCs w:val="22"/>
        </w:rPr>
        <w:t>Podrobné informace o tomto veterinárním léčivém přípravku jsou k dispozici v databázi přípravků Unie</w:t>
      </w:r>
      <w:r w:rsidR="00CC1EF7" w:rsidRPr="00EC6709">
        <w:rPr>
          <w:szCs w:val="22"/>
        </w:rPr>
        <w:t xml:space="preserve"> (</w:t>
      </w:r>
      <w:hyperlink r:id="rId8" w:history="1">
        <w:r w:rsidR="00CC1EF7" w:rsidRPr="00EC6709">
          <w:rPr>
            <w:rStyle w:val="Hypertextovodkaz"/>
            <w:szCs w:val="22"/>
          </w:rPr>
          <w:t>https://medicines.health.europa.eu/veterinary</w:t>
        </w:r>
      </w:hyperlink>
      <w:r w:rsidR="00CC1EF7" w:rsidRPr="00EC6709">
        <w:rPr>
          <w:szCs w:val="22"/>
        </w:rPr>
        <w:t>)</w:t>
      </w:r>
      <w:r w:rsidR="00CC1EF7" w:rsidRPr="00EC6709">
        <w:rPr>
          <w:i/>
          <w:szCs w:val="22"/>
        </w:rPr>
        <w:t>.</w:t>
      </w:r>
    </w:p>
    <w:p w14:paraId="2D7A6F98" w14:textId="77777777" w:rsidR="0058761E" w:rsidRPr="00EC6709" w:rsidRDefault="0058761E" w:rsidP="00EC6709">
      <w:pPr>
        <w:spacing w:line="240" w:lineRule="auto"/>
        <w:ind w:right="-318"/>
        <w:rPr>
          <w:szCs w:val="22"/>
        </w:rPr>
      </w:pPr>
    </w:p>
    <w:p w14:paraId="377DA88D" w14:textId="77777777" w:rsidR="0058761E" w:rsidRPr="00075FDF" w:rsidRDefault="0058761E" w:rsidP="0058761E">
      <w:pPr>
        <w:spacing w:line="240" w:lineRule="auto"/>
        <w:jc w:val="both"/>
      </w:pPr>
      <w:bookmarkStart w:id="10" w:name="_Hlk148432335"/>
      <w:bookmarkEnd w:id="8"/>
      <w:bookmarkEnd w:id="9"/>
      <w:r w:rsidRPr="00075FDF">
        <w:t>Podrobné informace o tomto veterinárním léčivém přípravku naleznete také v národní databázi (</w:t>
      </w:r>
      <w:hyperlink r:id="rId9" w:history="1">
        <w:r w:rsidRPr="00075FDF">
          <w:rPr>
            <w:rStyle w:val="Hypertextovodkaz"/>
          </w:rPr>
          <w:t>https://www.uskvbl.cz</w:t>
        </w:r>
      </w:hyperlink>
      <w:r w:rsidRPr="00075FDF">
        <w:t>).</w:t>
      </w:r>
    </w:p>
    <w:bookmarkEnd w:id="10"/>
    <w:p w14:paraId="14C31109" w14:textId="08FBE856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EC6709" w:rsidSect="006776D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F95C" w14:textId="77777777" w:rsidR="00123FC3" w:rsidRDefault="00123FC3">
      <w:pPr>
        <w:spacing w:line="240" w:lineRule="auto"/>
      </w:pPr>
      <w:r>
        <w:separator/>
      </w:r>
    </w:p>
  </w:endnote>
  <w:endnote w:type="continuationSeparator" w:id="0">
    <w:p w14:paraId="1944E0B0" w14:textId="77777777" w:rsidR="00123FC3" w:rsidRDefault="00123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33A4" w14:textId="77777777" w:rsidR="00123FC3" w:rsidRDefault="00123FC3">
      <w:pPr>
        <w:spacing w:line="240" w:lineRule="auto"/>
      </w:pPr>
      <w:r>
        <w:separator/>
      </w:r>
    </w:p>
  </w:footnote>
  <w:footnote w:type="continuationSeparator" w:id="0">
    <w:p w14:paraId="439415EF" w14:textId="77777777" w:rsidR="00123FC3" w:rsidRDefault="00123F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31858"/>
    <w:multiLevelType w:val="singleLevel"/>
    <w:tmpl w:val="1E9818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2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0377"/>
    <w:rsid w:val="00040E94"/>
    <w:rsid w:val="000434DC"/>
    <w:rsid w:val="00052D2B"/>
    <w:rsid w:val="00054F55"/>
    <w:rsid w:val="00062945"/>
    <w:rsid w:val="00063946"/>
    <w:rsid w:val="00075FDF"/>
    <w:rsid w:val="00080453"/>
    <w:rsid w:val="0008169A"/>
    <w:rsid w:val="00082200"/>
    <w:rsid w:val="000838BB"/>
    <w:rsid w:val="000860CE"/>
    <w:rsid w:val="00092A37"/>
    <w:rsid w:val="000938A6"/>
    <w:rsid w:val="00095D07"/>
    <w:rsid w:val="00096E78"/>
    <w:rsid w:val="00097C1E"/>
    <w:rsid w:val="000A1DF5"/>
    <w:rsid w:val="000A3303"/>
    <w:rsid w:val="000A7C7C"/>
    <w:rsid w:val="000B7873"/>
    <w:rsid w:val="000C02A1"/>
    <w:rsid w:val="000C1D4F"/>
    <w:rsid w:val="000C3ED7"/>
    <w:rsid w:val="000C55E6"/>
    <w:rsid w:val="000C687A"/>
    <w:rsid w:val="000C7068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3FC3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2325"/>
    <w:rsid w:val="00185B50"/>
    <w:rsid w:val="0018625C"/>
    <w:rsid w:val="0018657D"/>
    <w:rsid w:val="0018692B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684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1AEA"/>
    <w:rsid w:val="001F3239"/>
    <w:rsid w:val="001F3EF9"/>
    <w:rsid w:val="001F4547"/>
    <w:rsid w:val="001F537B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648"/>
    <w:rsid w:val="00211471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27D9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C49"/>
    <w:rsid w:val="00295140"/>
    <w:rsid w:val="002A0E7C"/>
    <w:rsid w:val="002A0EED"/>
    <w:rsid w:val="002A21ED"/>
    <w:rsid w:val="002A3F88"/>
    <w:rsid w:val="002A710D"/>
    <w:rsid w:val="002B0F11"/>
    <w:rsid w:val="002B2E17"/>
    <w:rsid w:val="002B57B3"/>
    <w:rsid w:val="002B6560"/>
    <w:rsid w:val="002C1F27"/>
    <w:rsid w:val="002C3FA8"/>
    <w:rsid w:val="002C450F"/>
    <w:rsid w:val="002C55FF"/>
    <w:rsid w:val="002C592B"/>
    <w:rsid w:val="002D08CF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BDD"/>
    <w:rsid w:val="0032453E"/>
    <w:rsid w:val="00325053"/>
    <w:rsid w:val="003256AC"/>
    <w:rsid w:val="00330CC1"/>
    <w:rsid w:val="0033129D"/>
    <w:rsid w:val="003320ED"/>
    <w:rsid w:val="0033480E"/>
    <w:rsid w:val="00337123"/>
    <w:rsid w:val="003374ED"/>
    <w:rsid w:val="00341866"/>
    <w:rsid w:val="00342C0C"/>
    <w:rsid w:val="00352022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49DB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27FDA"/>
    <w:rsid w:val="004304B1"/>
    <w:rsid w:val="00432DA8"/>
    <w:rsid w:val="0043320A"/>
    <w:rsid w:val="004332E3"/>
    <w:rsid w:val="00433E14"/>
    <w:rsid w:val="0043586F"/>
    <w:rsid w:val="004371A3"/>
    <w:rsid w:val="0044626C"/>
    <w:rsid w:val="00446960"/>
    <w:rsid w:val="00446F37"/>
    <w:rsid w:val="004518A6"/>
    <w:rsid w:val="00453E1D"/>
    <w:rsid w:val="00454589"/>
    <w:rsid w:val="004565AA"/>
    <w:rsid w:val="00456ED0"/>
    <w:rsid w:val="00457550"/>
    <w:rsid w:val="00457B74"/>
    <w:rsid w:val="00461B2A"/>
    <w:rsid w:val="004620A4"/>
    <w:rsid w:val="00470067"/>
    <w:rsid w:val="00474191"/>
    <w:rsid w:val="00474C50"/>
    <w:rsid w:val="004768DB"/>
    <w:rsid w:val="004771F9"/>
    <w:rsid w:val="00481975"/>
    <w:rsid w:val="0048359F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2B9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1F3E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56E54"/>
    <w:rsid w:val="00562715"/>
    <w:rsid w:val="00562DCA"/>
    <w:rsid w:val="0056568F"/>
    <w:rsid w:val="0057436C"/>
    <w:rsid w:val="00575DE3"/>
    <w:rsid w:val="00582578"/>
    <w:rsid w:val="00585343"/>
    <w:rsid w:val="0058621D"/>
    <w:rsid w:val="0058761E"/>
    <w:rsid w:val="00587D9C"/>
    <w:rsid w:val="005A4CBE"/>
    <w:rsid w:val="005B04A8"/>
    <w:rsid w:val="005B09F2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5501"/>
    <w:rsid w:val="005C6C67"/>
    <w:rsid w:val="005D380C"/>
    <w:rsid w:val="005D3F79"/>
    <w:rsid w:val="005D6E04"/>
    <w:rsid w:val="005D7A12"/>
    <w:rsid w:val="005E53EE"/>
    <w:rsid w:val="005E66FC"/>
    <w:rsid w:val="005E71EA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092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776DD"/>
    <w:rsid w:val="006807CD"/>
    <w:rsid w:val="0068242B"/>
    <w:rsid w:val="00682D43"/>
    <w:rsid w:val="00685BAF"/>
    <w:rsid w:val="00690463"/>
    <w:rsid w:val="00693DE5"/>
    <w:rsid w:val="006A0D03"/>
    <w:rsid w:val="006A1542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17D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0270"/>
    <w:rsid w:val="007439DB"/>
    <w:rsid w:val="007464DA"/>
    <w:rsid w:val="00751EED"/>
    <w:rsid w:val="007568D8"/>
    <w:rsid w:val="007616B4"/>
    <w:rsid w:val="00765316"/>
    <w:rsid w:val="007708C8"/>
    <w:rsid w:val="00770EEF"/>
    <w:rsid w:val="00771C4F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578C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977"/>
    <w:rsid w:val="007F42CE"/>
    <w:rsid w:val="00800985"/>
    <w:rsid w:val="00800FE0"/>
    <w:rsid w:val="0080514E"/>
    <w:rsid w:val="008066AD"/>
    <w:rsid w:val="00807A9F"/>
    <w:rsid w:val="00812CD8"/>
    <w:rsid w:val="00812FF3"/>
    <w:rsid w:val="00814537"/>
    <w:rsid w:val="008145D9"/>
    <w:rsid w:val="00814AF1"/>
    <w:rsid w:val="0081517F"/>
    <w:rsid w:val="00815370"/>
    <w:rsid w:val="0082153D"/>
    <w:rsid w:val="008255AA"/>
    <w:rsid w:val="008269F9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0E6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C39"/>
    <w:rsid w:val="008A5665"/>
    <w:rsid w:val="008B24A8"/>
    <w:rsid w:val="008B25E4"/>
    <w:rsid w:val="008B3D78"/>
    <w:rsid w:val="008C261B"/>
    <w:rsid w:val="008C37BF"/>
    <w:rsid w:val="008C4FCA"/>
    <w:rsid w:val="008C5C9C"/>
    <w:rsid w:val="008C7882"/>
    <w:rsid w:val="008D2261"/>
    <w:rsid w:val="008D3BDC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37D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3434"/>
    <w:rsid w:val="00964F03"/>
    <w:rsid w:val="00966F1F"/>
    <w:rsid w:val="00975676"/>
    <w:rsid w:val="00976467"/>
    <w:rsid w:val="00976D32"/>
    <w:rsid w:val="00976F9C"/>
    <w:rsid w:val="009844F7"/>
    <w:rsid w:val="00987573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6108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3845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03A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42B"/>
    <w:rsid w:val="00B318B6"/>
    <w:rsid w:val="00B34304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479A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F7E"/>
    <w:rsid w:val="00C840C2"/>
    <w:rsid w:val="00C84101"/>
    <w:rsid w:val="00C8535F"/>
    <w:rsid w:val="00C90EDA"/>
    <w:rsid w:val="00C94168"/>
    <w:rsid w:val="00C959E7"/>
    <w:rsid w:val="00CA28D8"/>
    <w:rsid w:val="00CA5902"/>
    <w:rsid w:val="00CB3BA7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2C65"/>
    <w:rsid w:val="00CE4697"/>
    <w:rsid w:val="00CF069C"/>
    <w:rsid w:val="00CF0DFF"/>
    <w:rsid w:val="00CF3084"/>
    <w:rsid w:val="00CF48D0"/>
    <w:rsid w:val="00CF4E94"/>
    <w:rsid w:val="00D028A9"/>
    <w:rsid w:val="00D0359D"/>
    <w:rsid w:val="00D04DED"/>
    <w:rsid w:val="00D1089A"/>
    <w:rsid w:val="00D116BD"/>
    <w:rsid w:val="00D16FE0"/>
    <w:rsid w:val="00D2001A"/>
    <w:rsid w:val="00D20684"/>
    <w:rsid w:val="00D22106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1F0"/>
    <w:rsid w:val="00D625A7"/>
    <w:rsid w:val="00D63575"/>
    <w:rsid w:val="00D64074"/>
    <w:rsid w:val="00D65777"/>
    <w:rsid w:val="00D728A0"/>
    <w:rsid w:val="00D73634"/>
    <w:rsid w:val="00D74018"/>
    <w:rsid w:val="00D774A4"/>
    <w:rsid w:val="00D83336"/>
    <w:rsid w:val="00D83661"/>
    <w:rsid w:val="00D9216A"/>
    <w:rsid w:val="00D95BBB"/>
    <w:rsid w:val="00D97E7D"/>
    <w:rsid w:val="00DA00A6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C6D71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6362"/>
    <w:rsid w:val="00E3725B"/>
    <w:rsid w:val="00E434D1"/>
    <w:rsid w:val="00E56CBB"/>
    <w:rsid w:val="00E57CC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402"/>
    <w:rsid w:val="00E72606"/>
    <w:rsid w:val="00E73C3E"/>
    <w:rsid w:val="00E74050"/>
    <w:rsid w:val="00E82496"/>
    <w:rsid w:val="00E834CD"/>
    <w:rsid w:val="00E846DC"/>
    <w:rsid w:val="00E84A78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6709"/>
    <w:rsid w:val="00ED594D"/>
    <w:rsid w:val="00EE0435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4032"/>
    <w:rsid w:val="00F9409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hps">
    <w:name w:val="hps"/>
    <w:rsid w:val="00E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B125-F9EF-47C2-BB66-085B478C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1386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Prátová Hana</cp:lastModifiedBy>
  <cp:revision>4</cp:revision>
  <cp:lastPrinted>2008-06-03T12:50:00Z</cp:lastPrinted>
  <dcterms:created xsi:type="dcterms:W3CDTF">2025-07-24T08:30:00Z</dcterms:created>
  <dcterms:modified xsi:type="dcterms:W3CDTF">2025-07-24T08:37:00Z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