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0FB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C34931" w:rsidRDefault="006C6ABC" w:rsidP="00C3493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4931">
        <w:rPr>
          <w:b/>
          <w:szCs w:val="22"/>
        </w:rPr>
        <w:t>PŘÍLOHA I</w:t>
      </w:r>
    </w:p>
    <w:p w14:paraId="14C30FC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C34931" w:rsidRDefault="006C6ABC" w:rsidP="00C3493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4931">
        <w:rPr>
          <w:b/>
          <w:szCs w:val="22"/>
        </w:rPr>
        <w:t>SOUHRN ÚDAJŮ O PŘÍPRAVKU</w:t>
      </w:r>
    </w:p>
    <w:p w14:paraId="14C30FCB" w14:textId="77777777" w:rsidR="00C114FF" w:rsidRPr="00C34931" w:rsidRDefault="006C6ABC" w:rsidP="00C34931">
      <w:pPr>
        <w:pStyle w:val="Style1"/>
      </w:pPr>
      <w:r w:rsidRPr="00C34931">
        <w:br w:type="page"/>
      </w:r>
      <w:r w:rsidRPr="00C34931">
        <w:lastRenderedPageBreak/>
        <w:t>1.</w:t>
      </w:r>
      <w:r w:rsidRPr="00C34931">
        <w:tab/>
        <w:t>NÁZEV VETERINÁRNÍHO LÉČIVÉHO PŘÍPRAVKU</w:t>
      </w:r>
    </w:p>
    <w:p w14:paraId="14C30FC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B647E4E" w14:textId="38B9AD5D" w:rsidR="00624092" w:rsidRPr="00C34931" w:rsidRDefault="00624092" w:rsidP="00C34931">
      <w:pPr>
        <w:jc w:val="both"/>
        <w:rPr>
          <w:bCs/>
          <w:szCs w:val="22"/>
        </w:rPr>
      </w:pPr>
      <w:r w:rsidRPr="00C34931">
        <w:rPr>
          <w:bCs/>
          <w:szCs w:val="22"/>
        </w:rPr>
        <w:t>Dexadreson 2 mg/ml injekční roztok</w:t>
      </w:r>
      <w:r w:rsidR="002D388D" w:rsidRPr="00C34931">
        <w:rPr>
          <w:bCs/>
          <w:szCs w:val="22"/>
        </w:rPr>
        <w:t xml:space="preserve"> </w:t>
      </w:r>
      <w:bookmarkStart w:id="1" w:name="_Hlk164690120"/>
      <w:r w:rsidR="002D388D" w:rsidRPr="00C34931">
        <w:rPr>
          <w:bCs/>
          <w:szCs w:val="22"/>
        </w:rPr>
        <w:t>pro skot, koně, prasata, psy a kočky</w:t>
      </w:r>
      <w:bookmarkEnd w:id="1"/>
    </w:p>
    <w:p w14:paraId="14C30FCF" w14:textId="116F5F33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C34931" w:rsidRDefault="005C6C6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C34931" w:rsidRDefault="006C6ABC" w:rsidP="00C34931">
      <w:pPr>
        <w:pStyle w:val="Style1"/>
      </w:pPr>
      <w:r w:rsidRPr="00C34931">
        <w:t>2.</w:t>
      </w:r>
      <w:r w:rsidRPr="00C34931">
        <w:tab/>
        <w:t>KVALITATIVNÍ A KVANTITATIVNÍ SLOŽENÍ</w:t>
      </w:r>
    </w:p>
    <w:p w14:paraId="14C30FD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551E747D" w14:textId="360ABCB4" w:rsidR="00624092" w:rsidRPr="00C34931" w:rsidRDefault="0018692B" w:rsidP="00C34931">
      <w:pPr>
        <w:jc w:val="both"/>
        <w:rPr>
          <w:szCs w:val="22"/>
        </w:rPr>
      </w:pPr>
      <w:r w:rsidRPr="00C34931">
        <w:rPr>
          <w:szCs w:val="22"/>
        </w:rPr>
        <w:t xml:space="preserve">Každý </w:t>
      </w:r>
      <w:r w:rsidR="00624092" w:rsidRPr="00C34931">
        <w:rPr>
          <w:szCs w:val="22"/>
        </w:rPr>
        <w:t>ml obsahuje:</w:t>
      </w:r>
    </w:p>
    <w:p w14:paraId="0C67B62E" w14:textId="77777777" w:rsidR="00624092" w:rsidRPr="00C34931" w:rsidRDefault="00624092" w:rsidP="00C34931">
      <w:pPr>
        <w:jc w:val="both"/>
        <w:rPr>
          <w:szCs w:val="22"/>
        </w:rPr>
      </w:pPr>
    </w:p>
    <w:p w14:paraId="01C4C33A" w14:textId="77777777" w:rsidR="00624092" w:rsidRPr="00C34931" w:rsidRDefault="00624092" w:rsidP="00C34931">
      <w:pPr>
        <w:jc w:val="both"/>
        <w:rPr>
          <w:b/>
          <w:szCs w:val="22"/>
        </w:rPr>
      </w:pPr>
      <w:r w:rsidRPr="00C34931">
        <w:rPr>
          <w:b/>
          <w:szCs w:val="22"/>
        </w:rPr>
        <w:t xml:space="preserve">Léčivá látka: </w:t>
      </w:r>
    </w:p>
    <w:p w14:paraId="4575018A" w14:textId="085FB373" w:rsidR="00624092" w:rsidRPr="00C34931" w:rsidRDefault="00624092" w:rsidP="00C34931">
      <w:pPr>
        <w:jc w:val="both"/>
        <w:rPr>
          <w:szCs w:val="22"/>
        </w:rPr>
      </w:pPr>
      <w:r w:rsidRPr="00C34931">
        <w:rPr>
          <w:szCs w:val="22"/>
        </w:rPr>
        <w:t>Dexamethasonum (</w:t>
      </w:r>
      <w:r w:rsidR="00EF5E27" w:rsidRPr="00C34931">
        <w:rPr>
          <w:szCs w:val="22"/>
        </w:rPr>
        <w:t xml:space="preserve">jako </w:t>
      </w:r>
      <w:r w:rsidR="00745FAC" w:rsidRPr="00C34931">
        <w:rPr>
          <w:szCs w:val="22"/>
        </w:rPr>
        <w:t>d</w:t>
      </w:r>
      <w:r w:rsidRPr="00C34931">
        <w:rPr>
          <w:szCs w:val="22"/>
        </w:rPr>
        <w:t xml:space="preserve">examethasoni natrii phosphas) </w:t>
      </w:r>
      <w:r w:rsidRPr="00C34931">
        <w:rPr>
          <w:szCs w:val="22"/>
        </w:rPr>
        <w:tab/>
        <w:t xml:space="preserve"> 2</w:t>
      </w:r>
      <w:r w:rsidR="00745FAC" w:rsidRPr="00C34931">
        <w:rPr>
          <w:szCs w:val="22"/>
        </w:rPr>
        <w:t>,0</w:t>
      </w:r>
      <w:r w:rsidRPr="00C34931">
        <w:rPr>
          <w:szCs w:val="22"/>
        </w:rPr>
        <w:t xml:space="preserve"> mg</w:t>
      </w:r>
    </w:p>
    <w:p w14:paraId="34C8E4D3" w14:textId="77777777" w:rsidR="00624092" w:rsidRPr="00C34931" w:rsidRDefault="00624092" w:rsidP="00C34931">
      <w:pPr>
        <w:jc w:val="both"/>
        <w:rPr>
          <w:szCs w:val="22"/>
        </w:rPr>
      </w:pPr>
    </w:p>
    <w:p w14:paraId="14C30FD6" w14:textId="684E1B3B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b/>
          <w:szCs w:val="22"/>
        </w:rPr>
        <w:t>Pomocné látky:</w:t>
      </w:r>
    </w:p>
    <w:p w14:paraId="14C30FD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62888" w:rsidRPr="00C34931" w14:paraId="14C30FDA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8" w14:textId="3528D38A" w:rsidR="00872C48" w:rsidRPr="00C34931" w:rsidRDefault="006C6ABC" w:rsidP="00C3493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3493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9" w14:textId="3C814C2D" w:rsidR="00872C48" w:rsidRPr="00C34931" w:rsidRDefault="006C6ABC" w:rsidP="00C3493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34931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C34931" w14:paraId="14C30FDD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B" w14:textId="08620753" w:rsidR="00872C48" w:rsidRPr="00C34931" w:rsidRDefault="00624092" w:rsidP="00C3493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34931">
              <w:rPr>
                <w:szCs w:val="22"/>
              </w:rPr>
              <w:t>Benzylalkohol (E 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C" w14:textId="5A73F461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15,6 mg</w:t>
            </w:r>
          </w:p>
        </w:tc>
      </w:tr>
      <w:tr w:rsidR="00C62888" w:rsidRPr="00C34931" w14:paraId="14C30FE0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E" w14:textId="417081E6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F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3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1" w14:textId="79D4736A" w:rsidR="00872C48" w:rsidRPr="00C34931" w:rsidRDefault="00A01CA5" w:rsidP="00C34931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Dihydrát</w:t>
            </w:r>
            <w:proofErr w:type="spellEnd"/>
            <w:r>
              <w:rPr>
                <w:szCs w:val="22"/>
              </w:rPr>
              <w:t xml:space="preserve"> n</w:t>
            </w:r>
            <w:r w:rsidR="00624092" w:rsidRPr="00C34931">
              <w:rPr>
                <w:szCs w:val="22"/>
              </w:rPr>
              <w:t>atrium-citrát</w:t>
            </w:r>
            <w:r>
              <w:rPr>
                <w:szCs w:val="22"/>
              </w:rPr>
              <w:t>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2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6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4" w14:textId="23163C1F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5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C34931" w14:paraId="14C30FE9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7" w14:textId="7F807C37" w:rsidR="00872C48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Kyselina citronová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8" w14:textId="77777777" w:rsidR="00872C48" w:rsidRPr="00C34931" w:rsidRDefault="00872C48" w:rsidP="00C34931">
            <w:pPr>
              <w:spacing w:before="60" w:after="60"/>
              <w:rPr>
                <w:iCs/>
                <w:szCs w:val="22"/>
              </w:rPr>
            </w:pPr>
          </w:p>
        </w:tc>
      </w:tr>
      <w:tr w:rsidR="00624092" w:rsidRPr="00C34931" w14:paraId="3E73BAB3" w14:textId="77777777" w:rsidTr="00872C48">
        <w:tc>
          <w:tcPr>
            <w:tcW w:w="4643" w:type="dxa"/>
            <w:shd w:val="clear" w:color="auto" w:fill="auto"/>
            <w:vAlign w:val="center"/>
          </w:tcPr>
          <w:p w14:paraId="07CD0579" w14:textId="2D731085" w:rsidR="00624092" w:rsidRPr="00C34931" w:rsidRDefault="00624092" w:rsidP="00C34931">
            <w:pPr>
              <w:jc w:val="both"/>
              <w:rPr>
                <w:szCs w:val="22"/>
              </w:rPr>
            </w:pPr>
            <w:r w:rsidRPr="00C34931">
              <w:rPr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57981F" w14:textId="77777777" w:rsidR="00624092" w:rsidRPr="00C34931" w:rsidRDefault="00624092" w:rsidP="00C3493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6597DA0E" w:rsidR="00872C48" w:rsidRPr="00C34931" w:rsidRDefault="00872C48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416BB9D" w14:textId="12C02286" w:rsidR="00E57CCF" w:rsidRPr="00C34931" w:rsidRDefault="00745FAC" w:rsidP="00C34931">
      <w:pPr>
        <w:jc w:val="both"/>
        <w:rPr>
          <w:szCs w:val="22"/>
        </w:rPr>
      </w:pPr>
      <w:r w:rsidRPr="00C34931">
        <w:rPr>
          <w:szCs w:val="22"/>
        </w:rPr>
        <w:t>Čirý b</w:t>
      </w:r>
      <w:r w:rsidR="00E57CCF" w:rsidRPr="00C34931">
        <w:rPr>
          <w:szCs w:val="22"/>
        </w:rPr>
        <w:t>ezbarvý roztok</w:t>
      </w:r>
    </w:p>
    <w:p w14:paraId="14C30FE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2643759A" w14:textId="77777777" w:rsidR="0015233F" w:rsidRPr="00C34931" w:rsidRDefault="0015233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C34931" w:rsidRDefault="006C6ABC" w:rsidP="00C34931">
      <w:pPr>
        <w:pStyle w:val="Style1"/>
      </w:pPr>
      <w:r w:rsidRPr="00C34931">
        <w:t>3.</w:t>
      </w:r>
      <w:r w:rsidRPr="00C34931">
        <w:tab/>
        <w:t>KLINICKÉ INFORMACE</w:t>
      </w:r>
    </w:p>
    <w:p w14:paraId="14C30FE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C34931" w:rsidRDefault="006C6ABC" w:rsidP="00C34931">
      <w:pPr>
        <w:pStyle w:val="Style1"/>
      </w:pPr>
      <w:r w:rsidRPr="00C34931">
        <w:t>3.1</w:t>
      </w:r>
      <w:r w:rsidRPr="00C34931">
        <w:tab/>
        <w:t>Cílové druhy zvířat</w:t>
      </w:r>
    </w:p>
    <w:p w14:paraId="14C30FEF" w14:textId="679FA2EC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CB03A1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Skot, koně, prasata, psi a kočky.</w:t>
      </w:r>
    </w:p>
    <w:p w14:paraId="40B55962" w14:textId="0832DB60" w:rsidR="00C352F7" w:rsidRPr="00C34931" w:rsidRDefault="00C352F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C34931" w:rsidRDefault="006C6ABC" w:rsidP="00C34931">
      <w:pPr>
        <w:pStyle w:val="Style1"/>
      </w:pPr>
      <w:r w:rsidRPr="00C34931">
        <w:t>3.2</w:t>
      </w:r>
      <w:r w:rsidRPr="00C34931">
        <w:tab/>
        <w:t xml:space="preserve">Indikace pro použití pro každý cílový druh </w:t>
      </w:r>
      <w:r w:rsidR="0043586F" w:rsidRPr="00C34931">
        <w:t>zvířat</w:t>
      </w:r>
    </w:p>
    <w:p w14:paraId="14C30FF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F02A75E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Koně</w:t>
      </w:r>
    </w:p>
    <w:p w14:paraId="33DB9871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reakcí.</w:t>
      </w:r>
    </w:p>
    <w:p w14:paraId="0A73F1F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artritidy, bursitidy nebo tenosynovitidy.</w:t>
      </w:r>
    </w:p>
    <w:p w14:paraId="1D16F63D" w14:textId="77777777" w:rsidR="00E57CCF" w:rsidRPr="00C34931" w:rsidRDefault="00E57CCF" w:rsidP="00C34931">
      <w:pPr>
        <w:jc w:val="both"/>
        <w:rPr>
          <w:szCs w:val="22"/>
        </w:rPr>
      </w:pPr>
    </w:p>
    <w:p w14:paraId="14F143A7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Skot</w:t>
      </w:r>
    </w:p>
    <w:p w14:paraId="06BD07B5" w14:textId="61889E1E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Léčba zánětu a alergických reakcí. </w:t>
      </w:r>
    </w:p>
    <w:p w14:paraId="1CDD5A69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Indukce porodu.</w:t>
      </w:r>
    </w:p>
    <w:p w14:paraId="72E235B3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primární ketózy (acetonémie).</w:t>
      </w:r>
    </w:p>
    <w:p w14:paraId="6B32FFC6" w14:textId="77777777" w:rsidR="00E57CCF" w:rsidRPr="00C34931" w:rsidRDefault="00E57CCF" w:rsidP="00C34931">
      <w:pPr>
        <w:jc w:val="both"/>
        <w:rPr>
          <w:szCs w:val="22"/>
        </w:rPr>
      </w:pPr>
    </w:p>
    <w:p w14:paraId="1E8B3090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Prasata</w:t>
      </w:r>
    </w:p>
    <w:p w14:paraId="5CD2D1DD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reakcí.</w:t>
      </w:r>
    </w:p>
    <w:p w14:paraId="1EC9E50D" w14:textId="77777777" w:rsidR="00E57CCF" w:rsidRPr="00C34931" w:rsidRDefault="00E57CCF" w:rsidP="00C34931">
      <w:pPr>
        <w:jc w:val="both"/>
        <w:rPr>
          <w:szCs w:val="22"/>
        </w:rPr>
      </w:pPr>
    </w:p>
    <w:p w14:paraId="4264EE6D" w14:textId="77777777" w:rsidR="00E57CCF" w:rsidRPr="00C34931" w:rsidRDefault="00E57CCF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Psi a kočky</w:t>
      </w:r>
    </w:p>
    <w:p w14:paraId="351BA91C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Léčba zánětu a alergických reakcí</w:t>
      </w:r>
    </w:p>
    <w:p w14:paraId="0133650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Krátkodobě i proti šoku.</w:t>
      </w:r>
    </w:p>
    <w:p w14:paraId="14C30FF5" w14:textId="77777777" w:rsidR="00E86CEE" w:rsidRPr="00C34931" w:rsidRDefault="00E86CEE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C34931" w:rsidRDefault="006C6ABC" w:rsidP="00C34931">
      <w:pPr>
        <w:pStyle w:val="Style1"/>
        <w:keepNext/>
      </w:pPr>
      <w:r w:rsidRPr="00C34931">
        <w:t>3.3</w:t>
      </w:r>
      <w:r w:rsidRPr="00C34931">
        <w:tab/>
        <w:t>Kontraindikace</w:t>
      </w:r>
    </w:p>
    <w:p w14:paraId="14C30FF7" w14:textId="77777777" w:rsidR="00C114FF" w:rsidRPr="00C34931" w:rsidRDefault="00C114FF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7C4CB72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Obvyklé podmínky, za kterých jsou glukokortikoidy kontraindikovány, platí i pro Dexadreson, např. diabetes mellitus, osteoporóza, kongestivní srdeční selhání a onemocnění ledvin. </w:t>
      </w:r>
    </w:p>
    <w:p w14:paraId="53BDC58E" w14:textId="7E3D3B3D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Při infekčních onemocněních je nezbytné, aby byl</w:t>
      </w:r>
      <w:r w:rsidR="00CE2D42" w:rsidRPr="00C34931">
        <w:rPr>
          <w:szCs w:val="22"/>
        </w:rPr>
        <w:t>o podání</w:t>
      </w:r>
      <w:r w:rsidRPr="00C34931">
        <w:rPr>
          <w:szCs w:val="22"/>
        </w:rPr>
        <w:t xml:space="preserve"> kortikoidů doprovázen</w:t>
      </w:r>
      <w:r w:rsidR="00CE2D42" w:rsidRPr="00C34931">
        <w:rPr>
          <w:szCs w:val="22"/>
        </w:rPr>
        <w:t>o</w:t>
      </w:r>
      <w:r w:rsidRPr="00C34931">
        <w:rPr>
          <w:szCs w:val="22"/>
        </w:rPr>
        <w:t xml:space="preserve"> účinnou antibiotickou nebo chemoterapeutickou léčbou.</w:t>
      </w:r>
    </w:p>
    <w:p w14:paraId="3250BD3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Nepoužívat u zvířat postižených gastrointestinálními nebo korneálními ulceracemi, nebo demodikózou.</w:t>
      </w:r>
    </w:p>
    <w:p w14:paraId="5E77BEA5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Nepoužívat u zvířat postižených Cushingovým syndromem.</w:t>
      </w:r>
    </w:p>
    <w:p w14:paraId="7BF5E6A3" w14:textId="77777777" w:rsidR="00E57CCF" w:rsidRPr="00C34931" w:rsidRDefault="00E57CCF" w:rsidP="00C34931">
      <w:pPr>
        <w:pStyle w:val="Style1"/>
      </w:pPr>
    </w:p>
    <w:p w14:paraId="14C30FFC" w14:textId="78129548" w:rsidR="00C114FF" w:rsidRPr="00C34931" w:rsidRDefault="006C6ABC" w:rsidP="00C34931">
      <w:pPr>
        <w:pStyle w:val="Style1"/>
      </w:pPr>
      <w:r w:rsidRPr="00C34931">
        <w:t>3.4</w:t>
      </w:r>
      <w:r w:rsidRPr="00C34931">
        <w:tab/>
        <w:t>Zvláštní upozornění</w:t>
      </w:r>
    </w:p>
    <w:p w14:paraId="14C30FFD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52E543EE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Indukce porodu kortikosteroidy může souviset se sníženou životaschopností telat a zvýšeným výskytem zadržených plodových obalů u krav.</w:t>
      </w:r>
    </w:p>
    <w:p w14:paraId="406BEDA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kortikosteroidů u laktujících krav může způsobit přechodný pokles nádoje mléka.</w:t>
      </w:r>
    </w:p>
    <w:p w14:paraId="07892AF7" w14:textId="77777777" w:rsidR="00E57CCF" w:rsidRPr="00C34931" w:rsidRDefault="00E57CCF" w:rsidP="00C34931">
      <w:pPr>
        <w:pStyle w:val="Zkladntext"/>
        <w:rPr>
          <w:szCs w:val="22"/>
        </w:rPr>
      </w:pPr>
      <w:r w:rsidRPr="00C34931">
        <w:rPr>
          <w:szCs w:val="22"/>
        </w:rPr>
        <w:t xml:space="preserve">Při schvácení kopyt u koní lze Dexadreson použít jen ve velmi rané fázi vývoje onemocnění. </w:t>
      </w:r>
    </w:p>
    <w:p w14:paraId="3441EC8B" w14:textId="3402248A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Při terapii dexamethasonem dochází k supresi osy hypotalamus – hypofýza – nadledvinky. Po přerušení léčby může dojít k projevům adrenální insuficience a adrenokortikální atrofii, což může mít za následek, že zvíře není schopno adekvátně zvládat stresové situace. Proto je potřeba minimalizovat tyto následky v období po přerušení nebo ukončení léčby tím, že dávka je </w:t>
      </w:r>
      <w:r w:rsidR="00842CEE" w:rsidRPr="00C34931">
        <w:rPr>
          <w:szCs w:val="22"/>
        </w:rPr>
        <w:t>podána</w:t>
      </w:r>
      <w:r w:rsidRPr="00C34931">
        <w:rPr>
          <w:szCs w:val="22"/>
        </w:rPr>
        <w:t xml:space="preserve"> v období, kdy jsou obvykle pozorovány vysoké hladiny endogenního kortisolu (u psů po ránu) a postupným snižováním </w:t>
      </w:r>
      <w:r w:rsidR="00842CEE" w:rsidRPr="00C34931">
        <w:rPr>
          <w:szCs w:val="22"/>
        </w:rPr>
        <w:t xml:space="preserve">podávané </w:t>
      </w:r>
      <w:r w:rsidRPr="00C34931">
        <w:rPr>
          <w:szCs w:val="22"/>
        </w:rPr>
        <w:t xml:space="preserve">dávky. </w:t>
      </w:r>
    </w:p>
    <w:p w14:paraId="601C6DC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přípravku u mladších nebo starších jedinců může být spojeno se zvýšeným rizikem nežádoucích účinků. Proto je nezbytné snížení dávky a klinické sledování v průběhu léčby.</w:t>
      </w:r>
    </w:p>
    <w:p w14:paraId="3DAC70F7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 průběhu léčby by mělo být zvíře pod zvýšeným veterinárním dohledem.</w:t>
      </w:r>
    </w:p>
    <w:p w14:paraId="14C31001" w14:textId="77777777" w:rsidR="00E86CEE" w:rsidRPr="00C34931" w:rsidRDefault="00E86CEE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C34931" w:rsidRDefault="006C6ABC" w:rsidP="00C34931">
      <w:pPr>
        <w:pStyle w:val="Style1"/>
      </w:pPr>
      <w:r w:rsidRPr="00C34931">
        <w:t>3.5</w:t>
      </w:r>
      <w:r w:rsidRPr="00C34931">
        <w:tab/>
        <w:t>Zvláštní opatření pro použití</w:t>
      </w:r>
    </w:p>
    <w:p w14:paraId="14C3100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83138D0" w14:textId="45F318E4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V přítomnosti bakteriální infekce je obvykle potřeba po dobu </w:t>
      </w:r>
      <w:r w:rsidR="00842CEE" w:rsidRPr="00C34931">
        <w:rPr>
          <w:szCs w:val="22"/>
        </w:rPr>
        <w:t xml:space="preserve">podávání </w:t>
      </w:r>
      <w:r w:rsidRPr="00C34931">
        <w:rPr>
          <w:szCs w:val="22"/>
        </w:rPr>
        <w:t xml:space="preserve">steroidů nasadit antibakteriální krytí. </w:t>
      </w:r>
    </w:p>
    <w:p w14:paraId="135D7B60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 přítomnosti virové infekce steroidy spíše zhoršují nebo urychlují postup onemocnění.</w:t>
      </w:r>
    </w:p>
    <w:p w14:paraId="0452D670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 výjimkou ketózy a indukce porodu, kortikosteroidy spíše zlepšují stav, kvůli kterému se používají, než aby léčili. Proto se doporučuje především správná diagnóza vyvolávající příčiny.</w:t>
      </w:r>
    </w:p>
    <w:p w14:paraId="14C3100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C34931" w:rsidRDefault="006C6ABC" w:rsidP="00C3493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DA05D8E" w14:textId="1A0EAFEF" w:rsidR="00E57CCF" w:rsidRPr="00C34931" w:rsidRDefault="0049246C" w:rsidP="00C34931">
      <w:pPr>
        <w:jc w:val="both"/>
        <w:rPr>
          <w:szCs w:val="22"/>
        </w:rPr>
      </w:pPr>
      <w:r w:rsidRPr="00C34931">
        <w:rPr>
          <w:szCs w:val="22"/>
        </w:rPr>
        <w:t>Zabraňte</w:t>
      </w:r>
      <w:r w:rsidR="00E57CCF" w:rsidRPr="00C34931">
        <w:rPr>
          <w:szCs w:val="22"/>
        </w:rPr>
        <w:t xml:space="preserve"> náhodnému samopodání injekce. </w:t>
      </w:r>
    </w:p>
    <w:p w14:paraId="23F7CF12" w14:textId="77777777" w:rsidR="00E57CCF" w:rsidRPr="00C34931" w:rsidRDefault="00E57CCF" w:rsidP="00C34931">
      <w:pPr>
        <w:jc w:val="both"/>
        <w:rPr>
          <w:szCs w:val="22"/>
        </w:rPr>
      </w:pPr>
    </w:p>
    <w:p w14:paraId="28C1029F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5DC60240" w14:textId="77777777" w:rsidR="00E57CCF" w:rsidRPr="00C34931" w:rsidRDefault="00E57CCF" w:rsidP="00C34931">
      <w:pPr>
        <w:jc w:val="both"/>
        <w:rPr>
          <w:szCs w:val="22"/>
        </w:rPr>
      </w:pPr>
    </w:p>
    <w:p w14:paraId="0EA84F8E" w14:textId="0D90148D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Lidé se známou přecitlivělostí na léčivou látku nebo </w:t>
      </w:r>
      <w:r w:rsidRPr="00C34931">
        <w:rPr>
          <w:rStyle w:val="hps"/>
          <w:szCs w:val="22"/>
        </w:rPr>
        <w:t>na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některou z pomocných látek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by se měli vyhnout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kontaktu</w:t>
      </w:r>
      <w:r w:rsidRPr="00C34931">
        <w:rPr>
          <w:szCs w:val="22"/>
        </w:rPr>
        <w:t xml:space="preserve"> </w:t>
      </w:r>
      <w:r w:rsidRPr="00C34931">
        <w:rPr>
          <w:rStyle w:val="hps"/>
          <w:szCs w:val="22"/>
        </w:rPr>
        <w:t>s veterinárním léčivým přípravkem</w:t>
      </w:r>
      <w:r w:rsidRPr="00C34931">
        <w:rPr>
          <w:szCs w:val="22"/>
        </w:rPr>
        <w:t>.</w:t>
      </w:r>
    </w:p>
    <w:p w14:paraId="6B711D0B" w14:textId="77777777" w:rsidR="00E57CCF" w:rsidRPr="00C34931" w:rsidRDefault="00E57CCF" w:rsidP="00C34931">
      <w:pPr>
        <w:jc w:val="both"/>
        <w:rPr>
          <w:szCs w:val="22"/>
        </w:rPr>
      </w:pPr>
    </w:p>
    <w:p w14:paraId="1C334DA5" w14:textId="0C839CBA" w:rsidR="00886233" w:rsidRPr="00C34931" w:rsidRDefault="0049246C" w:rsidP="00C34931">
      <w:pPr>
        <w:jc w:val="both"/>
        <w:rPr>
          <w:szCs w:val="22"/>
        </w:rPr>
      </w:pPr>
      <w:r w:rsidRPr="00C34931">
        <w:rPr>
          <w:szCs w:val="22"/>
        </w:rPr>
        <w:t>Zabraňte</w:t>
      </w:r>
      <w:r w:rsidR="00E57CCF" w:rsidRPr="00C34931">
        <w:rPr>
          <w:szCs w:val="22"/>
        </w:rPr>
        <w:t xml:space="preserve"> kontaktu s kůží a očima. V případě náhodného kontaktu přípravku s kůží nebo očima umyjte postižené místo čistou vodou. Pokud podráždění přetrvává, vyhledejte lékařskou pomoc.</w:t>
      </w:r>
    </w:p>
    <w:p w14:paraId="6A00A5D1" w14:textId="30204079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 manipulaci s přípravkem si umyjte ruce.</w:t>
      </w:r>
    </w:p>
    <w:p w14:paraId="14C31013" w14:textId="148ACBC3" w:rsidR="00316E87" w:rsidRPr="00C34931" w:rsidRDefault="00316E8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34931" w:rsidRDefault="00D774A4" w:rsidP="00C3493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34931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34931" w:rsidRDefault="00D774A4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34931" w:rsidRDefault="00D774A4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Neuplatňuje se.</w:t>
      </w:r>
    </w:p>
    <w:p w14:paraId="14C3102D" w14:textId="77777777" w:rsidR="00295140" w:rsidRPr="00C34931" w:rsidRDefault="00295140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C34931" w:rsidRDefault="006C6ABC" w:rsidP="00C34931">
      <w:pPr>
        <w:pStyle w:val="Style1"/>
      </w:pPr>
      <w:r w:rsidRPr="00C34931">
        <w:lastRenderedPageBreak/>
        <w:t>3.6</w:t>
      </w:r>
      <w:r w:rsidRPr="00C34931">
        <w:tab/>
        <w:t>Nežádoucí účinky</w:t>
      </w:r>
    </w:p>
    <w:p w14:paraId="23FF4C75" w14:textId="60561E93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O kortikosteroidech jako dexamethason je známo, že vyvolávají řadu vedlejších účinků.</w:t>
      </w:r>
      <w:r w:rsidR="00572ACC" w:rsidRPr="00C34931">
        <w:rPr>
          <w:szCs w:val="22"/>
        </w:rPr>
        <w:t xml:space="preserve"> </w:t>
      </w:r>
      <w:r w:rsidRPr="00C34931">
        <w:rPr>
          <w:szCs w:val="22"/>
        </w:rPr>
        <w:t>Zatím co jednorázově podané vyšší dávky jsou obecně dobře tolerovány, ovšem závažné nežádoucí účinky mohou být pozorovány při dlouhodobém užívání nebo v případech kdy jsou podávány estery s prolongovaným účinkem. Proto by měly být obecně dávky při střednědobém nebo dlouhodobém podávání tak nízké</w:t>
      </w:r>
      <w:r w:rsidR="009664B3" w:rsidRPr="00C34931">
        <w:rPr>
          <w:szCs w:val="22"/>
        </w:rPr>
        <w:t>,</w:t>
      </w:r>
      <w:r w:rsidRPr="00C34931">
        <w:rPr>
          <w:szCs w:val="22"/>
        </w:rPr>
        <w:t xml:space="preserve"> jak je to nezbytné pro potlačení klinických příznaků.</w:t>
      </w:r>
    </w:p>
    <w:p w14:paraId="51204722" w14:textId="15959922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Samotné steroidy mohou v průběhu léčby vyvolat symptomy Cushingova syndromu zahrnující výraznou změnu metabolismu tuků, karbohydrátů, bílkovin a minerálů, následkem čehož může dojít například k přerozdělení tělesného tuku, slabosti a úbytku svalů a osteoporóze.</w:t>
      </w:r>
      <w:r w:rsidR="009664B3" w:rsidRPr="00C34931">
        <w:rPr>
          <w:szCs w:val="22"/>
        </w:rPr>
        <w:t xml:space="preserve"> I</w:t>
      </w:r>
      <w:r w:rsidRPr="00C34931">
        <w:rPr>
          <w:szCs w:val="22"/>
        </w:rPr>
        <w:t>munosupresivní účinek může snižovat rezistenci k infekcím nebo probíhající infekce zhoršovat.</w:t>
      </w:r>
    </w:p>
    <w:p w14:paraId="683B7852" w14:textId="0B565108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U zvířat léčených kortikosteroidy byl popsán výskyt gastrointestinálních ulcerací. Ulcerace mohou být zhoršeny u pacientů s poraněním míchy, kterým jsou zároveň podávány nesteroidní protizánětlivé látky. </w:t>
      </w:r>
    </w:p>
    <w:p w14:paraId="07AED665" w14:textId="77777777" w:rsidR="009664B3" w:rsidRPr="00C34931" w:rsidRDefault="009664B3" w:rsidP="00C34931">
      <w:pPr>
        <w:jc w:val="both"/>
        <w:rPr>
          <w:szCs w:val="22"/>
        </w:rPr>
      </w:pPr>
    </w:p>
    <w:p w14:paraId="5BDD58D0" w14:textId="6ACE4EB8" w:rsidR="002D388D" w:rsidRPr="00C34931" w:rsidRDefault="002D388D" w:rsidP="00C34931">
      <w:pPr>
        <w:jc w:val="both"/>
        <w:rPr>
          <w:szCs w:val="22"/>
        </w:rPr>
      </w:pPr>
      <w:r w:rsidRPr="00C34931">
        <w:rPr>
          <w:szCs w:val="22"/>
        </w:rPr>
        <w:t>Skot, koně, prasata, psi a kočky:</w:t>
      </w:r>
    </w:p>
    <w:p w14:paraId="55A4FB87" w14:textId="77777777" w:rsidR="002D388D" w:rsidRPr="00C34931" w:rsidRDefault="002D388D" w:rsidP="00C3493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2D388D" w:rsidRPr="00C34931" w14:paraId="1F5BCEFE" w14:textId="77777777" w:rsidTr="00820D31">
        <w:trPr>
          <w:trHeight w:val="3581"/>
        </w:trPr>
        <w:tc>
          <w:tcPr>
            <w:tcW w:w="1957" w:type="pct"/>
          </w:tcPr>
          <w:p w14:paraId="35524D53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Velmi vzácné</w:t>
            </w:r>
          </w:p>
          <w:p w14:paraId="316D367B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5CFD18B" w14:textId="77777777" w:rsidR="002D388D" w:rsidRPr="00C34931" w:rsidRDefault="002D388D" w:rsidP="00C34931">
            <w:pPr>
              <w:spacing w:before="60" w:after="60"/>
              <w:rPr>
                <w:szCs w:val="22"/>
                <w:vertAlign w:val="superscript"/>
              </w:rPr>
            </w:pPr>
            <w:r w:rsidRPr="00C34931">
              <w:rPr>
                <w:szCs w:val="22"/>
              </w:rPr>
              <w:t>Polyurie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50A69890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Polydipsie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2237A8B4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Polyfagie</w:t>
            </w:r>
            <w:r w:rsidRPr="00C34931">
              <w:rPr>
                <w:szCs w:val="22"/>
                <w:vertAlign w:val="superscript"/>
              </w:rPr>
              <w:t>1</w:t>
            </w:r>
          </w:p>
          <w:p w14:paraId="4C4FB371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Hepatomegalie</w:t>
            </w:r>
          </w:p>
          <w:p w14:paraId="28A3DCC7" w14:textId="77777777" w:rsidR="002D388D" w:rsidRPr="00C34931" w:rsidRDefault="002D388D" w:rsidP="00C34931">
            <w:pPr>
              <w:spacing w:before="60" w:after="60"/>
              <w:rPr>
                <w:iCs/>
                <w:szCs w:val="22"/>
              </w:rPr>
            </w:pPr>
            <w:r w:rsidRPr="00C34931">
              <w:rPr>
                <w:iCs/>
                <w:szCs w:val="22"/>
              </w:rPr>
              <w:t>Zvýšené hladiny jaterních enzymů</w:t>
            </w:r>
          </w:p>
          <w:p w14:paraId="31599942" w14:textId="0FFB3B79" w:rsidR="002D388D" w:rsidRPr="00C34931" w:rsidRDefault="002D388D" w:rsidP="00C3493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C34931">
              <w:rPr>
                <w:iCs/>
                <w:szCs w:val="22"/>
              </w:rPr>
              <w:t>Další poruchy v krvi (retence vod</w:t>
            </w:r>
            <w:r w:rsidR="00512A7C" w:rsidRPr="00C34931">
              <w:rPr>
                <w:iCs/>
                <w:szCs w:val="22"/>
              </w:rPr>
              <w:t>y</w:t>
            </w:r>
            <w:r w:rsidR="00013D45" w:rsidRPr="00C34931">
              <w:rPr>
                <w:iCs/>
                <w:szCs w:val="22"/>
              </w:rPr>
              <w:t xml:space="preserve"> a sodíku</w:t>
            </w:r>
            <w:r w:rsidRPr="00C34931">
              <w:rPr>
                <w:iCs/>
                <w:szCs w:val="22"/>
              </w:rPr>
              <w:t>, hypokalémie)</w:t>
            </w:r>
            <w:r w:rsidRPr="00C34931">
              <w:rPr>
                <w:iCs/>
                <w:szCs w:val="22"/>
                <w:vertAlign w:val="superscript"/>
              </w:rPr>
              <w:t>2</w:t>
            </w:r>
          </w:p>
          <w:p w14:paraId="55594015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Kalcinóza kůže</w:t>
            </w:r>
          </w:p>
          <w:p w14:paraId="5BFC4DED" w14:textId="60A825DC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Prodloužené hojení</w:t>
            </w:r>
          </w:p>
          <w:p w14:paraId="7946774D" w14:textId="77777777" w:rsidR="002D388D" w:rsidRPr="00C34931" w:rsidRDefault="002D388D" w:rsidP="00C34931">
            <w:pPr>
              <w:spacing w:before="60" w:after="60"/>
              <w:rPr>
                <w:szCs w:val="22"/>
              </w:rPr>
            </w:pPr>
            <w:r w:rsidRPr="00C34931">
              <w:rPr>
                <w:szCs w:val="22"/>
              </w:rPr>
              <w:t>Hypersenzitivita</w:t>
            </w:r>
          </w:p>
        </w:tc>
      </w:tr>
    </w:tbl>
    <w:p w14:paraId="2020B03B" w14:textId="77777777" w:rsidR="002D388D" w:rsidRPr="00C34931" w:rsidRDefault="002D388D" w:rsidP="00C34931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C34931">
        <w:rPr>
          <w:szCs w:val="22"/>
          <w:vertAlign w:val="superscript"/>
        </w:rPr>
        <w:t>1</w:t>
      </w:r>
      <w:r w:rsidRPr="00C34931">
        <w:rPr>
          <w:szCs w:val="22"/>
        </w:rPr>
        <w:t xml:space="preserve"> </w:t>
      </w:r>
      <w:r w:rsidRPr="00C34931">
        <w:rPr>
          <w:szCs w:val="22"/>
          <w:lang w:eastAsia="nl-NL"/>
        </w:rPr>
        <w:t>Hlavně v počátečních stádiích léčby.</w:t>
      </w:r>
    </w:p>
    <w:p w14:paraId="211585A0" w14:textId="77777777" w:rsidR="002D388D" w:rsidRPr="00C34931" w:rsidRDefault="002D388D" w:rsidP="00C34931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C34931">
        <w:rPr>
          <w:szCs w:val="22"/>
          <w:vertAlign w:val="superscript"/>
        </w:rPr>
        <w:t>2</w:t>
      </w:r>
      <w:r w:rsidRPr="00C34931">
        <w:rPr>
          <w:szCs w:val="22"/>
          <w:lang w:eastAsia="nl-NL"/>
        </w:rPr>
        <w:t xml:space="preserve"> Při dlouhodobém použití.</w:t>
      </w:r>
    </w:p>
    <w:p w14:paraId="14C31048" w14:textId="77777777" w:rsidR="00295140" w:rsidRPr="00C34931" w:rsidRDefault="00295140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00AE2CF0" w:rsidR="00F23025" w:rsidRPr="00C34931" w:rsidRDefault="00D774A4" w:rsidP="00C34931">
      <w:pPr>
        <w:rPr>
          <w:szCs w:val="22"/>
        </w:rPr>
      </w:pPr>
      <w:bookmarkStart w:id="2" w:name="_Hlk66891708"/>
      <w:r w:rsidRPr="00C34931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2"/>
      <w:r w:rsidR="00F23025" w:rsidRPr="00C34931">
        <w:rPr>
          <w:szCs w:val="22"/>
        </w:rPr>
        <w:t>Podrobné kontaktní údaje naleznete v </w:t>
      </w:r>
      <w:r w:rsidR="000A3303" w:rsidRPr="00C34931">
        <w:rPr>
          <w:szCs w:val="22"/>
        </w:rPr>
        <w:t>p</w:t>
      </w:r>
      <w:r w:rsidR="00F23025" w:rsidRPr="00C34931">
        <w:rPr>
          <w:szCs w:val="22"/>
        </w:rPr>
        <w:t>říbalové informac</w:t>
      </w:r>
      <w:r w:rsidR="000A3303" w:rsidRPr="00C34931">
        <w:rPr>
          <w:szCs w:val="22"/>
        </w:rPr>
        <w:t>i</w:t>
      </w:r>
      <w:r w:rsidR="00F23025" w:rsidRPr="00C34931">
        <w:rPr>
          <w:szCs w:val="22"/>
        </w:rPr>
        <w:t>.</w:t>
      </w:r>
    </w:p>
    <w:p w14:paraId="269C3639" w14:textId="77777777" w:rsidR="00B160C8" w:rsidRPr="00C34931" w:rsidRDefault="00B160C8" w:rsidP="00C34931">
      <w:pPr>
        <w:rPr>
          <w:szCs w:val="22"/>
        </w:rPr>
      </w:pPr>
    </w:p>
    <w:p w14:paraId="14C3104B" w14:textId="77777777" w:rsidR="00C114FF" w:rsidRPr="00C34931" w:rsidRDefault="006C6ABC" w:rsidP="00C34931">
      <w:pPr>
        <w:pStyle w:val="Style1"/>
      </w:pPr>
      <w:r w:rsidRPr="00C34931">
        <w:t>3.7</w:t>
      </w:r>
      <w:r w:rsidRPr="00C34931">
        <w:tab/>
        <w:t>Použití v průběhu březosti, laktace nebo snášky</w:t>
      </w:r>
    </w:p>
    <w:p w14:paraId="14C3104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C34931" w:rsidRDefault="005C6C67" w:rsidP="00C34931">
      <w:pPr>
        <w:pStyle w:val="spc2"/>
        <w:ind w:left="0"/>
        <w:jc w:val="both"/>
        <w:rPr>
          <w:szCs w:val="22"/>
          <w:u w:val="single"/>
          <w:lang w:val="cs-CZ"/>
        </w:rPr>
      </w:pPr>
      <w:r w:rsidRPr="00C34931">
        <w:rPr>
          <w:szCs w:val="22"/>
          <w:u w:val="single"/>
          <w:lang w:val="cs-CZ"/>
        </w:rPr>
        <w:t>Březost a laktace:</w:t>
      </w:r>
    </w:p>
    <w:p w14:paraId="3E80CDBA" w14:textId="271EC703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Vyjma indukce porodu u krav není doporučeno použití Dexadresonu u březích samic.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kortikosteroidů v časném období březosti může vyvolat abnormality plodů.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>v pozdním stádiu březosti může vyvolat předčasný porod nebo abort</w:t>
      </w:r>
      <w:r w:rsidR="0018692B" w:rsidRPr="00C34931">
        <w:rPr>
          <w:szCs w:val="22"/>
        </w:rPr>
        <w:t>us</w:t>
      </w:r>
      <w:r w:rsidRPr="00C34931">
        <w:rPr>
          <w:szCs w:val="22"/>
        </w:rPr>
        <w:t xml:space="preserve">. </w:t>
      </w:r>
    </w:p>
    <w:p w14:paraId="6E612D89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 xml:space="preserve">Proto se použití v průběhu březosti doporučuje pouze po zvážení terapeutického prospěchu a rizika </w:t>
      </w:r>
    </w:p>
    <w:p w14:paraId="211CE03A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příslušným veterinárním lékařem.</w:t>
      </w:r>
    </w:p>
    <w:p w14:paraId="6BD2C37F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Při indukci porodu u krav lze očekávat zvýšený výskyt zadržených plodových obalů a možnou následující metritidu a/nebo sníženou fertilitu.</w:t>
      </w:r>
    </w:p>
    <w:p w14:paraId="0FA2C258" w14:textId="77777777" w:rsidR="00E57CCF" w:rsidRPr="00C34931" w:rsidRDefault="00E57CCF" w:rsidP="00C34931">
      <w:pPr>
        <w:jc w:val="both"/>
        <w:rPr>
          <w:szCs w:val="22"/>
        </w:rPr>
      </w:pPr>
      <w:r w:rsidRPr="00C34931">
        <w:rPr>
          <w:szCs w:val="22"/>
        </w:rPr>
        <w:t>Použití kortikosteroidů u laktujících krav může způsobit přechodný pokles nádoje mléka.</w:t>
      </w:r>
    </w:p>
    <w:p w14:paraId="14C31061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C34931" w:rsidRDefault="006C6ABC" w:rsidP="00C34931">
      <w:pPr>
        <w:pStyle w:val="Style1"/>
      </w:pPr>
      <w:r w:rsidRPr="00C34931">
        <w:t>3.8</w:t>
      </w:r>
      <w:r w:rsidRPr="00C34931">
        <w:tab/>
        <w:t>Interakce s jinými léčivými přípravky a další formy interakce</w:t>
      </w:r>
    </w:p>
    <w:p w14:paraId="14C31063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61996F1C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Vzhledem k možnému imunosupresivnímu účinku kortikoidů se nedoporučuje Dexadreson kombinovat s vakcinací.</w:t>
      </w:r>
    </w:p>
    <w:p w14:paraId="56487989" w14:textId="0506FC09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Dexamethason by neměl být podáván společně s jinými látkami, které působí protizánětlivě.</w:t>
      </w:r>
    </w:p>
    <w:p w14:paraId="356B59F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lastRenderedPageBreak/>
        <w:t xml:space="preserve">Podávání Dexadresonu může vyvolat hypokalémii a tím zvýšit riziko toxicity kardiálních glykosidů. </w:t>
      </w:r>
    </w:p>
    <w:p w14:paraId="7267CA85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Riziko hypokalémie může vzrůst, pokud je dexamethason podáván společně s diuretiky napomáhajícími vylučování draslíku.</w:t>
      </w:r>
    </w:p>
    <w:p w14:paraId="12D15671" w14:textId="6D8B3C70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Souběžné podávání s anticholinest</w:t>
      </w:r>
      <w:r w:rsidR="00661174" w:rsidRPr="00C34931">
        <w:rPr>
          <w:szCs w:val="22"/>
        </w:rPr>
        <w:t>e</w:t>
      </w:r>
      <w:r w:rsidRPr="00C34931">
        <w:rPr>
          <w:szCs w:val="22"/>
        </w:rPr>
        <w:t>rázou může vést k oslabení svalů u pacientů postižených onemocněním myast</w:t>
      </w:r>
      <w:r w:rsidR="009664B3" w:rsidRPr="00C34931">
        <w:rPr>
          <w:szCs w:val="22"/>
        </w:rPr>
        <w:t>h</w:t>
      </w:r>
      <w:r w:rsidRPr="00C34931">
        <w:rPr>
          <w:szCs w:val="22"/>
        </w:rPr>
        <w:t>enia gravis.</w:t>
      </w:r>
    </w:p>
    <w:p w14:paraId="03EDE5ED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Glukokortikoidy působí antagonisticky proti inzulínu.</w:t>
      </w:r>
    </w:p>
    <w:p w14:paraId="589A6367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Souběžné podávání s fenobarbitalem, fenytoinem a rifampicinem může potlačit účinek dexamethasonu.</w:t>
      </w:r>
    </w:p>
    <w:p w14:paraId="6F489708" w14:textId="77777777" w:rsidR="007F3977" w:rsidRPr="00C34931" w:rsidRDefault="007F3977" w:rsidP="00C34931">
      <w:pPr>
        <w:pStyle w:val="Style1"/>
      </w:pPr>
    </w:p>
    <w:p w14:paraId="14C31073" w14:textId="44DD0D00" w:rsidR="00C114FF" w:rsidRPr="00C34931" w:rsidRDefault="006C6ABC" w:rsidP="00C34931">
      <w:pPr>
        <w:pStyle w:val="Style1"/>
      </w:pPr>
      <w:r w:rsidRPr="00C34931">
        <w:t>3.9</w:t>
      </w:r>
      <w:r w:rsidRPr="00C34931">
        <w:tab/>
        <w:t>Cesty podání a dávkování</w:t>
      </w:r>
    </w:p>
    <w:p w14:paraId="14C31074" w14:textId="77777777" w:rsidR="00145D34" w:rsidRPr="00C34931" w:rsidRDefault="00145D34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3A829B7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Koně</w:t>
      </w:r>
    </w:p>
    <w:p w14:paraId="55551CB5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Intramuskulární, intravenózní nebo intraartikulární podání.</w:t>
      </w:r>
    </w:p>
    <w:p w14:paraId="3D3B33AE" w14:textId="77777777" w:rsidR="007F3977" w:rsidRPr="00C34931" w:rsidRDefault="007F3977" w:rsidP="00C34931">
      <w:pPr>
        <w:jc w:val="both"/>
        <w:rPr>
          <w:szCs w:val="22"/>
          <w:u w:val="single"/>
        </w:rPr>
      </w:pPr>
    </w:p>
    <w:p w14:paraId="233A7194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Skot, prasata, psi a kočky</w:t>
      </w:r>
    </w:p>
    <w:p w14:paraId="14240CAA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Intramuskulární podání.</w:t>
      </w:r>
    </w:p>
    <w:p w14:paraId="46069DB0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Při podávání je třeba dodržovat aseptické podmínky. Při podávání objemů menších než 1 ml je třeba používat injekční stříkačku s vhodnou odměrnou stupnicí, aby bylo zaručeno podání správné dávky.</w:t>
      </w:r>
    </w:p>
    <w:p w14:paraId="06DC512B" w14:textId="77777777" w:rsidR="007F3977" w:rsidRPr="00C34931" w:rsidRDefault="007F3977" w:rsidP="00C34931">
      <w:pPr>
        <w:jc w:val="both"/>
        <w:rPr>
          <w:szCs w:val="22"/>
        </w:rPr>
      </w:pPr>
    </w:p>
    <w:p w14:paraId="4D228522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zánětu a alergických reakcí</w:t>
      </w:r>
    </w:p>
    <w:p w14:paraId="405A5121" w14:textId="77777777" w:rsidR="007F3977" w:rsidRPr="00C34931" w:rsidRDefault="007F3977" w:rsidP="00C34931">
      <w:pPr>
        <w:jc w:val="both"/>
        <w:rPr>
          <w:szCs w:val="22"/>
        </w:rPr>
      </w:pPr>
    </w:p>
    <w:p w14:paraId="63E7286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Druh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>Dávkování</w:t>
      </w:r>
    </w:p>
    <w:p w14:paraId="36066B03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>(i.m.)</w:t>
      </w:r>
    </w:p>
    <w:p w14:paraId="2F441946" w14:textId="017096C1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kůň, skot, prase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 xml:space="preserve">0,06 mg dexamethasonu / kg ž.hm. (3 ml přípravku/ </w:t>
      </w:r>
      <w:smartTag w:uri="urn:schemas-microsoft-com:office:smarttags" w:element="metricconverter">
        <w:smartTagPr>
          <w:attr w:name="ProductID" w:val="100 kg"/>
        </w:smartTagPr>
        <w:r w:rsidRPr="00C34931">
          <w:rPr>
            <w:szCs w:val="22"/>
          </w:rPr>
          <w:t>100 kg</w:t>
        </w:r>
      </w:smartTag>
      <w:r w:rsidRPr="00C34931">
        <w:rPr>
          <w:szCs w:val="22"/>
        </w:rPr>
        <w:t xml:space="preserve"> ž.hm.)</w:t>
      </w:r>
    </w:p>
    <w:p w14:paraId="628A5B55" w14:textId="0993536C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pes, kočka</w:t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</w:r>
      <w:r w:rsidRPr="00C34931">
        <w:rPr>
          <w:szCs w:val="22"/>
        </w:rPr>
        <w:tab/>
        <w:t xml:space="preserve">0,1 mg dexamethasonu/ kg ž.hm. (0,5 ml přípravku/ </w:t>
      </w:r>
      <w:smartTag w:uri="urn:schemas-microsoft-com:office:smarttags" w:element="metricconverter">
        <w:smartTagPr>
          <w:attr w:name="ProductID" w:val="10 kg"/>
        </w:smartTagPr>
        <w:r w:rsidRPr="00C34931">
          <w:rPr>
            <w:szCs w:val="22"/>
          </w:rPr>
          <w:t>10 kg</w:t>
        </w:r>
      </w:smartTag>
      <w:r w:rsidRPr="00C34931">
        <w:rPr>
          <w:szCs w:val="22"/>
        </w:rPr>
        <w:t xml:space="preserve"> ž.hm.)</w:t>
      </w:r>
    </w:p>
    <w:p w14:paraId="70DEC1F7" w14:textId="77777777" w:rsidR="007F3977" w:rsidRPr="00C34931" w:rsidRDefault="007F3977" w:rsidP="00C34931">
      <w:pPr>
        <w:jc w:val="both"/>
        <w:rPr>
          <w:szCs w:val="22"/>
        </w:rPr>
      </w:pPr>
    </w:p>
    <w:p w14:paraId="2CC404C3" w14:textId="4EE5A3C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Při šokových stavech lze Dexadreson u psů a koček </w:t>
      </w:r>
      <w:r w:rsidR="00842CEE" w:rsidRPr="00C34931">
        <w:rPr>
          <w:szCs w:val="22"/>
        </w:rPr>
        <w:t xml:space="preserve">podat </w:t>
      </w:r>
      <w:r w:rsidRPr="00C34931">
        <w:rPr>
          <w:szCs w:val="22"/>
        </w:rPr>
        <w:t>intravenózně v nejméně 10krát vyšších</w:t>
      </w:r>
      <w:r w:rsidR="00BB6E9E" w:rsidRPr="00C34931">
        <w:rPr>
          <w:szCs w:val="22"/>
        </w:rPr>
        <w:t xml:space="preserve"> </w:t>
      </w:r>
      <w:r w:rsidRPr="00C34931">
        <w:rPr>
          <w:szCs w:val="22"/>
        </w:rPr>
        <w:t>dávkách</w:t>
      </w:r>
      <w:r w:rsidR="00572ACC" w:rsidRPr="00C34931">
        <w:rPr>
          <w:szCs w:val="22"/>
        </w:rPr>
        <w:t>,</w:t>
      </w:r>
      <w:r w:rsidRPr="00C34931">
        <w:rPr>
          <w:szCs w:val="22"/>
        </w:rPr>
        <w:t xml:space="preserve"> než je doporučená dávka pro intramuskulární podání. </w:t>
      </w:r>
    </w:p>
    <w:p w14:paraId="76F77332" w14:textId="77777777" w:rsidR="007F3977" w:rsidRPr="00C34931" w:rsidRDefault="007F3977" w:rsidP="00C34931">
      <w:pPr>
        <w:jc w:val="both"/>
        <w:rPr>
          <w:szCs w:val="22"/>
        </w:rPr>
      </w:pPr>
    </w:p>
    <w:p w14:paraId="0E0B3483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primární ketózy u skotu (acetonémie)</w:t>
      </w:r>
    </w:p>
    <w:p w14:paraId="5EEA3611" w14:textId="695F2E45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Jednorázové i.m. podání dávky 0,02 – 0,04 mg dexamethasonu/kg ž.hm. (</w:t>
      </w:r>
      <w:r w:rsidR="00842CEE" w:rsidRPr="00C34931">
        <w:rPr>
          <w:szCs w:val="22"/>
        </w:rPr>
        <w:t>5–10</w:t>
      </w:r>
      <w:r w:rsidRPr="00C34931">
        <w:rPr>
          <w:szCs w:val="22"/>
        </w:rPr>
        <w:t xml:space="preserve">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) by mělo odpovídat velikosti krávy a délce trvání příznaků. Vyšší dávky jsou třeba u zvířat, u kterých příznaky trvaly delší dobu, nebo u kterých došlo k relapsu po léčbě. </w:t>
      </w:r>
    </w:p>
    <w:p w14:paraId="5A291805" w14:textId="77777777" w:rsidR="007F3977" w:rsidRPr="00C34931" w:rsidRDefault="007F3977" w:rsidP="00C34931">
      <w:pPr>
        <w:jc w:val="both"/>
        <w:rPr>
          <w:szCs w:val="22"/>
        </w:rPr>
      </w:pPr>
    </w:p>
    <w:p w14:paraId="758B5C98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Indukce porodu u skotu</w:t>
      </w:r>
    </w:p>
    <w:p w14:paraId="7E6C18D1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Jednorázové i.m. podání 10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 po 260. dni březosti v případě předcházení vývoje velkého plodu a edému mléčné žlázy. Porod se normálně dostaví za 48 – 72 hodin. </w:t>
      </w:r>
    </w:p>
    <w:p w14:paraId="140115D2" w14:textId="77777777" w:rsidR="007F3977" w:rsidRPr="00C34931" w:rsidRDefault="007F3977" w:rsidP="00C34931">
      <w:pPr>
        <w:jc w:val="both"/>
        <w:rPr>
          <w:szCs w:val="22"/>
        </w:rPr>
      </w:pPr>
    </w:p>
    <w:p w14:paraId="08AED190" w14:textId="77777777" w:rsidR="007F3977" w:rsidRPr="00C34931" w:rsidRDefault="007F3977" w:rsidP="00C34931">
      <w:pPr>
        <w:jc w:val="both"/>
        <w:rPr>
          <w:szCs w:val="22"/>
          <w:u w:val="single"/>
        </w:rPr>
      </w:pPr>
      <w:r w:rsidRPr="00C34931">
        <w:rPr>
          <w:szCs w:val="22"/>
          <w:u w:val="single"/>
        </w:rPr>
        <w:t>Léčba artritidy, bursitidy nebo tenosynovitidy u koní</w:t>
      </w:r>
    </w:p>
    <w:p w14:paraId="35AA4499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Doporučená dávka je 1-5 ml přípravku </w:t>
      </w:r>
      <w:r w:rsidRPr="00C34931">
        <w:rPr>
          <w:i/>
          <w:szCs w:val="22"/>
        </w:rPr>
        <w:t>pro toto</w:t>
      </w:r>
      <w:r w:rsidRPr="00C34931">
        <w:rPr>
          <w:szCs w:val="22"/>
        </w:rPr>
        <w:t xml:space="preserve"> v závislosti na velikosti zvířete.</w:t>
      </w:r>
    </w:p>
    <w:p w14:paraId="60167FC4" w14:textId="77777777" w:rsidR="007F3977" w:rsidRPr="00C34931" w:rsidRDefault="007F3977" w:rsidP="00C34931">
      <w:pPr>
        <w:pStyle w:val="Zkladntext"/>
        <w:rPr>
          <w:szCs w:val="22"/>
        </w:rPr>
      </w:pPr>
    </w:p>
    <w:p w14:paraId="14C3107F" w14:textId="77777777" w:rsidR="00C114FF" w:rsidRPr="00C34931" w:rsidRDefault="006C6ABC" w:rsidP="00C34931">
      <w:pPr>
        <w:pStyle w:val="Style1"/>
      </w:pPr>
      <w:r w:rsidRPr="00C34931">
        <w:t>3.10</w:t>
      </w:r>
      <w:r w:rsidRPr="00C34931">
        <w:tab/>
        <w:t xml:space="preserve">Příznaky předávkování </w:t>
      </w:r>
      <w:r w:rsidR="00EC5045" w:rsidRPr="00C34931">
        <w:t>(</w:t>
      </w:r>
      <w:r w:rsidRPr="00C34931">
        <w:t xml:space="preserve">a </w:t>
      </w:r>
      <w:r w:rsidR="00202A85" w:rsidRPr="00C34931">
        <w:t>kde</w:t>
      </w:r>
      <w:r w:rsidR="005E66FC" w:rsidRPr="00C34931">
        <w:t xml:space="preserve"> </w:t>
      </w:r>
      <w:r w:rsidR="00202A85" w:rsidRPr="00C34931">
        <w:t>je</w:t>
      </w:r>
      <w:r w:rsidR="005E66FC" w:rsidRPr="00C34931">
        <w:t xml:space="preserve"> </w:t>
      </w:r>
      <w:r w:rsidR="00FB6F2F" w:rsidRPr="00C34931">
        <w:t>relevantní</w:t>
      </w:r>
      <w:r w:rsidR="00202A85" w:rsidRPr="00C34931">
        <w:t>, první pomoc</w:t>
      </w:r>
      <w:r w:rsidRPr="00C34931">
        <w:t xml:space="preserve"> a antidota</w:t>
      </w:r>
      <w:r w:rsidR="00202A85" w:rsidRPr="00C34931">
        <w:t>)</w:t>
      </w:r>
      <w:r w:rsidRPr="00C34931">
        <w:t xml:space="preserve"> </w:t>
      </w:r>
    </w:p>
    <w:p w14:paraId="14C31080" w14:textId="4E726D59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334F515A" w14:textId="037EF6B8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Vysoké dávky kortikosteroidů mohou vyvolat u koní apatii a netečnost. Při léčbě vysokými dávkami může dojít ke vzniku trombóz vzhledem k vyšší tendenci ke srážení krve. Viz bod </w:t>
      </w:r>
      <w:r w:rsidR="0018692B" w:rsidRPr="00C34931">
        <w:rPr>
          <w:szCs w:val="22"/>
        </w:rPr>
        <w:t>3</w:t>
      </w:r>
      <w:r w:rsidRPr="00C34931">
        <w:rPr>
          <w:szCs w:val="22"/>
        </w:rPr>
        <w:t>.6.</w:t>
      </w:r>
    </w:p>
    <w:p w14:paraId="04F0B048" w14:textId="77777777" w:rsidR="007F3977" w:rsidRPr="00C34931" w:rsidRDefault="007F3977" w:rsidP="00C34931">
      <w:pPr>
        <w:jc w:val="both"/>
        <w:rPr>
          <w:szCs w:val="22"/>
        </w:rPr>
      </w:pPr>
    </w:p>
    <w:p w14:paraId="14C31081" w14:textId="77777777" w:rsidR="009A6509" w:rsidRPr="00C34931" w:rsidRDefault="006C6ABC" w:rsidP="00C34931">
      <w:pPr>
        <w:pStyle w:val="Style1"/>
      </w:pPr>
      <w:r w:rsidRPr="00C34931">
        <w:t>3.11</w:t>
      </w:r>
      <w:r w:rsidRPr="00C34931">
        <w:tab/>
        <w:t>Zvláštní omezení pro použití a zvláštní podmínky pro použití, včetně omezení používání antimikrob</w:t>
      </w:r>
      <w:r w:rsidR="00202A85" w:rsidRPr="00C34931">
        <w:t>ních</w:t>
      </w:r>
      <w:r w:rsidRPr="00C34931">
        <w:t xml:space="preserve"> a antiparazitárních veterinárních léčivých přípravků, za účelem snížení rizika rozvoje rezistence</w:t>
      </w:r>
    </w:p>
    <w:p w14:paraId="14C31082" w14:textId="77777777" w:rsidR="009A6509" w:rsidRPr="00C34931" w:rsidRDefault="009A650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Neuplatňuje se.</w:t>
      </w:r>
    </w:p>
    <w:p w14:paraId="14C3108C" w14:textId="77777777" w:rsidR="009A6509" w:rsidRPr="00C34931" w:rsidRDefault="009A650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C34931" w:rsidRDefault="006C6ABC" w:rsidP="00C34931">
      <w:pPr>
        <w:pStyle w:val="Style1"/>
      </w:pPr>
      <w:r w:rsidRPr="00C34931">
        <w:t>3.12</w:t>
      </w:r>
      <w:r w:rsidRPr="00C34931">
        <w:tab/>
        <w:t>Ochranné lhůty</w:t>
      </w:r>
    </w:p>
    <w:p w14:paraId="14C3108E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5FF81F8" w14:textId="77777777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Skot</w:t>
      </w:r>
    </w:p>
    <w:p w14:paraId="3629B434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lastRenderedPageBreak/>
        <w:t>Maso: 8 dnů</w:t>
      </w:r>
    </w:p>
    <w:p w14:paraId="78F2EFB3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Mléko: 72 hodin</w:t>
      </w:r>
    </w:p>
    <w:p w14:paraId="744BAF5B" w14:textId="77777777" w:rsidR="007F3977" w:rsidRPr="00C34931" w:rsidRDefault="007F3977" w:rsidP="00C34931">
      <w:pPr>
        <w:pStyle w:val="Zkladntext"/>
        <w:rPr>
          <w:szCs w:val="22"/>
          <w:u w:val="single"/>
        </w:rPr>
      </w:pPr>
    </w:p>
    <w:p w14:paraId="1AE2AACE" w14:textId="38CBA8AB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Pras</w:t>
      </w:r>
      <w:r w:rsidR="003E7BA6" w:rsidRPr="00C34931">
        <w:rPr>
          <w:szCs w:val="22"/>
          <w:u w:val="single"/>
        </w:rPr>
        <w:t>ata</w:t>
      </w:r>
    </w:p>
    <w:p w14:paraId="04BF4F38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Maso: 2 dny</w:t>
      </w:r>
    </w:p>
    <w:p w14:paraId="25AA1BB7" w14:textId="77777777" w:rsidR="007F3977" w:rsidRPr="00C34931" w:rsidRDefault="007F3977" w:rsidP="00C34931">
      <w:pPr>
        <w:pStyle w:val="Zkladntext"/>
        <w:rPr>
          <w:szCs w:val="22"/>
          <w:u w:val="single"/>
        </w:rPr>
      </w:pPr>
    </w:p>
    <w:p w14:paraId="3A4EDB87" w14:textId="781267F5" w:rsidR="007F3977" w:rsidRPr="00C34931" w:rsidRDefault="007F3977" w:rsidP="00C34931">
      <w:pPr>
        <w:pStyle w:val="Zkladntext"/>
        <w:rPr>
          <w:szCs w:val="22"/>
          <w:u w:val="single"/>
        </w:rPr>
      </w:pPr>
      <w:r w:rsidRPr="00C34931">
        <w:rPr>
          <w:szCs w:val="22"/>
          <w:u w:val="single"/>
        </w:rPr>
        <w:t>K</w:t>
      </w:r>
      <w:r w:rsidR="003E7BA6" w:rsidRPr="00C34931">
        <w:rPr>
          <w:szCs w:val="22"/>
          <w:u w:val="single"/>
        </w:rPr>
        <w:t>oně</w:t>
      </w:r>
    </w:p>
    <w:p w14:paraId="7E48AF1E" w14:textId="77777777" w:rsidR="007F3977" w:rsidRPr="00C34931" w:rsidRDefault="007F3977" w:rsidP="00C34931">
      <w:pPr>
        <w:pStyle w:val="Zkladntext"/>
        <w:rPr>
          <w:szCs w:val="22"/>
        </w:rPr>
      </w:pPr>
      <w:r w:rsidRPr="00C34931">
        <w:rPr>
          <w:szCs w:val="22"/>
        </w:rPr>
        <w:t>Maso: 8 dnů</w:t>
      </w:r>
    </w:p>
    <w:p w14:paraId="45731360" w14:textId="77777777" w:rsidR="007F3977" w:rsidRPr="00C34931" w:rsidRDefault="007F3977" w:rsidP="00C34931">
      <w:pPr>
        <w:pStyle w:val="Zkladntext"/>
        <w:rPr>
          <w:b/>
          <w:szCs w:val="22"/>
        </w:rPr>
      </w:pPr>
      <w:r w:rsidRPr="00C34931">
        <w:rPr>
          <w:szCs w:val="22"/>
        </w:rPr>
        <w:t>Nepoužívat u klisen, jejichž mléko je určeno pro lidskou spotřebu.</w:t>
      </w:r>
    </w:p>
    <w:p w14:paraId="14C3109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C34931" w:rsidRDefault="00FC02F3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076DC510" w:rsidR="00C114FF" w:rsidRPr="00C34931" w:rsidRDefault="006C6ABC" w:rsidP="00C34931">
      <w:pPr>
        <w:pStyle w:val="Style1"/>
        <w:keepNext/>
      </w:pPr>
      <w:r w:rsidRPr="00C34931">
        <w:t>4.</w:t>
      </w:r>
      <w:r w:rsidRPr="00C34931">
        <w:tab/>
        <w:t>FARMAKOLOGICKÉ</w:t>
      </w:r>
      <w:r w:rsidR="00D44A37" w:rsidRPr="00C34931">
        <w:t xml:space="preserve"> </w:t>
      </w:r>
      <w:r w:rsidRPr="00C34931">
        <w:t xml:space="preserve"> INFORMACE</w:t>
      </w:r>
    </w:p>
    <w:p w14:paraId="14C3109C" w14:textId="77777777" w:rsidR="00C114FF" w:rsidRPr="00C34931" w:rsidRDefault="00C114FF" w:rsidP="00C34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3BDEA43E" w:rsidR="003859CC" w:rsidRPr="00C34931" w:rsidRDefault="006C6ABC" w:rsidP="00C34931">
      <w:pPr>
        <w:pStyle w:val="Style1"/>
        <w:rPr>
          <w:b w:val="0"/>
          <w:bCs/>
        </w:rPr>
      </w:pPr>
      <w:r w:rsidRPr="00C34931">
        <w:t>4.1</w:t>
      </w:r>
      <w:r w:rsidRPr="00C34931">
        <w:tab/>
        <w:t>ATCvet kód:</w:t>
      </w:r>
      <w:r w:rsidR="003859CC" w:rsidRPr="00C34931">
        <w:t xml:space="preserve"> </w:t>
      </w:r>
      <w:r w:rsidR="007F3977" w:rsidRPr="00C34931">
        <w:rPr>
          <w:b w:val="0"/>
          <w:bCs/>
        </w:rPr>
        <w:t>QH02AB02</w:t>
      </w:r>
    </w:p>
    <w:p w14:paraId="14C3109D" w14:textId="2316469C" w:rsidR="005B04A8" w:rsidRPr="00C34931" w:rsidRDefault="005B04A8" w:rsidP="00C34931">
      <w:pPr>
        <w:pStyle w:val="Style1"/>
      </w:pPr>
    </w:p>
    <w:p w14:paraId="14C310A0" w14:textId="53C3A637" w:rsidR="00C114FF" w:rsidRPr="00C34931" w:rsidRDefault="006C6ABC" w:rsidP="00C34931">
      <w:pPr>
        <w:pStyle w:val="Style1"/>
      </w:pPr>
      <w:r w:rsidRPr="00C34931">
        <w:t>4.2</w:t>
      </w:r>
      <w:r w:rsidRPr="00C34931">
        <w:tab/>
        <w:t>Farmakodynamika</w:t>
      </w:r>
    </w:p>
    <w:p w14:paraId="14C310A1" w14:textId="635FAD34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2E8A648" w14:textId="5C4A02F5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Dexamethason je flouro-metylový derivát kortikosteroidu s protizánětlivým, antialergenním a imunosupresivním účinkem. Dexamethason stimuluje gluko</w:t>
      </w:r>
      <w:r w:rsidR="007347ED" w:rsidRPr="00C34931">
        <w:rPr>
          <w:szCs w:val="22"/>
        </w:rPr>
        <w:t>neo</w:t>
      </w:r>
      <w:r w:rsidRPr="00C34931">
        <w:rPr>
          <w:szCs w:val="22"/>
        </w:rPr>
        <w:t>genezi, což vede ke zvýšení hladin cukru v krvi. Relativní účinnost dexamethasonu vyjádřená protizánětlivým účinkem je asi 25x vyšší než u hydrokortisonu, zatímco jeho mineralokortikoidní efekt je minimální.</w:t>
      </w:r>
    </w:p>
    <w:p w14:paraId="68849F85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C34931" w:rsidRDefault="006C6ABC" w:rsidP="00C34931">
      <w:pPr>
        <w:pStyle w:val="Style1"/>
      </w:pPr>
      <w:r w:rsidRPr="00C34931">
        <w:t>4.3</w:t>
      </w:r>
      <w:r w:rsidRPr="00C34931">
        <w:tab/>
        <w:t>Farmakokinetika</w:t>
      </w:r>
    </w:p>
    <w:p w14:paraId="14C310A3" w14:textId="3745FFA8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0C7456E" w14:textId="26B4263A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Dexadreson je krátkodobě působící </w:t>
      </w:r>
      <w:r w:rsidR="007347ED" w:rsidRPr="00C34931">
        <w:rPr>
          <w:szCs w:val="22"/>
        </w:rPr>
        <w:t xml:space="preserve">veterinární léčivý </w:t>
      </w:r>
      <w:r w:rsidRPr="00C34931">
        <w:rPr>
          <w:szCs w:val="22"/>
        </w:rPr>
        <w:t xml:space="preserve">přípravek s rychlým nástupem účinku. Obsahuje disodiumfosfátester dexamethasonu. Po intramuskulární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 se tento ester rychle resorbuje z místa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a bezprostředně poté je hydrolyzován na výchozí složku, dexamethason. Maximálních plazmatických hladin dexamethasonu u skotu, koní, prasat a psů se dosahuje do 20 minut po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. </w:t>
      </w:r>
      <w:r w:rsidR="00842CEE" w:rsidRPr="00C34931">
        <w:rPr>
          <w:szCs w:val="22"/>
        </w:rPr>
        <w:t>Biologické p</w:t>
      </w:r>
      <w:r w:rsidRPr="00C34931">
        <w:rPr>
          <w:szCs w:val="22"/>
        </w:rPr>
        <w:t>oločas</w:t>
      </w:r>
      <w:r w:rsidR="007347ED" w:rsidRPr="00C34931">
        <w:rPr>
          <w:szCs w:val="22"/>
        </w:rPr>
        <w:t>y</w:t>
      </w:r>
      <w:r w:rsidRPr="00C34931">
        <w:rPr>
          <w:szCs w:val="22"/>
        </w:rPr>
        <w:t xml:space="preserve"> po intravenózní</w:t>
      </w:r>
      <w:r w:rsidR="00842CEE" w:rsidRPr="00C34931">
        <w:rPr>
          <w:szCs w:val="22"/>
        </w:rPr>
        <w:t>m</w:t>
      </w:r>
      <w:r w:rsidRPr="00C34931">
        <w:rPr>
          <w:szCs w:val="22"/>
        </w:rPr>
        <w:t xml:space="preserve"> a intramuskulární</w:t>
      </w:r>
      <w:r w:rsidR="00842CEE" w:rsidRPr="00C34931">
        <w:rPr>
          <w:szCs w:val="22"/>
        </w:rPr>
        <w:t>m</w:t>
      </w:r>
      <w:r w:rsidRPr="00C34931">
        <w:rPr>
          <w:szCs w:val="22"/>
        </w:rPr>
        <w:t xml:space="preserve"> </w:t>
      </w:r>
      <w:r w:rsidR="00842CEE" w:rsidRPr="00C34931">
        <w:rPr>
          <w:szCs w:val="22"/>
        </w:rPr>
        <w:t xml:space="preserve">podání </w:t>
      </w:r>
      <w:r w:rsidRPr="00C34931">
        <w:rPr>
          <w:szCs w:val="22"/>
        </w:rPr>
        <w:t xml:space="preserve">jsou podobné, 5-20 hodin v závislosti na živočišném druhu. Biologická dostupnost po intramuskulární </w:t>
      </w:r>
      <w:r w:rsidR="00842CEE" w:rsidRPr="00C34931">
        <w:rPr>
          <w:szCs w:val="22"/>
        </w:rPr>
        <w:t>podání</w:t>
      </w:r>
      <w:r w:rsidRPr="00C34931">
        <w:rPr>
          <w:szCs w:val="22"/>
        </w:rPr>
        <w:t xml:space="preserve"> je kolem 100</w:t>
      </w:r>
      <w:r w:rsidR="00842CEE" w:rsidRPr="00C34931">
        <w:rPr>
          <w:szCs w:val="22"/>
        </w:rPr>
        <w:t xml:space="preserve"> </w:t>
      </w:r>
      <w:r w:rsidRPr="00C34931">
        <w:rPr>
          <w:szCs w:val="22"/>
        </w:rPr>
        <w:t xml:space="preserve">%. </w:t>
      </w:r>
    </w:p>
    <w:p w14:paraId="136DA7B3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C34931" w:rsidRDefault="006C6ABC" w:rsidP="00C34931">
      <w:pPr>
        <w:pStyle w:val="Style1"/>
      </w:pPr>
      <w:r w:rsidRPr="00C34931">
        <w:t>5.</w:t>
      </w:r>
      <w:r w:rsidRPr="00C34931">
        <w:tab/>
        <w:t>FARMACEUTICKÉ ÚDAJE</w:t>
      </w:r>
    </w:p>
    <w:p w14:paraId="14C310A8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C34931" w:rsidRDefault="006C6ABC" w:rsidP="00C34931">
      <w:pPr>
        <w:pStyle w:val="Style1"/>
      </w:pPr>
      <w:r w:rsidRPr="00C34931">
        <w:t>5.1</w:t>
      </w:r>
      <w:r w:rsidRPr="00C34931">
        <w:tab/>
        <w:t>Hlavní inkompatibility</w:t>
      </w:r>
    </w:p>
    <w:p w14:paraId="14C310A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B54A85F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4C310B0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C34931" w:rsidRDefault="006C6ABC" w:rsidP="00C34931">
      <w:pPr>
        <w:pStyle w:val="Style1"/>
      </w:pPr>
      <w:r w:rsidRPr="00C34931">
        <w:t>5.2</w:t>
      </w:r>
      <w:r w:rsidRPr="00C34931">
        <w:tab/>
        <w:t>Doba použitelnosti</w:t>
      </w:r>
    </w:p>
    <w:p w14:paraId="14C310B2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A31302B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Doba použitelnosti veterinárního léčivého přípravku v neporušeném obalu: 3 roky.</w:t>
      </w:r>
    </w:p>
    <w:p w14:paraId="1C11A4FC" w14:textId="4EB41ABE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Doba použitelnosti po prvním otevření vnitřního obalu: 28 dnů.</w:t>
      </w:r>
    </w:p>
    <w:p w14:paraId="14C310B9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C34931" w:rsidRDefault="006C6ABC" w:rsidP="00C34931">
      <w:pPr>
        <w:pStyle w:val="Style1"/>
      </w:pPr>
      <w:r w:rsidRPr="00C34931">
        <w:t>5.3</w:t>
      </w:r>
      <w:r w:rsidRPr="00C34931">
        <w:tab/>
        <w:t>Zvláštní opatření pro uchovávání</w:t>
      </w:r>
    </w:p>
    <w:p w14:paraId="14C310BB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B7EF918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C34931">
          <w:rPr>
            <w:szCs w:val="22"/>
          </w:rPr>
          <w:t>25 °C</w:t>
        </w:r>
      </w:smartTag>
      <w:r w:rsidRPr="00C34931">
        <w:rPr>
          <w:szCs w:val="22"/>
        </w:rPr>
        <w:t xml:space="preserve">. </w:t>
      </w:r>
    </w:p>
    <w:p w14:paraId="7126D7D2" w14:textId="77777777" w:rsidR="007F3977" w:rsidRPr="00C34931" w:rsidRDefault="007F3977" w:rsidP="00C34931">
      <w:pPr>
        <w:jc w:val="both"/>
        <w:rPr>
          <w:szCs w:val="22"/>
        </w:rPr>
      </w:pPr>
      <w:r w:rsidRPr="00C34931">
        <w:rPr>
          <w:szCs w:val="22"/>
        </w:rPr>
        <w:t>Chraňte před světlem.</w:t>
      </w:r>
    </w:p>
    <w:p w14:paraId="7A3285C7" w14:textId="77777777" w:rsidR="007F3977" w:rsidRPr="00C34931" w:rsidRDefault="007F3977" w:rsidP="00C34931">
      <w:pPr>
        <w:jc w:val="both"/>
        <w:rPr>
          <w:szCs w:val="22"/>
        </w:rPr>
      </w:pPr>
    </w:p>
    <w:p w14:paraId="14C310D7" w14:textId="77777777" w:rsidR="00C114FF" w:rsidRPr="00C34931" w:rsidRDefault="006C6ABC" w:rsidP="00C34931">
      <w:pPr>
        <w:pStyle w:val="Style1"/>
      </w:pPr>
      <w:r w:rsidRPr="00C34931">
        <w:t>5.4</w:t>
      </w:r>
      <w:r w:rsidRPr="00C34931">
        <w:tab/>
        <w:t>Druh a složení vnitřního obalu</w:t>
      </w:r>
    </w:p>
    <w:p w14:paraId="029FBC32" w14:textId="77777777" w:rsidR="007F3977" w:rsidRPr="00C34931" w:rsidRDefault="007F39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5038043" w14:textId="5034C3D3" w:rsidR="007F3977" w:rsidRPr="00C34931" w:rsidRDefault="00DF1127" w:rsidP="00C34931">
      <w:pPr>
        <w:jc w:val="both"/>
        <w:rPr>
          <w:szCs w:val="22"/>
        </w:rPr>
      </w:pPr>
      <w:r w:rsidRPr="00C34931">
        <w:rPr>
          <w:szCs w:val="22"/>
        </w:rPr>
        <w:t>Papírová</w:t>
      </w:r>
      <w:r w:rsidR="001F1AEA" w:rsidRPr="00C34931">
        <w:rPr>
          <w:szCs w:val="22"/>
        </w:rPr>
        <w:t xml:space="preserve"> krabička obsahující s</w:t>
      </w:r>
      <w:r w:rsidR="007F3977" w:rsidRPr="00C34931">
        <w:rPr>
          <w:szCs w:val="22"/>
        </w:rPr>
        <w:t>kleněn</w:t>
      </w:r>
      <w:r w:rsidR="001F1AEA" w:rsidRPr="00C34931">
        <w:rPr>
          <w:szCs w:val="22"/>
        </w:rPr>
        <w:t>ou</w:t>
      </w:r>
      <w:r w:rsidR="007F3977" w:rsidRPr="00C34931">
        <w:rPr>
          <w:szCs w:val="22"/>
        </w:rPr>
        <w:t xml:space="preserve"> </w:t>
      </w:r>
      <w:r w:rsidRPr="00C34931">
        <w:rPr>
          <w:szCs w:val="22"/>
        </w:rPr>
        <w:t xml:space="preserve">injekční </w:t>
      </w:r>
      <w:r w:rsidR="007F3977" w:rsidRPr="00C34931">
        <w:rPr>
          <w:szCs w:val="22"/>
        </w:rPr>
        <w:t>lahvičk</w:t>
      </w:r>
      <w:r w:rsidR="001F1AEA" w:rsidRPr="00C34931">
        <w:rPr>
          <w:szCs w:val="22"/>
        </w:rPr>
        <w:t>u</w:t>
      </w:r>
      <w:r w:rsidR="007F3977" w:rsidRPr="00C34931">
        <w:rPr>
          <w:szCs w:val="22"/>
        </w:rPr>
        <w:t xml:space="preserve"> typu I</w:t>
      </w:r>
      <w:r w:rsidR="007F3977" w:rsidRPr="00C34931">
        <w:rPr>
          <w:color w:val="0000FF"/>
          <w:szCs w:val="22"/>
        </w:rPr>
        <w:t xml:space="preserve"> </w:t>
      </w:r>
      <w:r w:rsidR="007F3977" w:rsidRPr="00C34931">
        <w:rPr>
          <w:szCs w:val="22"/>
        </w:rPr>
        <w:t xml:space="preserve">o </w:t>
      </w:r>
      <w:r w:rsidR="001F1AEA" w:rsidRPr="00C34931">
        <w:rPr>
          <w:szCs w:val="22"/>
        </w:rPr>
        <w:t>objemu</w:t>
      </w:r>
      <w:r w:rsidR="007F3977" w:rsidRPr="00C34931">
        <w:rPr>
          <w:szCs w:val="22"/>
        </w:rPr>
        <w:t xml:space="preserve"> 20 nebo 50 ml uzavřen</w:t>
      </w:r>
      <w:r w:rsidR="00BC0207" w:rsidRPr="00C34931">
        <w:rPr>
          <w:szCs w:val="22"/>
        </w:rPr>
        <w:t>ou</w:t>
      </w:r>
      <w:r w:rsidR="007F3977" w:rsidRPr="00C34931">
        <w:rPr>
          <w:szCs w:val="22"/>
        </w:rPr>
        <w:t xml:space="preserve"> halogenbutylovou gumovou zátkou zajištěnou </w:t>
      </w:r>
      <w:r w:rsidRPr="00C34931">
        <w:rPr>
          <w:szCs w:val="22"/>
        </w:rPr>
        <w:t>hliníkovým pertlem</w:t>
      </w:r>
      <w:r w:rsidR="007F3977" w:rsidRPr="00C34931">
        <w:rPr>
          <w:szCs w:val="22"/>
        </w:rPr>
        <w:t>.</w:t>
      </w:r>
    </w:p>
    <w:p w14:paraId="14C310D9" w14:textId="53ABD88F" w:rsidR="00C114FF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Na trhu nemusí být všechny velikosti balení.</w:t>
      </w:r>
    </w:p>
    <w:p w14:paraId="14C310DA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C34931" w:rsidRDefault="006C6ABC" w:rsidP="00C34931">
      <w:pPr>
        <w:pStyle w:val="Style1"/>
        <w:keepNext/>
        <w:jc w:val="both"/>
      </w:pPr>
      <w:r w:rsidRPr="00C34931">
        <w:t>5.5</w:t>
      </w:r>
      <w:r w:rsidRPr="00C34931">
        <w:tab/>
      </w:r>
      <w:bookmarkStart w:id="3" w:name="_Hlk121724767"/>
      <w:r w:rsidR="00CC1EF7" w:rsidRPr="00C34931">
        <w:t>Zvláštní opatření pro likvidaci nepoužitých veterinárních léčivých přípravků nebo odpadů, které pochází z těchto přípravků</w:t>
      </w:r>
    </w:p>
    <w:bookmarkEnd w:id="3"/>
    <w:p w14:paraId="14C310DC" w14:textId="367F9D57" w:rsidR="00C114FF" w:rsidRPr="00C34931" w:rsidRDefault="00C114FF" w:rsidP="00C34931">
      <w:pPr>
        <w:pStyle w:val="Style1"/>
        <w:keepNext/>
        <w:jc w:val="both"/>
      </w:pPr>
    </w:p>
    <w:p w14:paraId="2996D51C" w14:textId="77777777" w:rsidR="00D774A4" w:rsidRPr="00C34931" w:rsidRDefault="00D774A4" w:rsidP="00C34931">
      <w:pPr>
        <w:spacing w:line="240" w:lineRule="auto"/>
        <w:jc w:val="both"/>
        <w:rPr>
          <w:szCs w:val="22"/>
        </w:rPr>
      </w:pPr>
      <w:bookmarkStart w:id="4" w:name="_Hlk112846963"/>
      <w:r w:rsidRPr="00C34931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C34931" w:rsidRDefault="00D774A4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C34931" w:rsidRDefault="00D774A4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493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C34931" w:rsidRDefault="0078538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C34931" w:rsidRDefault="006C6ABC" w:rsidP="00C34931">
      <w:pPr>
        <w:pStyle w:val="Style1"/>
      </w:pPr>
      <w:r w:rsidRPr="00C34931">
        <w:t>6.</w:t>
      </w:r>
      <w:r w:rsidRPr="00C34931">
        <w:tab/>
        <w:t>JMÉNO DRŽITELE ROZHODNUTÍ O REGISTRACI</w:t>
      </w:r>
    </w:p>
    <w:p w14:paraId="14C310E7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C34931" w:rsidRDefault="00543C44" w:rsidP="00C34931">
      <w:pPr>
        <w:rPr>
          <w:szCs w:val="22"/>
        </w:rPr>
      </w:pPr>
      <w:r w:rsidRPr="00C34931">
        <w:rPr>
          <w:szCs w:val="22"/>
        </w:rPr>
        <w:t>Intervet International B.V.</w:t>
      </w:r>
    </w:p>
    <w:p w14:paraId="14C310EA" w14:textId="7BEB7FD8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C34931" w:rsidRDefault="006C6ABC" w:rsidP="00C34931">
      <w:pPr>
        <w:pStyle w:val="Style1"/>
      </w:pPr>
      <w:r w:rsidRPr="00C34931">
        <w:t>7.</w:t>
      </w:r>
      <w:r w:rsidRPr="00C34931">
        <w:tab/>
        <w:t>REGISTRAČNÍ ČÍSLO(A)</w:t>
      </w:r>
    </w:p>
    <w:p w14:paraId="14C310EC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4F77E7FB" w14:textId="77777777" w:rsidR="001F1AEA" w:rsidRPr="00C34931" w:rsidRDefault="001F1AEA" w:rsidP="00C34931">
      <w:pPr>
        <w:jc w:val="both"/>
        <w:rPr>
          <w:szCs w:val="22"/>
        </w:rPr>
      </w:pPr>
      <w:r w:rsidRPr="00C34931">
        <w:rPr>
          <w:szCs w:val="22"/>
        </w:rPr>
        <w:t>96/162/95-C</w:t>
      </w:r>
    </w:p>
    <w:p w14:paraId="14C310ED" w14:textId="76E40CD5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25CD2CFC" w14:textId="77777777" w:rsidR="001F1AEA" w:rsidRPr="00C34931" w:rsidRDefault="001F1AEA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C34931" w:rsidRDefault="006C6ABC" w:rsidP="00C34931">
      <w:pPr>
        <w:pStyle w:val="Style1"/>
      </w:pPr>
      <w:r w:rsidRPr="00C34931">
        <w:t>8.</w:t>
      </w:r>
      <w:r w:rsidRPr="00C34931">
        <w:tab/>
        <w:t>DATUM PRVNÍ REGISTRACE</w:t>
      </w:r>
    </w:p>
    <w:p w14:paraId="14C310EF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BD03444" w:rsidR="00D65777" w:rsidRPr="00C34931" w:rsidRDefault="006C6ABC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Datum první registrace:</w:t>
      </w:r>
      <w:r w:rsidR="00EC0A72" w:rsidRPr="00C34931">
        <w:rPr>
          <w:szCs w:val="22"/>
        </w:rPr>
        <w:t xml:space="preserve"> </w:t>
      </w:r>
      <w:r w:rsidR="001F1AEA" w:rsidRPr="00C34931">
        <w:rPr>
          <w:szCs w:val="22"/>
        </w:rPr>
        <w:t>01.03.1995</w:t>
      </w:r>
    </w:p>
    <w:p w14:paraId="14C310F3" w14:textId="208751ED" w:rsidR="00D65777" w:rsidRPr="00C34931" w:rsidRDefault="00D65777" w:rsidP="00C34931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C34931" w:rsidRDefault="006C6ABC" w:rsidP="00C34931">
      <w:pPr>
        <w:pStyle w:val="Style1"/>
      </w:pPr>
      <w:r w:rsidRPr="00C34931">
        <w:t>9.</w:t>
      </w:r>
      <w:r w:rsidRPr="00C34931">
        <w:tab/>
        <w:t>DATUM POSLEDNÍ AKTUALIZACE SOUHRNU ÚDAJŮ O PŘÍPRAVKU</w:t>
      </w:r>
    </w:p>
    <w:p w14:paraId="14C310F5" w14:textId="77777777" w:rsidR="00C114FF" w:rsidRPr="00C34931" w:rsidRDefault="00C114FF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65CA42A" w:rsidR="00C114FF" w:rsidRPr="00C34931" w:rsidRDefault="00BC206E" w:rsidP="00C34931">
      <w:pPr>
        <w:tabs>
          <w:tab w:val="clear" w:pos="567"/>
        </w:tabs>
        <w:spacing w:line="240" w:lineRule="auto"/>
        <w:rPr>
          <w:szCs w:val="22"/>
        </w:rPr>
      </w:pPr>
      <w:r w:rsidRPr="00C34931">
        <w:rPr>
          <w:szCs w:val="22"/>
        </w:rPr>
        <w:t>Červenec 202</w:t>
      </w:r>
      <w:r w:rsidR="00A01CA5">
        <w:rPr>
          <w:szCs w:val="22"/>
        </w:rPr>
        <w:t>5</w:t>
      </w:r>
    </w:p>
    <w:p w14:paraId="14C31101" w14:textId="0599F908" w:rsidR="00B113B9" w:rsidRPr="00C34931" w:rsidRDefault="00B113B9" w:rsidP="00C34931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C34931" w:rsidRDefault="00D55C5B" w:rsidP="00C34931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C34931" w:rsidRDefault="006C6ABC" w:rsidP="00C34931">
      <w:pPr>
        <w:pStyle w:val="Style1"/>
        <w:jc w:val="both"/>
      </w:pPr>
      <w:r w:rsidRPr="00C34931">
        <w:t>10.</w:t>
      </w:r>
      <w:r w:rsidRPr="00C34931">
        <w:tab/>
        <w:t>KLASIFIKACE VETERINÁRNÍCH LÉČIVÝCH PŘÍPRAVKŮ</w:t>
      </w:r>
    </w:p>
    <w:p w14:paraId="14C31103" w14:textId="77777777" w:rsidR="0078538F" w:rsidRPr="00C34931" w:rsidRDefault="0078538F" w:rsidP="00C349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C34931" w:rsidRDefault="006C6ABC" w:rsidP="00C34931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5" w:name="_Hlk121724822"/>
      <w:r w:rsidRPr="00C34931">
        <w:rPr>
          <w:szCs w:val="22"/>
        </w:rPr>
        <w:t>Veterinární léčivý přípravek je vydáván pouze na předpis.</w:t>
      </w:r>
    </w:p>
    <w:p w14:paraId="318F2604" w14:textId="77777777" w:rsidR="002C450F" w:rsidRPr="00C34931" w:rsidRDefault="002C450F" w:rsidP="00C34931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41990826" w:rsidR="0078538F" w:rsidRPr="00C34931" w:rsidRDefault="006C6ABC" w:rsidP="00C34931">
      <w:pPr>
        <w:spacing w:line="240" w:lineRule="auto"/>
        <w:jc w:val="both"/>
        <w:rPr>
          <w:i/>
          <w:szCs w:val="22"/>
        </w:rPr>
      </w:pPr>
      <w:bookmarkStart w:id="6" w:name="_Hlk73467306"/>
      <w:r w:rsidRPr="00C34931">
        <w:rPr>
          <w:szCs w:val="22"/>
        </w:rPr>
        <w:t>Podrobné informace o tomto veterinárním léčivém přípravku jsou k dispozici v databázi přípravků Unie</w:t>
      </w:r>
      <w:r w:rsidR="00CC1EF7" w:rsidRPr="00C34931">
        <w:rPr>
          <w:szCs w:val="22"/>
        </w:rPr>
        <w:t xml:space="preserve"> (</w:t>
      </w:r>
      <w:hyperlink r:id="rId8" w:history="1">
        <w:r w:rsidR="00CC1EF7" w:rsidRPr="00C34931">
          <w:rPr>
            <w:rStyle w:val="Hypertextovodkaz"/>
            <w:szCs w:val="22"/>
          </w:rPr>
          <w:t>https://medicines.health.europa.eu/veterinary</w:t>
        </w:r>
      </w:hyperlink>
      <w:r w:rsidR="00CC1EF7" w:rsidRPr="00C34931">
        <w:rPr>
          <w:szCs w:val="22"/>
        </w:rPr>
        <w:t>)</w:t>
      </w:r>
      <w:r w:rsidR="00CC1EF7" w:rsidRPr="00C34931">
        <w:rPr>
          <w:i/>
          <w:szCs w:val="22"/>
        </w:rPr>
        <w:t>.</w:t>
      </w:r>
      <w:bookmarkEnd w:id="5"/>
      <w:bookmarkEnd w:id="6"/>
    </w:p>
    <w:p w14:paraId="13675CE4" w14:textId="7F634D73" w:rsidR="00842CEE" w:rsidRPr="00C34931" w:rsidRDefault="00842CEE" w:rsidP="00C34931">
      <w:pPr>
        <w:spacing w:line="240" w:lineRule="auto"/>
        <w:jc w:val="both"/>
        <w:rPr>
          <w:szCs w:val="22"/>
        </w:rPr>
      </w:pPr>
    </w:p>
    <w:p w14:paraId="3664D986" w14:textId="77777777" w:rsidR="00842CEE" w:rsidRPr="00C34931" w:rsidRDefault="00842CEE" w:rsidP="00C34931">
      <w:pPr>
        <w:spacing w:line="240" w:lineRule="auto"/>
        <w:jc w:val="both"/>
        <w:rPr>
          <w:szCs w:val="22"/>
        </w:rPr>
      </w:pPr>
      <w:bookmarkStart w:id="7" w:name="_Hlk148432335"/>
      <w:r w:rsidRPr="00C34931">
        <w:rPr>
          <w:szCs w:val="22"/>
        </w:rPr>
        <w:t>Podrobné informace o tomto veterinárním léčivém přípravku naleznete také v národní databázi (</w:t>
      </w:r>
      <w:hyperlink r:id="rId9" w:history="1">
        <w:r w:rsidRPr="00C34931">
          <w:rPr>
            <w:rStyle w:val="Hypertextovodkaz"/>
            <w:szCs w:val="22"/>
          </w:rPr>
          <w:t>https://www.uskvbl.cz</w:t>
        </w:r>
      </w:hyperlink>
      <w:r w:rsidRPr="00C34931">
        <w:rPr>
          <w:szCs w:val="22"/>
        </w:rPr>
        <w:t>).</w:t>
      </w:r>
    </w:p>
    <w:bookmarkEnd w:id="7"/>
    <w:p w14:paraId="1F9F1E94" w14:textId="77777777" w:rsidR="00842CEE" w:rsidRPr="00C34931" w:rsidRDefault="00842CEE" w:rsidP="00C34931">
      <w:pPr>
        <w:rPr>
          <w:szCs w:val="22"/>
        </w:rPr>
      </w:pPr>
    </w:p>
    <w:sectPr w:rsidR="00842CEE" w:rsidRPr="00C34931" w:rsidSect="00C3493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78EC" w14:textId="77777777" w:rsidR="00052F5B" w:rsidRDefault="00052F5B">
      <w:pPr>
        <w:spacing w:line="240" w:lineRule="auto"/>
      </w:pPr>
      <w:r>
        <w:separator/>
      </w:r>
    </w:p>
  </w:endnote>
  <w:endnote w:type="continuationSeparator" w:id="0">
    <w:p w14:paraId="434C74A0" w14:textId="77777777" w:rsidR="00052F5B" w:rsidRDefault="00052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4D53" w14:textId="77777777" w:rsidR="00052F5B" w:rsidRDefault="00052F5B">
      <w:pPr>
        <w:spacing w:line="240" w:lineRule="auto"/>
      </w:pPr>
      <w:r>
        <w:separator/>
      </w:r>
    </w:p>
  </w:footnote>
  <w:footnote w:type="continuationSeparator" w:id="0">
    <w:p w14:paraId="2A13FE42" w14:textId="77777777" w:rsidR="00052F5B" w:rsidRDefault="00052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DDA1" w14:textId="2EB021BB" w:rsidR="008D5DFD" w:rsidRDefault="008D5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D45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6FBE"/>
    <w:rsid w:val="00052D2B"/>
    <w:rsid w:val="00052F5B"/>
    <w:rsid w:val="00054F55"/>
    <w:rsid w:val="00062945"/>
    <w:rsid w:val="00063946"/>
    <w:rsid w:val="00074E56"/>
    <w:rsid w:val="00080453"/>
    <w:rsid w:val="0008169A"/>
    <w:rsid w:val="00082200"/>
    <w:rsid w:val="000838BB"/>
    <w:rsid w:val="000860CE"/>
    <w:rsid w:val="0009296D"/>
    <w:rsid w:val="00092A37"/>
    <w:rsid w:val="0009386F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1B0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33F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1822"/>
    <w:rsid w:val="001D4CE4"/>
    <w:rsid w:val="001D6D96"/>
    <w:rsid w:val="001E5621"/>
    <w:rsid w:val="001F1AEA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357"/>
    <w:rsid w:val="0027270B"/>
    <w:rsid w:val="00272B36"/>
    <w:rsid w:val="00274D17"/>
    <w:rsid w:val="00277C2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03E2"/>
    <w:rsid w:val="002C1F27"/>
    <w:rsid w:val="002C3FA8"/>
    <w:rsid w:val="002C450F"/>
    <w:rsid w:val="002C55FF"/>
    <w:rsid w:val="002C592B"/>
    <w:rsid w:val="002D300D"/>
    <w:rsid w:val="002D365F"/>
    <w:rsid w:val="002D388D"/>
    <w:rsid w:val="002E0CD4"/>
    <w:rsid w:val="002E3A90"/>
    <w:rsid w:val="002E46CC"/>
    <w:rsid w:val="002E4ADA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7BA6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0C6"/>
    <w:rsid w:val="00474191"/>
    <w:rsid w:val="00474C50"/>
    <w:rsid w:val="004768DB"/>
    <w:rsid w:val="004771F9"/>
    <w:rsid w:val="00477356"/>
    <w:rsid w:val="00486006"/>
    <w:rsid w:val="00486BAD"/>
    <w:rsid w:val="00486BBE"/>
    <w:rsid w:val="00487123"/>
    <w:rsid w:val="0049246C"/>
    <w:rsid w:val="00495A75"/>
    <w:rsid w:val="00495CAE"/>
    <w:rsid w:val="004A005B"/>
    <w:rsid w:val="004A1BD5"/>
    <w:rsid w:val="004A3D57"/>
    <w:rsid w:val="004A571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1E8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2A7C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2ACC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C769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174"/>
    <w:rsid w:val="00666450"/>
    <w:rsid w:val="00667489"/>
    <w:rsid w:val="00670D44"/>
    <w:rsid w:val="00671F8D"/>
    <w:rsid w:val="00673F4C"/>
    <w:rsid w:val="00676AFC"/>
    <w:rsid w:val="00677B8E"/>
    <w:rsid w:val="006807CD"/>
    <w:rsid w:val="0068242B"/>
    <w:rsid w:val="00682D43"/>
    <w:rsid w:val="00685BAF"/>
    <w:rsid w:val="00690463"/>
    <w:rsid w:val="00693BFD"/>
    <w:rsid w:val="00693DE5"/>
    <w:rsid w:val="006A0D03"/>
    <w:rsid w:val="006A1542"/>
    <w:rsid w:val="006A20A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14EF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47ED"/>
    <w:rsid w:val="00737A52"/>
    <w:rsid w:val="00740785"/>
    <w:rsid w:val="007439DB"/>
    <w:rsid w:val="00745FAC"/>
    <w:rsid w:val="007464DA"/>
    <w:rsid w:val="00747E2B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750D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CEE"/>
    <w:rsid w:val="00844392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233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CB7"/>
    <w:rsid w:val="008C261B"/>
    <w:rsid w:val="008C4FCA"/>
    <w:rsid w:val="008C5C9C"/>
    <w:rsid w:val="008C7882"/>
    <w:rsid w:val="008D2261"/>
    <w:rsid w:val="008D2D4D"/>
    <w:rsid w:val="008D4C28"/>
    <w:rsid w:val="008D577B"/>
    <w:rsid w:val="008D5DFD"/>
    <w:rsid w:val="008D7A98"/>
    <w:rsid w:val="008E17C4"/>
    <w:rsid w:val="008E43A0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394"/>
    <w:rsid w:val="00957251"/>
    <w:rsid w:val="00961156"/>
    <w:rsid w:val="00964F03"/>
    <w:rsid w:val="009664B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15DB"/>
    <w:rsid w:val="009C2E47"/>
    <w:rsid w:val="009C6BFB"/>
    <w:rsid w:val="009C79E6"/>
    <w:rsid w:val="009D0C05"/>
    <w:rsid w:val="009D31A4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1CA5"/>
    <w:rsid w:val="00A0479E"/>
    <w:rsid w:val="00A07979"/>
    <w:rsid w:val="00A11755"/>
    <w:rsid w:val="00A12D17"/>
    <w:rsid w:val="00A16BAC"/>
    <w:rsid w:val="00A207FB"/>
    <w:rsid w:val="00A24016"/>
    <w:rsid w:val="00A265BF"/>
    <w:rsid w:val="00A26F44"/>
    <w:rsid w:val="00A32B33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3597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01CD"/>
    <w:rsid w:val="00B81C95"/>
    <w:rsid w:val="00B82330"/>
    <w:rsid w:val="00B82ED4"/>
    <w:rsid w:val="00B8424F"/>
    <w:rsid w:val="00B86896"/>
    <w:rsid w:val="00B875A6"/>
    <w:rsid w:val="00B93CE4"/>
    <w:rsid w:val="00B93E4C"/>
    <w:rsid w:val="00B94A1B"/>
    <w:rsid w:val="00BA5C89"/>
    <w:rsid w:val="00BB04EB"/>
    <w:rsid w:val="00BB2539"/>
    <w:rsid w:val="00BB4CE2"/>
    <w:rsid w:val="00BB5EF0"/>
    <w:rsid w:val="00BB6724"/>
    <w:rsid w:val="00BB6E9E"/>
    <w:rsid w:val="00BC0207"/>
    <w:rsid w:val="00BC0EFB"/>
    <w:rsid w:val="00BC206E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05E6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4931"/>
    <w:rsid w:val="00C35287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48"/>
    <w:rsid w:val="00C840C2"/>
    <w:rsid w:val="00C84101"/>
    <w:rsid w:val="00C8535F"/>
    <w:rsid w:val="00C90EDA"/>
    <w:rsid w:val="00C959E7"/>
    <w:rsid w:val="00CA28D8"/>
    <w:rsid w:val="00CA5902"/>
    <w:rsid w:val="00CA7C47"/>
    <w:rsid w:val="00CC1E65"/>
    <w:rsid w:val="00CC1EF7"/>
    <w:rsid w:val="00CC380B"/>
    <w:rsid w:val="00CC567A"/>
    <w:rsid w:val="00CC720B"/>
    <w:rsid w:val="00CC7B4E"/>
    <w:rsid w:val="00CD145F"/>
    <w:rsid w:val="00CD2524"/>
    <w:rsid w:val="00CD4059"/>
    <w:rsid w:val="00CD4E5A"/>
    <w:rsid w:val="00CD6AFD"/>
    <w:rsid w:val="00CE03CE"/>
    <w:rsid w:val="00CE0F5D"/>
    <w:rsid w:val="00CE1A6A"/>
    <w:rsid w:val="00CE2D42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2106"/>
    <w:rsid w:val="00D24292"/>
    <w:rsid w:val="00D24410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1127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600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06C"/>
    <w:rsid w:val="00EE36E1"/>
    <w:rsid w:val="00EE6228"/>
    <w:rsid w:val="00EE7AC7"/>
    <w:rsid w:val="00EE7B3F"/>
    <w:rsid w:val="00EF3A8A"/>
    <w:rsid w:val="00EF5E27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09B3"/>
    <w:rsid w:val="00FB207A"/>
    <w:rsid w:val="00FB2886"/>
    <w:rsid w:val="00FB3529"/>
    <w:rsid w:val="00FB466E"/>
    <w:rsid w:val="00FB6F2F"/>
    <w:rsid w:val="00FC02F3"/>
    <w:rsid w:val="00FC4C92"/>
    <w:rsid w:val="00FC752C"/>
    <w:rsid w:val="00FC7EFE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3626-AF29-40FA-90DB-042340D7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1742</Words>
  <Characters>10278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2025-08-08T13:32:00Z</cp:lastPrinted>
  <dcterms:created xsi:type="dcterms:W3CDTF">2025-07-23T09:01:00Z</dcterms:created>
  <dcterms:modified xsi:type="dcterms:W3CDTF">2025-08-08T13:32:00Z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