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F3D31" w14:textId="77777777" w:rsidR="00F54DEA" w:rsidRPr="00F54DEA" w:rsidRDefault="00F54DEA" w:rsidP="00377FEB">
      <w:pPr>
        <w:pStyle w:val="Nadpis1"/>
        <w:spacing w:before="0" w:after="120"/>
        <w:jc w:val="center"/>
        <w:rPr>
          <w:b/>
          <w:bCs/>
          <w:color w:val="000000" w:themeColor="text1"/>
          <w:sz w:val="22"/>
          <w:szCs w:val="22"/>
        </w:rPr>
      </w:pPr>
      <w:bookmarkStart w:id="0" w:name="_Toc212782065"/>
      <w:bookmarkStart w:id="1" w:name="_Toc213129322"/>
      <w:bookmarkStart w:id="2" w:name="_GoBack"/>
    </w:p>
    <w:p w14:paraId="4B30562D" w14:textId="77777777" w:rsidR="00F54DEA" w:rsidRDefault="00F54DEA" w:rsidP="00377FEB">
      <w:pPr>
        <w:pStyle w:val="Nadpis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54DE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3D72D2C1" w14:textId="77777777" w:rsidR="00F54DEA" w:rsidRDefault="00F54DEA" w:rsidP="00377FEB">
      <w:pPr>
        <w:pStyle w:val="Nadpis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F2BB10B" w14:textId="77777777" w:rsidR="00F54DEA" w:rsidRDefault="00F54DEA" w:rsidP="00377FEB">
      <w:pPr>
        <w:pStyle w:val="Nadpis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2D561EE" w14:textId="77777777" w:rsidR="00F54DEA" w:rsidRDefault="00F54DEA" w:rsidP="00377FEB">
      <w:pPr>
        <w:pStyle w:val="Nadpis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D90DA02" w14:textId="6E3C215A" w:rsidR="00F54DEA" w:rsidRDefault="00F54DEA" w:rsidP="00377FEB">
      <w:pPr>
        <w:pStyle w:val="Nadpis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3D8709C" w14:textId="7164CE56" w:rsidR="00F54DEA" w:rsidRDefault="00F54DEA" w:rsidP="00377FEB">
      <w:pPr>
        <w:spacing w:after="120"/>
      </w:pPr>
    </w:p>
    <w:p w14:paraId="434CA5E3" w14:textId="6E84DDFD" w:rsidR="00F54DEA" w:rsidRDefault="00F54DEA" w:rsidP="00377FEB">
      <w:pPr>
        <w:spacing w:after="120"/>
      </w:pPr>
    </w:p>
    <w:p w14:paraId="7A451BA8" w14:textId="0A6CF0A0" w:rsidR="00F54DEA" w:rsidRDefault="00F54DEA">
      <w:pPr>
        <w:spacing w:after="120"/>
      </w:pPr>
    </w:p>
    <w:p w14:paraId="1057F1FC" w14:textId="77777777" w:rsidR="001D1854" w:rsidRPr="00377FEB" w:rsidRDefault="001D1854" w:rsidP="00377FEB">
      <w:pPr>
        <w:spacing w:after="120"/>
      </w:pPr>
    </w:p>
    <w:p w14:paraId="044555DF" w14:textId="77777777" w:rsidR="00F54DEA" w:rsidRDefault="00F54DEA" w:rsidP="00377FEB">
      <w:pPr>
        <w:pStyle w:val="Nadpis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5A27152" w14:textId="77777777" w:rsidR="00F54DEA" w:rsidRDefault="00F54DEA" w:rsidP="00377FEB">
      <w:pPr>
        <w:pStyle w:val="Nadpis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0C99A7E8" w14:textId="72FBEC3A" w:rsidR="00F54DEA" w:rsidRDefault="00F54DEA" w:rsidP="00377FEB">
      <w:pPr>
        <w:pStyle w:val="Nadpis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54DE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PŘÍLOHA I</w:t>
      </w:r>
    </w:p>
    <w:p w14:paraId="372645CC" w14:textId="54885109" w:rsidR="00C23733" w:rsidRPr="00377FEB" w:rsidRDefault="00C23733" w:rsidP="00377FEB">
      <w:pPr>
        <w:pStyle w:val="Nadpis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SOUHRN ÚDAJŮ O PŘÍPRAVKU</w:t>
      </w:r>
      <w:bookmarkEnd w:id="0"/>
      <w:bookmarkEnd w:id="1"/>
    </w:p>
    <w:p w14:paraId="52507D8C" w14:textId="2B62B375" w:rsidR="00F54DEA" w:rsidRDefault="00F54DEA" w:rsidP="00377FEB">
      <w:p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14:paraId="74ED46E9" w14:textId="4C184063" w:rsidR="00C23733" w:rsidRPr="00377FEB" w:rsidRDefault="00C23733" w:rsidP="00377FEB">
      <w:pPr>
        <w:pStyle w:val="Nadpis1"/>
        <w:numPr>
          <w:ilvl w:val="0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3" w:name="_Toc213129323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NÁZEV VETERINÁRNÍHO LÉČIVÉHO PŘÍPRAVKU</w:t>
      </w:r>
      <w:bookmarkEnd w:id="3"/>
    </w:p>
    <w:p w14:paraId="4DC65DCB" w14:textId="77777777" w:rsidR="00C23733" w:rsidRPr="00377FEB" w:rsidRDefault="00C23733" w:rsidP="00377FEB">
      <w:pPr>
        <w:pStyle w:val="Zkladntext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AUREOVIT</w:t>
      </w:r>
      <w:r w:rsidR="00DA4D43" w:rsidRPr="00377FEB">
        <w:rPr>
          <w:color w:val="000000" w:themeColor="text1"/>
          <w:sz w:val="22"/>
          <w:szCs w:val="22"/>
        </w:rPr>
        <w:t xml:space="preserve"> 80 mg/g </w:t>
      </w:r>
      <w:r w:rsidR="00E74C34" w:rsidRPr="00377FEB">
        <w:rPr>
          <w:color w:val="000000" w:themeColor="text1"/>
          <w:sz w:val="22"/>
          <w:szCs w:val="22"/>
        </w:rPr>
        <w:t xml:space="preserve">perorální prášek </w:t>
      </w:r>
    </w:p>
    <w:p w14:paraId="4E09060B" w14:textId="77777777" w:rsidR="00C23733" w:rsidRPr="00377FEB" w:rsidRDefault="00C23733" w:rsidP="00377FEB">
      <w:pPr>
        <w:spacing w:after="120"/>
        <w:rPr>
          <w:color w:val="000000" w:themeColor="text1"/>
          <w:sz w:val="22"/>
          <w:szCs w:val="22"/>
        </w:rPr>
      </w:pPr>
    </w:p>
    <w:p w14:paraId="4B39B0E8" w14:textId="6FD46714" w:rsidR="00C23733" w:rsidRPr="00377FEB" w:rsidRDefault="00C23733" w:rsidP="00377FEB">
      <w:pPr>
        <w:pStyle w:val="Nadpis1"/>
        <w:numPr>
          <w:ilvl w:val="0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4" w:name="_Toc213129324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KVALITATIVNÍ A KVANTITATIVNÍ SLOŽENÍ</w:t>
      </w:r>
      <w:bookmarkEnd w:id="4"/>
    </w:p>
    <w:p w14:paraId="7F44971C" w14:textId="006352F4" w:rsidR="00FC71F8" w:rsidRPr="00377FEB" w:rsidRDefault="003D49A1" w:rsidP="00AF219C">
      <w:pPr>
        <w:spacing w:after="120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 xml:space="preserve">Každý </w:t>
      </w:r>
      <w:r w:rsidR="00FC71F8" w:rsidRPr="00377FEB">
        <w:rPr>
          <w:color w:val="000000" w:themeColor="text1"/>
          <w:sz w:val="22"/>
          <w:szCs w:val="22"/>
        </w:rPr>
        <w:t>g přípravku obsahuje:</w:t>
      </w:r>
    </w:p>
    <w:p w14:paraId="0565FD6B" w14:textId="1B410A53" w:rsidR="00CA3AED" w:rsidRPr="00377FEB" w:rsidRDefault="00C23733" w:rsidP="00AF219C">
      <w:pPr>
        <w:spacing w:after="120"/>
        <w:jc w:val="both"/>
        <w:rPr>
          <w:b/>
          <w:color w:val="000000" w:themeColor="text1"/>
          <w:sz w:val="22"/>
          <w:szCs w:val="22"/>
        </w:rPr>
      </w:pPr>
      <w:r w:rsidRPr="00377FEB">
        <w:rPr>
          <w:b/>
          <w:color w:val="000000" w:themeColor="text1"/>
          <w:sz w:val="22"/>
          <w:szCs w:val="22"/>
        </w:rPr>
        <w:t>Léčiv</w:t>
      </w:r>
      <w:r w:rsidR="003D49A1" w:rsidRPr="00377FEB">
        <w:rPr>
          <w:b/>
          <w:color w:val="000000" w:themeColor="text1"/>
          <w:sz w:val="22"/>
          <w:szCs w:val="22"/>
        </w:rPr>
        <w:t>é</w:t>
      </w:r>
      <w:r w:rsidRPr="00377FEB">
        <w:rPr>
          <w:b/>
          <w:color w:val="000000" w:themeColor="text1"/>
          <w:sz w:val="22"/>
          <w:szCs w:val="22"/>
        </w:rPr>
        <w:t xml:space="preserve"> látk</w:t>
      </w:r>
      <w:r w:rsidR="003D49A1" w:rsidRPr="00377FEB">
        <w:rPr>
          <w:b/>
          <w:color w:val="000000" w:themeColor="text1"/>
          <w:sz w:val="22"/>
          <w:szCs w:val="22"/>
        </w:rPr>
        <w:t>y</w:t>
      </w:r>
      <w:r w:rsidRPr="00377FEB">
        <w:rPr>
          <w:b/>
          <w:color w:val="000000" w:themeColor="text1"/>
          <w:sz w:val="22"/>
          <w:szCs w:val="22"/>
        </w:rPr>
        <w:t xml:space="preserve">: </w:t>
      </w:r>
    </w:p>
    <w:p w14:paraId="34B7A93E" w14:textId="77777777" w:rsidR="00CA3AED" w:rsidRPr="00377FEB" w:rsidRDefault="00C23733">
      <w:pPr>
        <w:spacing w:after="120"/>
        <w:jc w:val="both"/>
        <w:rPr>
          <w:color w:val="000000" w:themeColor="text1"/>
          <w:sz w:val="22"/>
          <w:szCs w:val="22"/>
        </w:rPr>
      </w:pPr>
      <w:proofErr w:type="spellStart"/>
      <w:r w:rsidRPr="00377FEB">
        <w:rPr>
          <w:color w:val="000000" w:themeColor="text1"/>
          <w:sz w:val="22"/>
          <w:szCs w:val="22"/>
        </w:rPr>
        <w:t>Chlortetracyclini</w:t>
      </w:r>
      <w:proofErr w:type="spellEnd"/>
      <w:r w:rsidRPr="00377FEB">
        <w:rPr>
          <w:color w:val="000000" w:themeColor="text1"/>
          <w:sz w:val="22"/>
          <w:szCs w:val="22"/>
        </w:rPr>
        <w:t xml:space="preserve"> </w:t>
      </w:r>
      <w:proofErr w:type="spellStart"/>
      <w:r w:rsidR="00FC71F8" w:rsidRPr="00377FEB">
        <w:rPr>
          <w:color w:val="000000" w:themeColor="text1"/>
          <w:sz w:val="22"/>
          <w:szCs w:val="22"/>
        </w:rPr>
        <w:t>hydrochloridum</w:t>
      </w:r>
      <w:proofErr w:type="spellEnd"/>
      <w:r w:rsidR="00FC71F8" w:rsidRPr="00377FEB">
        <w:rPr>
          <w:color w:val="000000" w:themeColor="text1"/>
          <w:sz w:val="22"/>
          <w:szCs w:val="22"/>
        </w:rPr>
        <w:tab/>
      </w:r>
      <w:r w:rsidRPr="00377FEB">
        <w:rPr>
          <w:color w:val="000000" w:themeColor="text1"/>
          <w:sz w:val="22"/>
          <w:szCs w:val="22"/>
        </w:rPr>
        <w:t xml:space="preserve">80 </w:t>
      </w:r>
      <w:r w:rsidR="00007EED" w:rsidRPr="00377FEB">
        <w:rPr>
          <w:color w:val="000000" w:themeColor="text1"/>
          <w:sz w:val="22"/>
          <w:szCs w:val="22"/>
        </w:rPr>
        <w:t>m</w:t>
      </w:r>
      <w:r w:rsidRPr="00377FEB">
        <w:rPr>
          <w:color w:val="000000" w:themeColor="text1"/>
          <w:sz w:val="22"/>
          <w:szCs w:val="22"/>
        </w:rPr>
        <w:t>g</w:t>
      </w:r>
    </w:p>
    <w:p w14:paraId="04E49248" w14:textId="77777777" w:rsidR="00C23733" w:rsidRPr="00377FEB" w:rsidRDefault="00CA3AED" w:rsidP="00377FEB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(odpovídá 74,3</w:t>
      </w:r>
      <w:r w:rsidR="00BA353C" w:rsidRPr="00377FEB">
        <w:rPr>
          <w:color w:val="000000" w:themeColor="text1"/>
          <w:sz w:val="22"/>
          <w:szCs w:val="22"/>
        </w:rPr>
        <w:t>4</w:t>
      </w:r>
      <w:r w:rsidRPr="00377FEB">
        <w:rPr>
          <w:color w:val="000000" w:themeColor="text1"/>
          <w:sz w:val="22"/>
          <w:szCs w:val="22"/>
        </w:rPr>
        <w:t xml:space="preserve"> mg </w:t>
      </w:r>
      <w:proofErr w:type="spellStart"/>
      <w:r w:rsidRPr="00377FEB">
        <w:rPr>
          <w:color w:val="000000" w:themeColor="text1"/>
          <w:sz w:val="22"/>
          <w:szCs w:val="22"/>
        </w:rPr>
        <w:t>chlortetracyclinum</w:t>
      </w:r>
      <w:proofErr w:type="spellEnd"/>
      <w:r w:rsidRPr="00377FEB">
        <w:rPr>
          <w:color w:val="000000" w:themeColor="text1"/>
          <w:sz w:val="22"/>
          <w:szCs w:val="22"/>
        </w:rPr>
        <w:t>)</w:t>
      </w:r>
    </w:p>
    <w:p w14:paraId="4FCC9711" w14:textId="77777777" w:rsidR="00FC71F8" w:rsidRPr="00377FEB" w:rsidRDefault="00FC71F8" w:rsidP="00377FEB">
      <w:pPr>
        <w:spacing w:after="120"/>
        <w:rPr>
          <w:color w:val="000000" w:themeColor="text1"/>
          <w:sz w:val="22"/>
          <w:szCs w:val="22"/>
        </w:rPr>
      </w:pPr>
    </w:p>
    <w:p w14:paraId="76CC48E1" w14:textId="77777777" w:rsidR="00CA3AED" w:rsidRPr="00377FEB" w:rsidRDefault="00CA3AED" w:rsidP="00AF219C">
      <w:pPr>
        <w:spacing w:after="120"/>
        <w:rPr>
          <w:b/>
          <w:color w:val="000000" w:themeColor="text1"/>
          <w:sz w:val="22"/>
          <w:szCs w:val="22"/>
        </w:rPr>
      </w:pPr>
      <w:r w:rsidRPr="00377FEB">
        <w:rPr>
          <w:b/>
          <w:color w:val="000000" w:themeColor="text1"/>
          <w:sz w:val="22"/>
          <w:szCs w:val="22"/>
        </w:rPr>
        <w:t>Pomocné látky: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F54DEA" w:rsidRPr="007B2507" w14:paraId="21DD74F8" w14:textId="77777777" w:rsidTr="003D49A1">
        <w:tc>
          <w:tcPr>
            <w:tcW w:w="9464" w:type="dxa"/>
            <w:vAlign w:val="center"/>
          </w:tcPr>
          <w:p w14:paraId="5662A840" w14:textId="77777777" w:rsidR="00B2553F" w:rsidRPr="00377FEB" w:rsidRDefault="00B2553F" w:rsidP="00377FEB">
            <w:pPr>
              <w:tabs>
                <w:tab w:val="left" w:pos="567"/>
              </w:tabs>
              <w:spacing w:after="12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377FEB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Kvalitativní složení pomocných látek a dalších složek</w:t>
            </w:r>
          </w:p>
        </w:tc>
      </w:tr>
      <w:tr w:rsidR="00F54DEA" w:rsidRPr="007B2507" w14:paraId="0926DAF3" w14:textId="77777777" w:rsidTr="003D49A1">
        <w:tc>
          <w:tcPr>
            <w:tcW w:w="9464" w:type="dxa"/>
            <w:vAlign w:val="center"/>
          </w:tcPr>
          <w:p w14:paraId="47DD2024" w14:textId="77777777" w:rsidR="00B2553F" w:rsidRPr="00377FEB" w:rsidRDefault="00B2553F" w:rsidP="00377FEB">
            <w:pPr>
              <w:tabs>
                <w:tab w:val="left" w:pos="567"/>
              </w:tabs>
              <w:spacing w:after="120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77FEB">
              <w:rPr>
                <w:rFonts w:eastAsia="Times New Roman"/>
                <w:color w:val="000000" w:themeColor="text1"/>
                <w:sz w:val="22"/>
                <w:szCs w:val="22"/>
              </w:rPr>
              <w:t>Uhličitan vápenatý</w:t>
            </w:r>
          </w:p>
        </w:tc>
      </w:tr>
      <w:tr w:rsidR="00F54DEA" w:rsidRPr="007B2507" w14:paraId="4BAE262E" w14:textId="77777777" w:rsidTr="007818B9">
        <w:trPr>
          <w:trHeight w:val="84"/>
        </w:trPr>
        <w:tc>
          <w:tcPr>
            <w:tcW w:w="9464" w:type="dxa"/>
            <w:vAlign w:val="center"/>
          </w:tcPr>
          <w:p w14:paraId="32AA55E6" w14:textId="77777777" w:rsidR="00B2553F" w:rsidRPr="00377FEB" w:rsidRDefault="00B2553F" w:rsidP="00377FEB">
            <w:pPr>
              <w:tabs>
                <w:tab w:val="left" w:pos="567"/>
              </w:tabs>
              <w:spacing w:after="120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77FEB">
              <w:rPr>
                <w:rFonts w:eastAsia="Times New Roman"/>
                <w:color w:val="000000" w:themeColor="text1"/>
                <w:sz w:val="22"/>
                <w:szCs w:val="22"/>
              </w:rPr>
              <w:t>Pšeničná mouka</w:t>
            </w:r>
          </w:p>
        </w:tc>
      </w:tr>
    </w:tbl>
    <w:p w14:paraId="43374B21" w14:textId="77777777" w:rsidR="00B2553F" w:rsidRPr="00377FEB" w:rsidRDefault="00B2553F" w:rsidP="00377FEB">
      <w:pPr>
        <w:spacing w:after="120"/>
        <w:rPr>
          <w:color w:val="000000" w:themeColor="text1"/>
          <w:sz w:val="22"/>
          <w:szCs w:val="22"/>
        </w:rPr>
      </w:pPr>
    </w:p>
    <w:p w14:paraId="4228D716" w14:textId="50656F0D" w:rsidR="00C23733" w:rsidRPr="00377FEB" w:rsidRDefault="00FC71F8" w:rsidP="00377FEB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P</w:t>
      </w:r>
      <w:r w:rsidR="00C23733" w:rsidRPr="00377FEB">
        <w:rPr>
          <w:color w:val="000000" w:themeColor="text1"/>
          <w:sz w:val="22"/>
          <w:szCs w:val="22"/>
        </w:rPr>
        <w:t xml:space="preserve">rášková směs </w:t>
      </w:r>
      <w:r w:rsidR="00972EDC" w:rsidRPr="00377FEB">
        <w:rPr>
          <w:color w:val="000000" w:themeColor="text1"/>
          <w:sz w:val="22"/>
          <w:szCs w:val="22"/>
        </w:rPr>
        <w:t>žluto</w:t>
      </w:r>
      <w:r w:rsidR="00C23733" w:rsidRPr="00377FEB">
        <w:rPr>
          <w:color w:val="000000" w:themeColor="text1"/>
          <w:sz w:val="22"/>
          <w:szCs w:val="22"/>
        </w:rPr>
        <w:t>hnědé barvy</w:t>
      </w:r>
    </w:p>
    <w:p w14:paraId="33D04939" w14:textId="77777777" w:rsidR="00C23733" w:rsidRPr="00377FEB" w:rsidRDefault="00C23733" w:rsidP="00377FEB">
      <w:pPr>
        <w:spacing w:after="120"/>
        <w:rPr>
          <w:color w:val="000000" w:themeColor="text1"/>
          <w:sz w:val="22"/>
          <w:szCs w:val="22"/>
        </w:rPr>
      </w:pPr>
    </w:p>
    <w:p w14:paraId="5895EE91" w14:textId="5E6234B1" w:rsidR="00C23733" w:rsidRDefault="00C23733" w:rsidP="00377FEB">
      <w:pPr>
        <w:pStyle w:val="Nadpis1"/>
        <w:numPr>
          <w:ilvl w:val="0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5" w:name="_Toc213129326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KLINICKÉ </w:t>
      </w:r>
      <w:r w:rsidR="000E27BB"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INFORMACE</w:t>
      </w:r>
      <w:bookmarkEnd w:id="5"/>
    </w:p>
    <w:p w14:paraId="77E063EB" w14:textId="77777777" w:rsidR="000C2AA3" w:rsidRPr="00377FEB" w:rsidRDefault="000C2AA3" w:rsidP="00377FEB">
      <w:pPr>
        <w:spacing w:after="120"/>
      </w:pPr>
    </w:p>
    <w:p w14:paraId="0AEE08DF" w14:textId="271AF7BE" w:rsidR="00C23733" w:rsidRPr="00377FEB" w:rsidRDefault="00C23733" w:rsidP="00377FEB">
      <w:pPr>
        <w:pStyle w:val="Nadpis1"/>
        <w:numPr>
          <w:ilvl w:val="1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6" w:name="_Toc213129327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Cílové druhy zvířat</w:t>
      </w:r>
      <w:bookmarkEnd w:id="6"/>
    </w:p>
    <w:p w14:paraId="68D6FE78" w14:textId="77777777" w:rsidR="00C23733" w:rsidRPr="00377FEB" w:rsidRDefault="007F0E59" w:rsidP="00377FEB">
      <w:pPr>
        <w:pStyle w:val="Zkladntext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Skot (t</w:t>
      </w:r>
      <w:r w:rsidR="00D7419A" w:rsidRPr="00377FEB">
        <w:rPr>
          <w:color w:val="000000" w:themeColor="text1"/>
          <w:sz w:val="22"/>
          <w:szCs w:val="22"/>
        </w:rPr>
        <w:t>elat</w:t>
      </w:r>
      <w:r w:rsidRPr="00377FEB">
        <w:rPr>
          <w:color w:val="000000" w:themeColor="text1"/>
          <w:sz w:val="22"/>
          <w:szCs w:val="22"/>
        </w:rPr>
        <w:t>a)</w:t>
      </w:r>
      <w:r w:rsidR="00C23733" w:rsidRPr="00377FEB">
        <w:rPr>
          <w:color w:val="000000" w:themeColor="text1"/>
          <w:sz w:val="22"/>
          <w:szCs w:val="22"/>
        </w:rPr>
        <w:t>, pras</w:t>
      </w:r>
      <w:r w:rsidR="00F617F8" w:rsidRPr="00377FEB">
        <w:rPr>
          <w:color w:val="000000" w:themeColor="text1"/>
          <w:sz w:val="22"/>
          <w:szCs w:val="22"/>
        </w:rPr>
        <w:t>ata</w:t>
      </w:r>
      <w:r w:rsidR="00C23733" w:rsidRPr="00377FEB">
        <w:rPr>
          <w:color w:val="000000" w:themeColor="text1"/>
          <w:sz w:val="22"/>
          <w:szCs w:val="22"/>
        </w:rPr>
        <w:t>, drůbež.</w:t>
      </w:r>
    </w:p>
    <w:p w14:paraId="1AED28EC" w14:textId="77777777" w:rsidR="00C23733" w:rsidRPr="00377FEB" w:rsidRDefault="00C23733" w:rsidP="00377FEB">
      <w:pPr>
        <w:spacing w:after="120"/>
        <w:rPr>
          <w:b/>
          <w:color w:val="000000" w:themeColor="text1"/>
          <w:sz w:val="22"/>
          <w:szCs w:val="22"/>
        </w:rPr>
      </w:pPr>
    </w:p>
    <w:p w14:paraId="1747ABB8" w14:textId="1B512388" w:rsidR="00C23733" w:rsidRPr="00377FEB" w:rsidRDefault="00C23733" w:rsidP="00377FEB">
      <w:pPr>
        <w:pStyle w:val="Nadpis1"/>
        <w:numPr>
          <w:ilvl w:val="1"/>
          <w:numId w:val="2"/>
        </w:numPr>
        <w:spacing w:before="0" w:after="120"/>
        <w:ind w:left="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7" w:name="_Toc213129328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Indikace </w:t>
      </w:r>
      <w:r w:rsidR="00A01EED"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pro použití </w:t>
      </w:r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pro</w:t>
      </w:r>
      <w:r w:rsidR="00A01EED"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každý</w:t>
      </w:r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cílový druh zvířat</w:t>
      </w:r>
      <w:bookmarkEnd w:id="7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3C62E144" w14:textId="77777777" w:rsidR="00CA3AED" w:rsidRPr="00377FEB" w:rsidRDefault="00CA3AED" w:rsidP="00377FEB">
      <w:pPr>
        <w:pStyle w:val="Zkladntext"/>
        <w:spacing w:after="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 xml:space="preserve">Léčba </w:t>
      </w:r>
      <w:r w:rsidR="002224B4" w:rsidRPr="00377FEB">
        <w:rPr>
          <w:color w:val="000000" w:themeColor="text1"/>
          <w:sz w:val="22"/>
          <w:szCs w:val="22"/>
        </w:rPr>
        <w:t xml:space="preserve">a </w:t>
      </w:r>
      <w:proofErr w:type="spellStart"/>
      <w:r w:rsidR="002224B4" w:rsidRPr="00377FEB">
        <w:rPr>
          <w:color w:val="000000" w:themeColor="text1"/>
          <w:sz w:val="22"/>
          <w:szCs w:val="22"/>
        </w:rPr>
        <w:t>metafylaxe</w:t>
      </w:r>
      <w:proofErr w:type="spellEnd"/>
      <w:r w:rsidR="002224B4" w:rsidRPr="00377FEB">
        <w:rPr>
          <w:color w:val="000000" w:themeColor="text1"/>
          <w:sz w:val="22"/>
          <w:szCs w:val="22"/>
        </w:rPr>
        <w:t xml:space="preserve"> </w:t>
      </w:r>
      <w:r w:rsidRPr="00377FEB">
        <w:rPr>
          <w:color w:val="000000" w:themeColor="text1"/>
          <w:sz w:val="22"/>
          <w:szCs w:val="22"/>
        </w:rPr>
        <w:t>infekčních onemocnění vyvolaných mikroorganismy citlivými k</w:t>
      </w:r>
      <w:r w:rsidR="00EE178F" w:rsidRPr="00377FEB">
        <w:rPr>
          <w:color w:val="000000" w:themeColor="text1"/>
          <w:sz w:val="22"/>
          <w:szCs w:val="22"/>
        </w:rPr>
        <w:t> </w:t>
      </w:r>
      <w:r w:rsidRPr="00377FEB">
        <w:rPr>
          <w:color w:val="000000" w:themeColor="text1"/>
          <w:sz w:val="22"/>
          <w:szCs w:val="22"/>
        </w:rPr>
        <w:t>chlortetracyklinu</w:t>
      </w:r>
      <w:r w:rsidR="00EE178F" w:rsidRPr="00377FEB">
        <w:rPr>
          <w:color w:val="000000" w:themeColor="text1"/>
          <w:sz w:val="22"/>
          <w:szCs w:val="22"/>
        </w:rPr>
        <w:t>:</w:t>
      </w:r>
      <w:r w:rsidRPr="00377FEB">
        <w:rPr>
          <w:color w:val="000000" w:themeColor="text1"/>
          <w:sz w:val="22"/>
          <w:szCs w:val="22"/>
        </w:rPr>
        <w:t xml:space="preserve"> </w:t>
      </w:r>
    </w:p>
    <w:p w14:paraId="3868CBBD" w14:textId="07447F69" w:rsidR="00CA3AED" w:rsidRPr="00377FEB" w:rsidRDefault="00CA3AED" w:rsidP="00B57106">
      <w:pPr>
        <w:pStyle w:val="Zkladntext"/>
        <w:spacing w:after="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  <w:u w:val="single"/>
        </w:rPr>
        <w:t xml:space="preserve">Telata, </w:t>
      </w:r>
      <w:r w:rsidR="00E54023" w:rsidRPr="00377FEB">
        <w:rPr>
          <w:color w:val="000000" w:themeColor="text1"/>
          <w:sz w:val="22"/>
          <w:szCs w:val="22"/>
          <w:u w:val="single"/>
        </w:rPr>
        <w:t>prasata</w:t>
      </w:r>
      <w:r w:rsidRPr="00377FEB">
        <w:rPr>
          <w:color w:val="000000" w:themeColor="text1"/>
          <w:sz w:val="22"/>
          <w:szCs w:val="22"/>
          <w:u w:val="single"/>
        </w:rPr>
        <w:t>:</w:t>
      </w:r>
      <w:r w:rsidRPr="00377FEB">
        <w:rPr>
          <w:color w:val="000000" w:themeColor="text1"/>
          <w:sz w:val="22"/>
          <w:szCs w:val="22"/>
        </w:rPr>
        <w:t xml:space="preserve"> </w:t>
      </w:r>
      <w:r w:rsidR="00FE2858" w:rsidRPr="00377FEB">
        <w:rPr>
          <w:color w:val="000000" w:themeColor="text1"/>
          <w:sz w:val="22"/>
          <w:szCs w:val="22"/>
        </w:rPr>
        <w:t xml:space="preserve">bronchitida, enteritida, </w:t>
      </w:r>
      <w:r w:rsidRPr="00377FEB">
        <w:rPr>
          <w:color w:val="000000" w:themeColor="text1"/>
          <w:sz w:val="22"/>
          <w:szCs w:val="22"/>
        </w:rPr>
        <w:t xml:space="preserve">gastritida, </w:t>
      </w:r>
      <w:r w:rsidR="00FE2858" w:rsidRPr="00377FEB">
        <w:rPr>
          <w:color w:val="000000" w:themeColor="text1"/>
          <w:sz w:val="22"/>
          <w:szCs w:val="22"/>
        </w:rPr>
        <w:t>peritonitida</w:t>
      </w:r>
      <w:r w:rsidRPr="00377FEB">
        <w:rPr>
          <w:color w:val="000000" w:themeColor="text1"/>
          <w:sz w:val="22"/>
          <w:szCs w:val="22"/>
        </w:rPr>
        <w:t xml:space="preserve">, </w:t>
      </w:r>
      <w:r w:rsidR="00FE2858" w:rsidRPr="00377FEB">
        <w:rPr>
          <w:color w:val="000000" w:themeColor="text1"/>
          <w:sz w:val="22"/>
          <w:szCs w:val="22"/>
        </w:rPr>
        <w:t>pleuritida</w:t>
      </w:r>
      <w:r w:rsidRPr="00377FEB">
        <w:rPr>
          <w:color w:val="000000" w:themeColor="text1"/>
          <w:sz w:val="22"/>
          <w:szCs w:val="22"/>
        </w:rPr>
        <w:t>, pneumonie</w:t>
      </w:r>
    </w:p>
    <w:p w14:paraId="275CE9ED" w14:textId="77777777" w:rsidR="00EE178F" w:rsidRPr="00377FEB" w:rsidRDefault="00EE178F">
      <w:pPr>
        <w:pStyle w:val="Zkladntext"/>
        <w:spacing w:after="0"/>
        <w:jc w:val="both"/>
        <w:rPr>
          <w:color w:val="000000" w:themeColor="text1"/>
          <w:sz w:val="22"/>
          <w:szCs w:val="22"/>
          <w:u w:val="single"/>
        </w:rPr>
      </w:pPr>
    </w:p>
    <w:p w14:paraId="328701E4" w14:textId="77777777" w:rsidR="00EE178F" w:rsidRPr="00377FEB" w:rsidRDefault="00EE178F" w:rsidP="00377FEB">
      <w:pPr>
        <w:pStyle w:val="Zkladntext"/>
        <w:spacing w:after="0"/>
        <w:jc w:val="both"/>
        <w:rPr>
          <w:color w:val="000000" w:themeColor="text1"/>
          <w:sz w:val="22"/>
          <w:szCs w:val="22"/>
          <w:u w:val="single"/>
        </w:rPr>
      </w:pPr>
      <w:r w:rsidRPr="00377FEB">
        <w:rPr>
          <w:color w:val="000000" w:themeColor="text1"/>
          <w:sz w:val="22"/>
          <w:szCs w:val="22"/>
        </w:rPr>
        <w:t>Léčba infekčních onemocnění vyvolaných mikroorganismy citlivými k chlortetracyklinu:</w:t>
      </w:r>
    </w:p>
    <w:p w14:paraId="006044AD" w14:textId="77777777" w:rsidR="002224B4" w:rsidRPr="00377FEB" w:rsidRDefault="00CA3AED" w:rsidP="00B57106">
      <w:pPr>
        <w:pStyle w:val="Zkladntext"/>
        <w:spacing w:after="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  <w:u w:val="single"/>
        </w:rPr>
        <w:t>Drůbež:</w:t>
      </w:r>
      <w:r w:rsidRPr="00377FEB">
        <w:rPr>
          <w:color w:val="000000" w:themeColor="text1"/>
          <w:sz w:val="22"/>
          <w:szCs w:val="22"/>
        </w:rPr>
        <w:t xml:space="preserve"> </w:t>
      </w:r>
      <w:proofErr w:type="spellStart"/>
      <w:r w:rsidRPr="00377FEB">
        <w:rPr>
          <w:color w:val="000000" w:themeColor="text1"/>
          <w:sz w:val="22"/>
          <w:szCs w:val="22"/>
        </w:rPr>
        <w:t>pasteurelóza</w:t>
      </w:r>
      <w:proofErr w:type="spellEnd"/>
      <w:r w:rsidRPr="00377FEB">
        <w:rPr>
          <w:color w:val="000000" w:themeColor="text1"/>
          <w:sz w:val="22"/>
          <w:szCs w:val="22"/>
        </w:rPr>
        <w:t>, salmonelóza</w:t>
      </w:r>
    </w:p>
    <w:p w14:paraId="083740D9" w14:textId="77777777" w:rsidR="002224B4" w:rsidRPr="00377FEB" w:rsidRDefault="002224B4">
      <w:pPr>
        <w:pStyle w:val="Zkladntext"/>
        <w:spacing w:after="0"/>
        <w:jc w:val="both"/>
        <w:rPr>
          <w:color w:val="000000" w:themeColor="text1"/>
          <w:sz w:val="22"/>
          <w:szCs w:val="22"/>
        </w:rPr>
      </w:pPr>
    </w:p>
    <w:p w14:paraId="4ABF6773" w14:textId="69D8A3A0" w:rsidR="002224B4" w:rsidRPr="00377FEB" w:rsidRDefault="002224B4">
      <w:pPr>
        <w:pStyle w:val="Zkladntext"/>
        <w:spacing w:after="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 xml:space="preserve">Před zahájením </w:t>
      </w:r>
      <w:proofErr w:type="spellStart"/>
      <w:r w:rsidRPr="00377FEB">
        <w:rPr>
          <w:color w:val="000000" w:themeColor="text1"/>
          <w:sz w:val="22"/>
          <w:szCs w:val="22"/>
        </w:rPr>
        <w:t>metafylaxe</w:t>
      </w:r>
      <w:proofErr w:type="spellEnd"/>
      <w:r w:rsidRPr="00377FEB">
        <w:rPr>
          <w:color w:val="000000" w:themeColor="text1"/>
          <w:sz w:val="22"/>
          <w:szCs w:val="22"/>
        </w:rPr>
        <w:t xml:space="preserve"> je nutno prokázat výskyt onemocnění ve </w:t>
      </w:r>
      <w:r w:rsidR="0065584A">
        <w:rPr>
          <w:color w:val="000000" w:themeColor="text1"/>
          <w:sz w:val="22"/>
          <w:szCs w:val="22"/>
        </w:rPr>
        <w:t>skupině</w:t>
      </w:r>
      <w:r w:rsidRPr="00377FEB">
        <w:rPr>
          <w:color w:val="000000" w:themeColor="text1"/>
          <w:sz w:val="22"/>
          <w:szCs w:val="22"/>
        </w:rPr>
        <w:t>.</w:t>
      </w:r>
    </w:p>
    <w:p w14:paraId="2BF08BD9" w14:textId="77777777" w:rsidR="00C23733" w:rsidRPr="00377FEB" w:rsidRDefault="00C23733" w:rsidP="00377FEB">
      <w:pPr>
        <w:pStyle w:val="Zkladntext"/>
        <w:jc w:val="both"/>
        <w:rPr>
          <w:color w:val="000000" w:themeColor="text1"/>
          <w:sz w:val="22"/>
          <w:szCs w:val="22"/>
        </w:rPr>
      </w:pPr>
    </w:p>
    <w:p w14:paraId="4631CFA9" w14:textId="66DDA171" w:rsidR="00C23733" w:rsidRPr="00377FEB" w:rsidRDefault="00C23733" w:rsidP="00377FEB">
      <w:pPr>
        <w:pStyle w:val="Nadpis1"/>
        <w:numPr>
          <w:ilvl w:val="1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8" w:name="_Toc213129329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Kontraindikace</w:t>
      </w:r>
      <w:bookmarkEnd w:id="8"/>
    </w:p>
    <w:p w14:paraId="75883B5D" w14:textId="77777777" w:rsidR="00CA3AED" w:rsidRPr="00377FEB" w:rsidRDefault="00CA3AED" w:rsidP="00AF219C">
      <w:pPr>
        <w:pStyle w:val="NormlnyTun"/>
        <w:spacing w:after="120"/>
        <w:jc w:val="both"/>
        <w:rPr>
          <w:b w:val="0"/>
          <w:color w:val="000000" w:themeColor="text1"/>
          <w:sz w:val="22"/>
          <w:szCs w:val="22"/>
        </w:rPr>
      </w:pPr>
      <w:r w:rsidRPr="00377FEB">
        <w:rPr>
          <w:b w:val="0"/>
          <w:color w:val="000000" w:themeColor="text1"/>
          <w:sz w:val="22"/>
          <w:szCs w:val="22"/>
        </w:rPr>
        <w:t>Nepodávat zvířatům se závažným poškozením jater nebo nedostatečnou funkcí ledvin.</w:t>
      </w:r>
    </w:p>
    <w:p w14:paraId="065A5A32" w14:textId="0F9BE69B" w:rsidR="00CA3AED" w:rsidRPr="00377FEB" w:rsidRDefault="00A53987" w:rsidP="00AF219C">
      <w:pPr>
        <w:spacing w:after="1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Nepodávat</w:t>
      </w:r>
      <w:r w:rsidR="007A17E5" w:rsidRPr="00377FEB">
        <w:rPr>
          <w:color w:val="000000" w:themeColor="text1"/>
          <w:sz w:val="22"/>
          <w:szCs w:val="22"/>
        </w:rPr>
        <w:t xml:space="preserve"> v </w:t>
      </w:r>
      <w:r w:rsidR="00CA3AED" w:rsidRPr="00377FEB">
        <w:rPr>
          <w:color w:val="000000" w:themeColor="text1"/>
          <w:sz w:val="22"/>
          <w:szCs w:val="22"/>
        </w:rPr>
        <w:t>případě přecitlivělosti na tetracykliny</w:t>
      </w:r>
      <w:r w:rsidR="00A50702">
        <w:rPr>
          <w:color w:val="000000" w:themeColor="text1"/>
          <w:sz w:val="22"/>
          <w:szCs w:val="22"/>
        </w:rPr>
        <w:t xml:space="preserve"> nebo na některou z pomocných látek</w:t>
      </w:r>
      <w:r w:rsidR="00CA3AED" w:rsidRPr="00377FEB">
        <w:rPr>
          <w:color w:val="000000" w:themeColor="text1"/>
          <w:sz w:val="22"/>
          <w:szCs w:val="22"/>
        </w:rPr>
        <w:t>.</w:t>
      </w:r>
    </w:p>
    <w:p w14:paraId="5342E9EF" w14:textId="6AEA8419" w:rsidR="00CA3AED" w:rsidRPr="00377FEB" w:rsidRDefault="00CA3AED" w:rsidP="00AF219C">
      <w:pPr>
        <w:pStyle w:val="NormlnyTun"/>
        <w:spacing w:after="120"/>
        <w:jc w:val="both"/>
        <w:rPr>
          <w:b w:val="0"/>
          <w:color w:val="000000" w:themeColor="text1"/>
          <w:sz w:val="22"/>
          <w:szCs w:val="22"/>
        </w:rPr>
      </w:pPr>
      <w:r w:rsidRPr="00377FEB">
        <w:rPr>
          <w:b w:val="0"/>
          <w:color w:val="000000" w:themeColor="text1"/>
          <w:sz w:val="22"/>
          <w:szCs w:val="22"/>
        </w:rPr>
        <w:t xml:space="preserve">Nepodávat přežvýkavcům s rozvinutou funkcí </w:t>
      </w:r>
      <w:r w:rsidR="0065584A" w:rsidRPr="00377FEB">
        <w:rPr>
          <w:b w:val="0"/>
          <w:color w:val="000000" w:themeColor="text1"/>
          <w:sz w:val="22"/>
          <w:szCs w:val="22"/>
        </w:rPr>
        <w:t>předžaludk</w:t>
      </w:r>
      <w:r w:rsidR="0065584A">
        <w:rPr>
          <w:b w:val="0"/>
          <w:color w:val="000000" w:themeColor="text1"/>
          <w:sz w:val="22"/>
          <w:szCs w:val="22"/>
        </w:rPr>
        <w:t>u</w:t>
      </w:r>
      <w:r w:rsidRPr="00377FEB">
        <w:rPr>
          <w:b w:val="0"/>
          <w:color w:val="000000" w:themeColor="text1"/>
          <w:sz w:val="22"/>
          <w:szCs w:val="22"/>
        </w:rPr>
        <w:t xml:space="preserve">. </w:t>
      </w:r>
    </w:p>
    <w:p w14:paraId="49155163" w14:textId="77777777" w:rsidR="00C23733" w:rsidRPr="00377FEB" w:rsidRDefault="00C23733" w:rsidP="00377FEB">
      <w:pPr>
        <w:spacing w:after="120"/>
        <w:jc w:val="both"/>
        <w:rPr>
          <w:color w:val="000000" w:themeColor="text1"/>
          <w:sz w:val="22"/>
          <w:szCs w:val="22"/>
        </w:rPr>
      </w:pPr>
    </w:p>
    <w:p w14:paraId="51E01B74" w14:textId="7DD20CA0" w:rsidR="00C23733" w:rsidRPr="007B2507" w:rsidRDefault="00C23733" w:rsidP="00377FEB">
      <w:pPr>
        <w:pStyle w:val="Nadpis1"/>
        <w:numPr>
          <w:ilvl w:val="1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9" w:name="_Toc213129330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Zvláštní </w:t>
      </w:r>
      <w:bookmarkEnd w:id="9"/>
      <w:r w:rsidR="00304B7B" w:rsidRPr="007B250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upozornění</w:t>
      </w:r>
    </w:p>
    <w:p w14:paraId="01507060" w14:textId="77777777" w:rsidR="00304B7B" w:rsidRPr="00377FEB" w:rsidRDefault="00304B7B" w:rsidP="00377FEB">
      <w:pPr>
        <w:spacing w:after="120"/>
        <w:rPr>
          <w:sz w:val="22"/>
          <w:szCs w:val="22"/>
        </w:rPr>
      </w:pPr>
      <w:r w:rsidRPr="00377FEB">
        <w:rPr>
          <w:sz w:val="22"/>
          <w:szCs w:val="22"/>
        </w:rPr>
        <w:t xml:space="preserve">V případě sníženého příjmu krmiva je třeba adekvátně upravit krmnou dávku a koncentraci léčiva v krmivu tak, aby bylo dosaženo doporučeného dávkování. </w:t>
      </w:r>
    </w:p>
    <w:p w14:paraId="05F3B439" w14:textId="3D988B2E" w:rsidR="00304B7B" w:rsidRPr="00377FEB" w:rsidRDefault="00304B7B" w:rsidP="00377FEB">
      <w:pPr>
        <w:spacing w:after="120"/>
        <w:rPr>
          <w:sz w:val="22"/>
          <w:szCs w:val="22"/>
        </w:rPr>
      </w:pPr>
      <w:r w:rsidRPr="00377FEB">
        <w:rPr>
          <w:sz w:val="22"/>
          <w:szCs w:val="22"/>
        </w:rPr>
        <w:lastRenderedPageBreak/>
        <w:t xml:space="preserve">U akutních případů a vážně nemocných zvířat s výrazně sníženým příjmem krmiva </w:t>
      </w:r>
      <w:r w:rsidRPr="00304B7B">
        <w:rPr>
          <w:sz w:val="22"/>
          <w:szCs w:val="22"/>
        </w:rPr>
        <w:t>je vhodné konzultovat postup</w:t>
      </w:r>
      <w:r>
        <w:rPr>
          <w:sz w:val="22"/>
          <w:szCs w:val="22"/>
        </w:rPr>
        <w:t xml:space="preserve"> s </w:t>
      </w:r>
      <w:r w:rsidRPr="00377FEB">
        <w:rPr>
          <w:sz w:val="22"/>
          <w:szCs w:val="22"/>
        </w:rPr>
        <w:t>veterinární</w:t>
      </w:r>
      <w:r>
        <w:rPr>
          <w:sz w:val="22"/>
          <w:szCs w:val="22"/>
        </w:rPr>
        <w:t>m</w:t>
      </w:r>
      <w:r w:rsidRPr="00377FEB">
        <w:rPr>
          <w:sz w:val="22"/>
          <w:szCs w:val="22"/>
        </w:rPr>
        <w:t xml:space="preserve"> lékař</w:t>
      </w:r>
      <w:r>
        <w:rPr>
          <w:sz w:val="22"/>
          <w:szCs w:val="22"/>
        </w:rPr>
        <w:t>em</w:t>
      </w:r>
      <w:r w:rsidRPr="00377FEB">
        <w:rPr>
          <w:sz w:val="22"/>
          <w:szCs w:val="22"/>
        </w:rPr>
        <w:t xml:space="preserve"> a měla by být zvážena léčba jiným způsob</w:t>
      </w:r>
      <w:r>
        <w:rPr>
          <w:sz w:val="22"/>
          <w:szCs w:val="22"/>
        </w:rPr>
        <w:t>em</w:t>
      </w:r>
      <w:r w:rsidRPr="00377FEB">
        <w:rPr>
          <w:sz w:val="22"/>
          <w:szCs w:val="22"/>
        </w:rPr>
        <w:t xml:space="preserve"> podání (</w:t>
      </w:r>
      <w:r>
        <w:rPr>
          <w:sz w:val="22"/>
          <w:szCs w:val="22"/>
        </w:rPr>
        <w:t xml:space="preserve">např. </w:t>
      </w:r>
      <w:r w:rsidRPr="00377FEB">
        <w:rPr>
          <w:sz w:val="22"/>
          <w:szCs w:val="22"/>
        </w:rPr>
        <w:t xml:space="preserve">medikovanou pitnou vodou, </w:t>
      </w:r>
      <w:r w:rsidRPr="00304B7B">
        <w:rPr>
          <w:sz w:val="22"/>
          <w:szCs w:val="22"/>
        </w:rPr>
        <w:t>případně v závažných případech parenterální léčbou</w:t>
      </w:r>
      <w:r w:rsidRPr="00377FEB">
        <w:rPr>
          <w:sz w:val="22"/>
          <w:szCs w:val="22"/>
        </w:rPr>
        <w:t xml:space="preserve">). </w:t>
      </w:r>
    </w:p>
    <w:p w14:paraId="71559BAA" w14:textId="0E3AB0DE" w:rsidR="00304B7B" w:rsidRPr="00377FEB" w:rsidRDefault="00304B7B" w:rsidP="00377FEB">
      <w:pPr>
        <w:spacing w:after="120"/>
        <w:rPr>
          <w:sz w:val="22"/>
          <w:szCs w:val="22"/>
        </w:rPr>
      </w:pPr>
      <w:r w:rsidRPr="00377FEB">
        <w:rPr>
          <w:sz w:val="22"/>
          <w:szCs w:val="22"/>
        </w:rPr>
        <w:t xml:space="preserve">Bezprostředně před </w:t>
      </w:r>
      <w:bookmarkStart w:id="10" w:name="_Hlk220498242"/>
      <w:r w:rsidRPr="00377FEB">
        <w:rPr>
          <w:sz w:val="22"/>
          <w:szCs w:val="22"/>
        </w:rPr>
        <w:t>podá</w:t>
      </w:r>
      <w:r>
        <w:rPr>
          <w:sz w:val="22"/>
          <w:szCs w:val="22"/>
        </w:rPr>
        <w:t>ním</w:t>
      </w:r>
      <w:r w:rsidR="00894B0F">
        <w:rPr>
          <w:sz w:val="22"/>
          <w:szCs w:val="22"/>
        </w:rPr>
        <w:t xml:space="preserve"> veterinárního léčivého přípravku</w:t>
      </w:r>
      <w:r w:rsidRPr="00377FEB">
        <w:rPr>
          <w:sz w:val="22"/>
          <w:szCs w:val="22"/>
        </w:rPr>
        <w:t xml:space="preserve"> se nedoporučuje </w:t>
      </w:r>
      <w:r w:rsidR="007B2507" w:rsidRPr="007B2507">
        <w:rPr>
          <w:sz w:val="22"/>
          <w:szCs w:val="22"/>
        </w:rPr>
        <w:t>současné podání</w:t>
      </w:r>
      <w:bookmarkEnd w:id="10"/>
      <w:r w:rsidRPr="00377FEB">
        <w:rPr>
          <w:sz w:val="22"/>
          <w:szCs w:val="22"/>
        </w:rPr>
        <w:t xml:space="preserve"> mléčného krmiva a</w:t>
      </w:r>
      <w:r w:rsidR="007B2507">
        <w:rPr>
          <w:sz w:val="22"/>
          <w:szCs w:val="22"/>
        </w:rPr>
        <w:t>ni</w:t>
      </w:r>
      <w:r w:rsidRPr="00377FEB">
        <w:rPr>
          <w:sz w:val="22"/>
          <w:szCs w:val="22"/>
        </w:rPr>
        <w:t xml:space="preserve"> antacid.</w:t>
      </w:r>
    </w:p>
    <w:p w14:paraId="1D4F2120" w14:textId="2BA744F5" w:rsidR="004F530C" w:rsidRPr="00377FEB" w:rsidRDefault="004F530C" w:rsidP="00AF219C">
      <w:pPr>
        <w:pStyle w:val="NormlnyTun"/>
        <w:spacing w:after="120"/>
        <w:jc w:val="both"/>
        <w:rPr>
          <w:color w:val="000000" w:themeColor="text1"/>
          <w:sz w:val="22"/>
          <w:szCs w:val="22"/>
        </w:rPr>
      </w:pPr>
    </w:p>
    <w:p w14:paraId="56CDCE95" w14:textId="64770327" w:rsidR="00C23733" w:rsidRPr="00377FEB" w:rsidRDefault="00C23733" w:rsidP="00377FEB">
      <w:pPr>
        <w:pStyle w:val="Nadpis1"/>
        <w:numPr>
          <w:ilvl w:val="1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11" w:name="_Toc213129331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Zvláštní opatření pro použití</w:t>
      </w:r>
      <w:bookmarkEnd w:id="11"/>
    </w:p>
    <w:p w14:paraId="307B17FA" w14:textId="139149B5" w:rsidR="00C23733" w:rsidRPr="00377FEB" w:rsidRDefault="00C23733" w:rsidP="00377FEB">
      <w:pPr>
        <w:pStyle w:val="Nadpis1"/>
        <w:spacing w:before="0" w:after="12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bookmarkStart w:id="12" w:name="_Toc213129332"/>
      <w:r w:rsidRPr="00377FE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Zvláštní opatření pro </w:t>
      </w:r>
      <w:r w:rsidR="007A17E5" w:rsidRPr="00377FE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bezpečné </w:t>
      </w:r>
      <w:r w:rsidRPr="00377FE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použití u</w:t>
      </w:r>
      <w:r w:rsidR="007A17E5" w:rsidRPr="00377FE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cílových druhů</w:t>
      </w:r>
      <w:r w:rsidRPr="00377FE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zvířat</w:t>
      </w:r>
      <w:bookmarkEnd w:id="12"/>
      <w:r w:rsidR="00EB6C68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:</w:t>
      </w:r>
    </w:p>
    <w:p w14:paraId="3076B351" w14:textId="0E07B82F" w:rsidR="008579EC" w:rsidRPr="00377FEB" w:rsidRDefault="008579EC" w:rsidP="00377FEB">
      <w:pPr>
        <w:pStyle w:val="Nadpis1"/>
        <w:spacing w:before="0" w:after="120"/>
        <w:rPr>
          <w:rFonts w:ascii="Times New Roman" w:eastAsia="Batang" w:hAnsi="Times New Roman" w:cs="Times New Roman"/>
          <w:bCs/>
          <w:color w:val="000000" w:themeColor="text1"/>
          <w:sz w:val="22"/>
          <w:szCs w:val="22"/>
        </w:rPr>
      </w:pPr>
      <w:r w:rsidRPr="00377FEB">
        <w:rPr>
          <w:rFonts w:ascii="Times New Roman" w:eastAsia="Batang" w:hAnsi="Times New Roman" w:cs="Times New Roman"/>
          <w:bCs/>
          <w:color w:val="000000" w:themeColor="text1"/>
          <w:sz w:val="22"/>
          <w:szCs w:val="22"/>
        </w:rPr>
        <w:t xml:space="preserve">Použití veterinárního léčivého přípravku by mělo být založeno na identifikaci a výsledku stanovení citlivosti cílových patogenů. Pokud to není možné, měla by být léčba založena na </w:t>
      </w:r>
      <w:proofErr w:type="spellStart"/>
      <w:r w:rsidRPr="00377FEB">
        <w:rPr>
          <w:rFonts w:ascii="Times New Roman" w:eastAsia="Batang" w:hAnsi="Times New Roman" w:cs="Times New Roman"/>
          <w:bCs/>
          <w:color w:val="000000" w:themeColor="text1"/>
          <w:sz w:val="22"/>
          <w:szCs w:val="22"/>
        </w:rPr>
        <w:t>epizootologických</w:t>
      </w:r>
      <w:proofErr w:type="spellEnd"/>
      <w:r w:rsidRPr="00377FEB">
        <w:rPr>
          <w:rFonts w:ascii="Times New Roman" w:eastAsia="Batang" w:hAnsi="Times New Roman" w:cs="Times New Roman"/>
          <w:bCs/>
          <w:color w:val="000000" w:themeColor="text1"/>
          <w:sz w:val="22"/>
          <w:szCs w:val="22"/>
        </w:rPr>
        <w:t xml:space="preserve"> informacích a znalosti citlivosti cílového patogenu/cílových patogenů na úrovni farmy nebo na místní/regionální úrovni.</w:t>
      </w:r>
    </w:p>
    <w:p w14:paraId="3F626E94" w14:textId="052920C3" w:rsidR="008579EC" w:rsidRPr="00377FEB" w:rsidRDefault="008579EC" w:rsidP="00AF219C">
      <w:pPr>
        <w:spacing w:after="120"/>
        <w:jc w:val="both"/>
        <w:rPr>
          <w:bCs/>
          <w:color w:val="000000" w:themeColor="text1"/>
          <w:sz w:val="22"/>
          <w:szCs w:val="22"/>
        </w:rPr>
      </w:pPr>
      <w:r w:rsidRPr="00377FEB">
        <w:rPr>
          <w:bCs/>
          <w:color w:val="000000" w:themeColor="text1"/>
          <w:sz w:val="22"/>
          <w:szCs w:val="22"/>
        </w:rPr>
        <w:t>Při použití veterinárního léčivého přípravku je nutno vzít v úvahu oficiální, národní a místní pravidla antibiotické politiky.</w:t>
      </w:r>
    </w:p>
    <w:p w14:paraId="39ADB595" w14:textId="15DA91A3" w:rsidR="008618BC" w:rsidRPr="00377FEB" w:rsidRDefault="008618BC">
      <w:pPr>
        <w:spacing w:after="120"/>
        <w:jc w:val="both"/>
        <w:rPr>
          <w:bCs/>
          <w:color w:val="000000" w:themeColor="text1"/>
          <w:sz w:val="22"/>
          <w:szCs w:val="22"/>
        </w:rPr>
      </w:pPr>
      <w:r w:rsidRPr="00377FEB">
        <w:rPr>
          <w:bCs/>
          <w:color w:val="000000" w:themeColor="text1"/>
          <w:sz w:val="22"/>
          <w:szCs w:val="22"/>
        </w:rPr>
        <w:t xml:space="preserve">Byla zaznamenána vysoká prevalence rezistence u </w:t>
      </w:r>
      <w:r w:rsidRPr="00377FEB">
        <w:rPr>
          <w:bCs/>
          <w:i/>
          <w:color w:val="000000" w:themeColor="text1"/>
          <w:sz w:val="22"/>
          <w:szCs w:val="22"/>
        </w:rPr>
        <w:t>E. coli</w:t>
      </w:r>
      <w:r w:rsidRPr="00377FEB">
        <w:rPr>
          <w:bCs/>
          <w:color w:val="000000" w:themeColor="text1"/>
          <w:sz w:val="22"/>
          <w:szCs w:val="22"/>
        </w:rPr>
        <w:t>, izolované ze skotu, prasat a kura domácího, k tetracyklinům. Rezistence k tetracyklinům byla také hlášena v některých zemích EU u respiračních patogenů prasat (</w:t>
      </w:r>
      <w:r w:rsidRPr="00377FEB">
        <w:rPr>
          <w:bCs/>
          <w:i/>
          <w:color w:val="000000" w:themeColor="text1"/>
          <w:sz w:val="22"/>
          <w:szCs w:val="22"/>
        </w:rPr>
        <w:t xml:space="preserve">A. </w:t>
      </w:r>
      <w:proofErr w:type="spellStart"/>
      <w:r w:rsidRPr="00377FEB">
        <w:rPr>
          <w:bCs/>
          <w:i/>
          <w:color w:val="000000" w:themeColor="text1"/>
          <w:sz w:val="22"/>
          <w:szCs w:val="22"/>
        </w:rPr>
        <w:t>pleuropneumoniae</w:t>
      </w:r>
      <w:proofErr w:type="spellEnd"/>
      <w:r w:rsidRPr="00377FEB">
        <w:rPr>
          <w:bCs/>
          <w:i/>
          <w:color w:val="000000" w:themeColor="text1"/>
          <w:sz w:val="22"/>
          <w:szCs w:val="22"/>
        </w:rPr>
        <w:t xml:space="preserve">, S. </w:t>
      </w:r>
      <w:proofErr w:type="spellStart"/>
      <w:r w:rsidRPr="00377FEB">
        <w:rPr>
          <w:bCs/>
          <w:i/>
          <w:color w:val="000000" w:themeColor="text1"/>
          <w:sz w:val="22"/>
          <w:szCs w:val="22"/>
        </w:rPr>
        <w:t>suis</w:t>
      </w:r>
      <w:proofErr w:type="spellEnd"/>
      <w:r w:rsidRPr="00377FEB">
        <w:rPr>
          <w:bCs/>
          <w:color w:val="000000" w:themeColor="text1"/>
          <w:sz w:val="22"/>
          <w:szCs w:val="22"/>
        </w:rPr>
        <w:t>) a patogenů drůbeže (</w:t>
      </w:r>
      <w:proofErr w:type="spellStart"/>
      <w:r w:rsidRPr="00377FEB">
        <w:rPr>
          <w:bCs/>
          <w:i/>
          <w:color w:val="000000" w:themeColor="text1"/>
          <w:sz w:val="22"/>
          <w:szCs w:val="22"/>
        </w:rPr>
        <w:t>Ornithobacterium</w:t>
      </w:r>
      <w:proofErr w:type="spellEnd"/>
      <w:r w:rsidRPr="00377FEB">
        <w:rPr>
          <w:bCs/>
          <w:i/>
          <w:color w:val="000000" w:themeColor="text1"/>
          <w:sz w:val="22"/>
          <w:szCs w:val="22"/>
        </w:rPr>
        <w:t xml:space="preserve"> </w:t>
      </w:r>
      <w:proofErr w:type="spellStart"/>
      <w:r w:rsidRPr="00377FEB">
        <w:rPr>
          <w:bCs/>
          <w:i/>
          <w:color w:val="000000" w:themeColor="text1"/>
          <w:sz w:val="22"/>
          <w:szCs w:val="22"/>
        </w:rPr>
        <w:t>rhinotracheale</w:t>
      </w:r>
      <w:proofErr w:type="spellEnd"/>
      <w:r w:rsidRPr="00377FEB">
        <w:rPr>
          <w:bCs/>
          <w:color w:val="000000" w:themeColor="text1"/>
          <w:sz w:val="22"/>
          <w:szCs w:val="22"/>
        </w:rPr>
        <w:t xml:space="preserve">). Proto by tento </w:t>
      </w:r>
      <w:r w:rsidR="007B2507">
        <w:rPr>
          <w:bCs/>
          <w:color w:val="000000" w:themeColor="text1"/>
          <w:sz w:val="22"/>
          <w:szCs w:val="22"/>
        </w:rPr>
        <w:t xml:space="preserve">veterinární léčivý </w:t>
      </w:r>
      <w:r w:rsidRPr="00377FEB">
        <w:rPr>
          <w:bCs/>
          <w:color w:val="000000" w:themeColor="text1"/>
          <w:sz w:val="22"/>
          <w:szCs w:val="22"/>
        </w:rPr>
        <w:t xml:space="preserve">přípravek měl být používán až po </w:t>
      </w:r>
      <w:r w:rsidR="007B2507">
        <w:rPr>
          <w:bCs/>
          <w:color w:val="000000" w:themeColor="text1"/>
          <w:sz w:val="22"/>
          <w:szCs w:val="22"/>
        </w:rPr>
        <w:t>stanovení</w:t>
      </w:r>
      <w:r w:rsidR="007B2507" w:rsidRPr="00377FEB">
        <w:rPr>
          <w:bCs/>
          <w:color w:val="000000" w:themeColor="text1"/>
          <w:sz w:val="22"/>
          <w:szCs w:val="22"/>
        </w:rPr>
        <w:t xml:space="preserve"> </w:t>
      </w:r>
      <w:r w:rsidRPr="00377FEB">
        <w:rPr>
          <w:bCs/>
          <w:color w:val="000000" w:themeColor="text1"/>
          <w:sz w:val="22"/>
          <w:szCs w:val="22"/>
        </w:rPr>
        <w:t xml:space="preserve">citlivosti. </w:t>
      </w:r>
    </w:p>
    <w:p w14:paraId="4360899E" w14:textId="5D8C1925" w:rsidR="00A0395C" w:rsidRPr="00377FEB" w:rsidRDefault="00A0395C">
      <w:pPr>
        <w:spacing w:after="120"/>
        <w:jc w:val="both"/>
        <w:rPr>
          <w:bCs/>
          <w:color w:val="000000" w:themeColor="text1"/>
          <w:sz w:val="22"/>
          <w:szCs w:val="22"/>
        </w:rPr>
      </w:pPr>
      <w:r w:rsidRPr="00377FEB">
        <w:rPr>
          <w:bCs/>
          <w:color w:val="000000" w:themeColor="text1"/>
          <w:sz w:val="22"/>
          <w:szCs w:val="22"/>
        </w:rPr>
        <w:t>Podání</w:t>
      </w:r>
      <w:r w:rsidR="007B2507">
        <w:rPr>
          <w:bCs/>
          <w:color w:val="000000" w:themeColor="text1"/>
          <w:sz w:val="22"/>
          <w:szCs w:val="22"/>
        </w:rPr>
        <w:t xml:space="preserve"> veterinárního léčivého</w:t>
      </w:r>
      <w:r w:rsidRPr="00377FEB">
        <w:rPr>
          <w:bCs/>
          <w:color w:val="000000" w:themeColor="text1"/>
          <w:sz w:val="22"/>
          <w:szCs w:val="22"/>
        </w:rPr>
        <w:t xml:space="preserve"> přípravku by nemělo sloužit jako metoda kontroly </w:t>
      </w:r>
      <w:proofErr w:type="spellStart"/>
      <w:r w:rsidRPr="00377FEB">
        <w:rPr>
          <w:bCs/>
          <w:color w:val="000000" w:themeColor="text1"/>
          <w:sz w:val="22"/>
          <w:szCs w:val="22"/>
        </w:rPr>
        <w:t>neklinických</w:t>
      </w:r>
      <w:proofErr w:type="spellEnd"/>
      <w:r w:rsidRPr="00377FEB">
        <w:rPr>
          <w:bCs/>
          <w:color w:val="000000" w:themeColor="text1"/>
          <w:sz w:val="22"/>
          <w:szCs w:val="22"/>
        </w:rPr>
        <w:t xml:space="preserve"> salmonelových infekcí v chovech. Striktně se doporučuje nepoužívat </w:t>
      </w:r>
      <w:bookmarkStart w:id="13" w:name="_Hlk220499039"/>
      <w:r w:rsidR="007B2507">
        <w:rPr>
          <w:bCs/>
          <w:color w:val="000000" w:themeColor="text1"/>
          <w:sz w:val="22"/>
          <w:szCs w:val="22"/>
        </w:rPr>
        <w:t xml:space="preserve">veterinární léčivý </w:t>
      </w:r>
      <w:bookmarkEnd w:id="13"/>
      <w:r w:rsidRPr="00377FEB">
        <w:rPr>
          <w:bCs/>
          <w:color w:val="000000" w:themeColor="text1"/>
          <w:sz w:val="22"/>
          <w:szCs w:val="22"/>
        </w:rPr>
        <w:t>přípravek jako nástroj</w:t>
      </w:r>
      <w:r w:rsidR="002101B5" w:rsidRPr="00377FEB">
        <w:rPr>
          <w:bCs/>
          <w:color w:val="000000" w:themeColor="text1"/>
          <w:sz w:val="22"/>
          <w:szCs w:val="22"/>
        </w:rPr>
        <w:t xml:space="preserve"> </w:t>
      </w:r>
      <w:r w:rsidRPr="00377FEB">
        <w:rPr>
          <w:bCs/>
          <w:color w:val="000000" w:themeColor="text1"/>
          <w:sz w:val="22"/>
          <w:szCs w:val="22"/>
        </w:rPr>
        <w:t>programů pro tlumení salmonelových infekcí a dodržet v tomto ohledu platnou legislativu.</w:t>
      </w:r>
    </w:p>
    <w:p w14:paraId="479A6338" w14:textId="631A581D" w:rsidR="008618BC" w:rsidRPr="00377FEB" w:rsidRDefault="008618BC">
      <w:pPr>
        <w:spacing w:after="120"/>
        <w:jc w:val="both"/>
        <w:rPr>
          <w:bCs/>
          <w:color w:val="000000" w:themeColor="text1"/>
          <w:sz w:val="22"/>
          <w:szCs w:val="22"/>
        </w:rPr>
      </w:pPr>
      <w:r w:rsidRPr="00377FEB">
        <w:rPr>
          <w:bCs/>
          <w:color w:val="000000" w:themeColor="text1"/>
          <w:sz w:val="22"/>
          <w:szCs w:val="22"/>
        </w:rPr>
        <w:t xml:space="preserve">Použití </w:t>
      </w:r>
      <w:r w:rsidR="007B2507">
        <w:rPr>
          <w:bCs/>
          <w:color w:val="000000" w:themeColor="text1"/>
          <w:sz w:val="22"/>
          <w:szCs w:val="22"/>
        </w:rPr>
        <w:t xml:space="preserve">veterinárního léčivého </w:t>
      </w:r>
      <w:r w:rsidRPr="00377FEB">
        <w:rPr>
          <w:bCs/>
          <w:color w:val="000000" w:themeColor="text1"/>
          <w:sz w:val="22"/>
          <w:szCs w:val="22"/>
        </w:rPr>
        <w:t>přípravku, které je odlišné od pokynů uvedených v tomto souhrnu údajů o přípravku (SPC), může zvýšit prevalenci bakterií rezistentních na chlortetracyklin a snížit účinnost terapie ostatními tetracykliny z důvodu možné zkřížené rezistence/</w:t>
      </w:r>
      <w:proofErr w:type="spellStart"/>
      <w:r w:rsidRPr="00377FEB">
        <w:rPr>
          <w:bCs/>
          <w:color w:val="000000" w:themeColor="text1"/>
          <w:sz w:val="22"/>
          <w:szCs w:val="22"/>
        </w:rPr>
        <w:t>ko</w:t>
      </w:r>
      <w:proofErr w:type="spellEnd"/>
      <w:r w:rsidRPr="00377FEB">
        <w:rPr>
          <w:bCs/>
          <w:color w:val="000000" w:themeColor="text1"/>
          <w:sz w:val="22"/>
          <w:szCs w:val="22"/>
        </w:rPr>
        <w:t xml:space="preserve">-selekce rezistence. </w:t>
      </w:r>
    </w:p>
    <w:p w14:paraId="52902A5D" w14:textId="1C25E65A" w:rsidR="00AB4C63" w:rsidRPr="00377FEB" w:rsidRDefault="008618BC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bCs/>
          <w:color w:val="000000" w:themeColor="text1"/>
          <w:sz w:val="22"/>
          <w:szCs w:val="22"/>
        </w:rPr>
        <w:t>Protože nemusí být dosaženo eradikace cílových patogenů, je zapotřebí léčbu kombinovat s dobrou zoohygienickou praxí, např. dobrou hygienou, správným větráním a dostatkem prostoru pro zvířata.</w:t>
      </w:r>
    </w:p>
    <w:p w14:paraId="09AA2833" w14:textId="0227F935" w:rsidR="007E6F51" w:rsidRPr="00377FEB" w:rsidRDefault="007E6F51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ab/>
      </w:r>
    </w:p>
    <w:p w14:paraId="5FD4DDE7" w14:textId="0903A498" w:rsidR="00C23733" w:rsidRPr="00377FEB" w:rsidRDefault="009D5F14" w:rsidP="00377FEB">
      <w:pPr>
        <w:pStyle w:val="Nadpis1"/>
        <w:spacing w:before="0" w:after="12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bookmarkStart w:id="14" w:name="_Toc213129333"/>
      <w:r w:rsidRPr="00377FE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Zvláštní opatření pro osobu, která podává veterinární léčivý přípravek zvířatům</w:t>
      </w:r>
      <w:r w:rsidR="000E7A38" w:rsidRPr="00377FE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:</w:t>
      </w:r>
      <w:bookmarkEnd w:id="14"/>
    </w:p>
    <w:p w14:paraId="0451DBA9" w14:textId="77777777" w:rsidR="009F3AF4" w:rsidRPr="00377FEB" w:rsidRDefault="009F3AF4" w:rsidP="00AF219C">
      <w:pPr>
        <w:spacing w:after="120"/>
        <w:jc w:val="both"/>
        <w:rPr>
          <w:rFonts w:eastAsia="Times New Roman"/>
          <w:color w:val="000000" w:themeColor="text1"/>
          <w:sz w:val="22"/>
          <w:szCs w:val="22"/>
          <w:shd w:val="clear" w:color="auto" w:fill="FFFFFF"/>
        </w:rPr>
      </w:pPr>
      <w:r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 xml:space="preserve">Lidé se známou přecitlivělostí na tetracykliny by se měli vyhnout kontaktu s veterinárním léčivým přípravkem. </w:t>
      </w:r>
    </w:p>
    <w:p w14:paraId="536495B8" w14:textId="2DA2F921" w:rsidR="009F3AF4" w:rsidRPr="00377FEB" w:rsidRDefault="000E7A38" w:rsidP="00AF219C">
      <w:pPr>
        <w:spacing w:after="120"/>
        <w:jc w:val="both"/>
        <w:rPr>
          <w:rFonts w:eastAsia="Times New Roman"/>
          <w:color w:val="000000" w:themeColor="text1"/>
          <w:sz w:val="22"/>
          <w:szCs w:val="22"/>
          <w:shd w:val="clear" w:color="auto" w:fill="FFFFFF"/>
        </w:rPr>
      </w:pPr>
      <w:r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>Veterinární léčivý p</w:t>
      </w:r>
      <w:r w:rsidR="009F3AF4"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 xml:space="preserve">řípravek používejte v dobře větraných prostorách a zamezte vytváření prachu a vdechování prachových částic. </w:t>
      </w:r>
    </w:p>
    <w:p w14:paraId="54D09DF1" w14:textId="7FB2D7A9" w:rsidR="009F3AF4" w:rsidRPr="00377FEB" w:rsidRDefault="009F3AF4" w:rsidP="00AF219C">
      <w:pPr>
        <w:spacing w:after="120"/>
        <w:jc w:val="both"/>
        <w:rPr>
          <w:rFonts w:eastAsia="Times New Roman"/>
          <w:color w:val="000000" w:themeColor="text1"/>
          <w:sz w:val="22"/>
          <w:szCs w:val="22"/>
          <w:shd w:val="clear" w:color="auto" w:fill="FFFFFF"/>
        </w:rPr>
      </w:pPr>
      <w:r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 xml:space="preserve">Při </w:t>
      </w:r>
      <w:r w:rsidR="000E7A38"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 xml:space="preserve">nakládání </w:t>
      </w:r>
      <w:r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>s</w:t>
      </w:r>
      <w:r w:rsidR="000E7A38"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 xml:space="preserve"> veterinárním léčivým </w:t>
      </w:r>
      <w:r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>přípravkem nejezte, nepijte a nekuřte.</w:t>
      </w:r>
    </w:p>
    <w:p w14:paraId="6248082E" w14:textId="66FE57B1" w:rsidR="009F3AF4" w:rsidRPr="00377FEB" w:rsidRDefault="009F3AF4">
      <w:pPr>
        <w:spacing w:after="120"/>
        <w:jc w:val="both"/>
        <w:rPr>
          <w:rFonts w:eastAsia="Times New Roman"/>
          <w:color w:val="000000" w:themeColor="text1"/>
          <w:sz w:val="22"/>
          <w:szCs w:val="22"/>
          <w:shd w:val="clear" w:color="auto" w:fill="FFFFFF"/>
        </w:rPr>
      </w:pPr>
      <w:r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 xml:space="preserve">Zabraňte kontaktu </w:t>
      </w:r>
      <w:r w:rsidR="000E7A38"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 xml:space="preserve">veterinárního léčivého </w:t>
      </w:r>
      <w:r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>přípravku s kůží, očima a sliznicemi.</w:t>
      </w:r>
    </w:p>
    <w:p w14:paraId="006EC08E" w14:textId="77777777" w:rsidR="009F3AF4" w:rsidRPr="00377FEB" w:rsidRDefault="009F3AF4">
      <w:pPr>
        <w:spacing w:after="120"/>
        <w:jc w:val="both"/>
        <w:rPr>
          <w:rFonts w:eastAsia="Times New Roman"/>
          <w:color w:val="000000" w:themeColor="text1"/>
          <w:sz w:val="22"/>
          <w:szCs w:val="22"/>
          <w:shd w:val="clear" w:color="auto" w:fill="FFFFFF"/>
        </w:rPr>
      </w:pPr>
      <w:r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>Při nakládání s veterinárním léčivým přípravkem by se měly používat osobní ochranné prostředky skládající se z ochranného pláště, nepropustných rukavic, brýlí a respirátoru. Použijte buď jednorázový respirátor vyhovující normě EN149 nebo respirátor pro více použití vyhovující normě EN140 vybavený filtrem podle normy EN143.</w:t>
      </w:r>
    </w:p>
    <w:p w14:paraId="33DDB405" w14:textId="77777777" w:rsidR="009F3AF4" w:rsidRPr="00377FEB" w:rsidRDefault="009F3AF4">
      <w:pPr>
        <w:spacing w:after="120"/>
        <w:jc w:val="both"/>
        <w:rPr>
          <w:rFonts w:eastAsia="Times New Roman"/>
          <w:color w:val="000000" w:themeColor="text1"/>
          <w:sz w:val="22"/>
          <w:szCs w:val="22"/>
          <w:shd w:val="clear" w:color="auto" w:fill="FFFFFF"/>
        </w:rPr>
      </w:pPr>
      <w:r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 xml:space="preserve">V případě náhodného potřísnění kůže nebo kontaktu se sliznicemi opláchněte ihned zasažené místo velkým množstvím vody. </w:t>
      </w:r>
    </w:p>
    <w:p w14:paraId="5B4FF2A4" w14:textId="77777777" w:rsidR="009F3AF4" w:rsidRPr="00377FEB" w:rsidRDefault="009F3AF4">
      <w:pPr>
        <w:spacing w:after="120"/>
        <w:jc w:val="both"/>
        <w:rPr>
          <w:rFonts w:eastAsia="Times New Roman"/>
          <w:color w:val="000000" w:themeColor="text1"/>
          <w:sz w:val="22"/>
          <w:szCs w:val="22"/>
          <w:shd w:val="clear" w:color="auto" w:fill="FFFFFF"/>
        </w:rPr>
      </w:pPr>
      <w:r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>V případě náhodného kontaktu s očima je ihned vypláchněte velkým množstvím čisté vody</w:t>
      </w:r>
      <w:r w:rsidR="00A42A64"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 xml:space="preserve"> a</w:t>
      </w:r>
      <w:r w:rsidR="00721DD1"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> </w:t>
      </w:r>
      <w:r w:rsidR="00A42A64"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>d</w:t>
      </w:r>
      <w:r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 xml:space="preserve">ojde-li k podráždění, vyhledejte lékařskou pomoc a ukažte lékaři toto upozornění. </w:t>
      </w:r>
    </w:p>
    <w:p w14:paraId="7A0263E3" w14:textId="77777777" w:rsidR="007A17E5" w:rsidRPr="00377FEB" w:rsidRDefault="007A17E5">
      <w:pPr>
        <w:spacing w:after="120"/>
        <w:jc w:val="both"/>
        <w:rPr>
          <w:rFonts w:eastAsia="Times New Roman"/>
          <w:color w:val="000000" w:themeColor="text1"/>
          <w:sz w:val="22"/>
          <w:szCs w:val="22"/>
        </w:rPr>
      </w:pPr>
      <w:bookmarkStart w:id="15" w:name="_Hlk211579940"/>
      <w:r w:rsidRPr="00377FEB">
        <w:rPr>
          <w:rFonts w:eastAsia="Times New Roman"/>
          <w:color w:val="000000" w:themeColor="text1"/>
          <w:sz w:val="22"/>
          <w:szCs w:val="22"/>
        </w:rPr>
        <w:t>V </w:t>
      </w:r>
      <w:bookmarkStart w:id="16" w:name="_Hlk211579881"/>
      <w:r w:rsidRPr="00377FEB">
        <w:rPr>
          <w:rFonts w:eastAsia="Times New Roman"/>
          <w:color w:val="000000" w:themeColor="text1"/>
          <w:sz w:val="22"/>
          <w:szCs w:val="22"/>
        </w:rPr>
        <w:t>případě náhodného požití, nebo pokud se u vás projeví příznaky jako například kožní vyrážka, vyhledejte ihned lékařskou pomoc a ukažte příbalovou informaci nebo etiketu praktickému lékaři.</w:t>
      </w:r>
      <w:bookmarkEnd w:id="15"/>
      <w:bookmarkEnd w:id="16"/>
    </w:p>
    <w:p w14:paraId="4D8A2C0A" w14:textId="77777777" w:rsidR="009F3AF4" w:rsidRPr="00377FEB" w:rsidRDefault="009F3AF4">
      <w:pPr>
        <w:spacing w:after="120"/>
        <w:jc w:val="both"/>
        <w:rPr>
          <w:rFonts w:eastAsia="Times New Roman"/>
          <w:color w:val="000000" w:themeColor="text1"/>
          <w:sz w:val="22"/>
          <w:szCs w:val="22"/>
          <w:shd w:val="clear" w:color="auto" w:fill="FFFFFF"/>
        </w:rPr>
      </w:pPr>
      <w:r w:rsidRPr="00377FE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>Po použití si umyjte ruce.</w:t>
      </w:r>
    </w:p>
    <w:p w14:paraId="48C8503A" w14:textId="77777777" w:rsidR="00C23733" w:rsidRPr="00377FEB" w:rsidRDefault="00C23733" w:rsidP="00377FEB">
      <w:pPr>
        <w:spacing w:after="120"/>
        <w:jc w:val="both"/>
        <w:rPr>
          <w:bCs/>
          <w:color w:val="000000" w:themeColor="text1"/>
          <w:sz w:val="22"/>
          <w:szCs w:val="22"/>
        </w:rPr>
      </w:pPr>
    </w:p>
    <w:p w14:paraId="72FFF8DC" w14:textId="77777777" w:rsidR="007A17E5" w:rsidRPr="00377FEB" w:rsidRDefault="007A17E5" w:rsidP="00377FEB">
      <w:pPr>
        <w:pStyle w:val="Nadpis1"/>
        <w:spacing w:before="0"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</w:pPr>
      <w:bookmarkStart w:id="17" w:name="_Toc212553595"/>
      <w:bookmarkStart w:id="18" w:name="_Toc213129334"/>
      <w:r w:rsidRPr="00377FE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Zvláštní opatření pro ochranu životního prostředí:</w:t>
      </w:r>
      <w:bookmarkEnd w:id="17"/>
      <w:bookmarkEnd w:id="18"/>
    </w:p>
    <w:p w14:paraId="60FB0E2D" w14:textId="77777777" w:rsidR="007A17E5" w:rsidRPr="00377FEB" w:rsidRDefault="007A17E5" w:rsidP="00377FEB">
      <w:pPr>
        <w:spacing w:after="120"/>
        <w:jc w:val="both"/>
        <w:rPr>
          <w:rFonts w:eastAsia="Times New Roman"/>
          <w:color w:val="000000" w:themeColor="text1"/>
          <w:sz w:val="22"/>
          <w:szCs w:val="22"/>
        </w:rPr>
      </w:pPr>
      <w:r w:rsidRPr="00377FEB">
        <w:rPr>
          <w:rFonts w:eastAsia="Times New Roman"/>
          <w:color w:val="000000" w:themeColor="text1"/>
          <w:sz w:val="22"/>
          <w:szCs w:val="22"/>
        </w:rPr>
        <w:t>Neuplatňuje se.</w:t>
      </w:r>
    </w:p>
    <w:p w14:paraId="3161766B" w14:textId="77777777" w:rsidR="007A17E5" w:rsidRPr="00377FEB" w:rsidRDefault="007A17E5" w:rsidP="00377FEB">
      <w:pPr>
        <w:spacing w:after="120"/>
        <w:jc w:val="both"/>
        <w:rPr>
          <w:bCs/>
          <w:color w:val="000000" w:themeColor="text1"/>
          <w:sz w:val="22"/>
          <w:szCs w:val="22"/>
        </w:rPr>
      </w:pPr>
    </w:p>
    <w:p w14:paraId="47BA9DAE" w14:textId="1858E826" w:rsidR="00C23733" w:rsidRDefault="00C23733">
      <w:pPr>
        <w:pStyle w:val="Nadpis1"/>
        <w:numPr>
          <w:ilvl w:val="1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19" w:name="_Toc213129335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Nežádoucí účinky</w:t>
      </w:r>
      <w:bookmarkEnd w:id="19"/>
    </w:p>
    <w:p w14:paraId="742D0FDB" w14:textId="2D7F1229" w:rsidR="007A17E5" w:rsidRPr="00377FEB" w:rsidRDefault="007258AF" w:rsidP="00377FEB">
      <w:pPr>
        <w:pStyle w:val="Zkladntext"/>
        <w:rPr>
          <w:color w:val="000000" w:themeColor="text1"/>
          <w:sz w:val="22"/>
          <w:szCs w:val="22"/>
        </w:rPr>
      </w:pPr>
      <w:r w:rsidRPr="00DC1859">
        <w:rPr>
          <w:color w:val="000000" w:themeColor="text1"/>
          <w:sz w:val="22"/>
          <w:szCs w:val="22"/>
        </w:rPr>
        <w:t>Skot (telata), prasata, drůbež.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F54DEA" w:rsidRPr="007B2507" w14:paraId="32018250" w14:textId="77777777" w:rsidTr="003D49A1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F64D" w14:textId="77777777" w:rsidR="007A17E5" w:rsidRPr="00377FEB" w:rsidRDefault="007A17E5" w:rsidP="00377FEB">
            <w:pPr>
              <w:tabs>
                <w:tab w:val="left" w:pos="567"/>
              </w:tabs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 xml:space="preserve">Neznámá četnost </w:t>
            </w:r>
          </w:p>
          <w:p w14:paraId="68EAAD0E" w14:textId="77777777" w:rsidR="007A17E5" w:rsidRPr="00377FEB" w:rsidRDefault="007A17E5" w:rsidP="00377FEB">
            <w:pPr>
              <w:tabs>
                <w:tab w:val="left" w:pos="567"/>
              </w:tabs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(z dostupných údajů nelze určit)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DE10" w14:textId="77777777" w:rsidR="007A17E5" w:rsidRPr="00377FEB" w:rsidRDefault="007A17E5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Podráždění žaludku</w:t>
            </w:r>
            <w:r w:rsidRPr="00377FEB">
              <w:rPr>
                <w:color w:val="000000" w:themeColor="text1"/>
                <w:sz w:val="22"/>
                <w:szCs w:val="22"/>
                <w:vertAlign w:val="superscript"/>
              </w:rPr>
              <w:t>(1)</w:t>
            </w:r>
          </w:p>
          <w:p w14:paraId="5F3CB579" w14:textId="77777777" w:rsidR="007A17E5" w:rsidRPr="00377FEB" w:rsidRDefault="007A17E5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Nevolnost nebo zvracení</w:t>
            </w:r>
          </w:p>
          <w:p w14:paraId="370ABC7F" w14:textId="77777777" w:rsidR="007A17E5" w:rsidRPr="00377FEB" w:rsidRDefault="007A17E5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 xml:space="preserve">Indigesce </w:t>
            </w:r>
          </w:p>
          <w:p w14:paraId="31EE304D" w14:textId="77777777" w:rsidR="007A17E5" w:rsidRPr="00377FEB" w:rsidRDefault="007A17E5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Průjem</w:t>
            </w:r>
          </w:p>
          <w:p w14:paraId="19BFBD7C" w14:textId="77777777" w:rsidR="007A17E5" w:rsidRPr="00377FEB" w:rsidRDefault="007A17E5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 xml:space="preserve">Hypersensitivní reakce včetně </w:t>
            </w:r>
            <w:proofErr w:type="spellStart"/>
            <w:r w:rsidRPr="00377FEB">
              <w:rPr>
                <w:color w:val="000000" w:themeColor="text1"/>
                <w:sz w:val="22"/>
                <w:szCs w:val="22"/>
              </w:rPr>
              <w:t>fotosenzitivity</w:t>
            </w:r>
            <w:proofErr w:type="spellEnd"/>
            <w:r w:rsidRPr="00377FEB">
              <w:rPr>
                <w:color w:val="000000" w:themeColor="text1"/>
                <w:sz w:val="22"/>
                <w:szCs w:val="22"/>
                <w:vertAlign w:val="superscript"/>
              </w:rPr>
              <w:t>(2)</w:t>
            </w:r>
          </w:p>
          <w:p w14:paraId="6BD50AC5" w14:textId="7EE871CD" w:rsidR="007A17E5" w:rsidRPr="00377FEB" w:rsidRDefault="007A17E5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 xml:space="preserve">Gastrointestinální porucha  </w:t>
            </w:r>
            <w:r w:rsidR="00AF1403">
              <w:rPr>
                <w:color w:val="000000" w:themeColor="text1"/>
                <w:sz w:val="22"/>
                <w:szCs w:val="22"/>
              </w:rPr>
              <w:t>(blíže nespecifikováno)</w:t>
            </w:r>
            <w:r w:rsidRPr="00377FEB">
              <w:rPr>
                <w:color w:val="000000" w:themeColor="text1"/>
                <w:sz w:val="22"/>
                <w:szCs w:val="22"/>
                <w:vertAlign w:val="superscript"/>
              </w:rPr>
              <w:t>(3)</w:t>
            </w:r>
          </w:p>
          <w:p w14:paraId="670B27C4" w14:textId="3662CD8B" w:rsidR="007A17E5" w:rsidRPr="00377FEB" w:rsidRDefault="007A17E5" w:rsidP="00377FEB">
            <w:pPr>
              <w:spacing w:after="120"/>
              <w:rPr>
                <w:i/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 xml:space="preserve">Vývojové poruchy kostí a kloubů </w:t>
            </w:r>
            <w:r w:rsidR="00AF1403">
              <w:rPr>
                <w:color w:val="000000" w:themeColor="text1"/>
                <w:sz w:val="22"/>
                <w:szCs w:val="22"/>
              </w:rPr>
              <w:t>(blíže nespecifikováno)</w:t>
            </w:r>
            <w:r w:rsidRPr="00377FEB">
              <w:rPr>
                <w:color w:val="000000" w:themeColor="text1"/>
                <w:sz w:val="22"/>
                <w:szCs w:val="22"/>
                <w:vertAlign w:val="superscript"/>
              </w:rPr>
              <w:t>(4)</w:t>
            </w:r>
          </w:p>
        </w:tc>
      </w:tr>
    </w:tbl>
    <w:p w14:paraId="7EF1176B" w14:textId="77777777" w:rsidR="007A17E5" w:rsidRPr="00377FEB" w:rsidRDefault="007A17E5" w:rsidP="00AF219C">
      <w:pPr>
        <w:spacing w:after="120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  <w:vertAlign w:val="superscript"/>
        </w:rPr>
        <w:t xml:space="preserve">(1) </w:t>
      </w:r>
      <w:r w:rsidRPr="00377FEB">
        <w:rPr>
          <w:color w:val="000000" w:themeColor="text1"/>
          <w:sz w:val="22"/>
          <w:szCs w:val="22"/>
        </w:rPr>
        <w:t xml:space="preserve"> Iritace žaludeční sliznice</w:t>
      </w:r>
    </w:p>
    <w:p w14:paraId="021C5458" w14:textId="77777777" w:rsidR="007A17E5" w:rsidRPr="00377FEB" w:rsidRDefault="007A17E5" w:rsidP="00AF219C">
      <w:pPr>
        <w:spacing w:after="120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  <w:vertAlign w:val="superscript"/>
        </w:rPr>
        <w:t>(2)</w:t>
      </w:r>
      <w:r w:rsidRPr="00377FEB">
        <w:rPr>
          <w:color w:val="000000" w:themeColor="text1"/>
          <w:sz w:val="22"/>
          <w:szCs w:val="22"/>
        </w:rPr>
        <w:t xml:space="preserve"> U citlivých jedinců </w:t>
      </w:r>
    </w:p>
    <w:p w14:paraId="13DC59D0" w14:textId="77777777" w:rsidR="007A17E5" w:rsidRPr="00377FEB" w:rsidRDefault="007A17E5" w:rsidP="00AF219C">
      <w:pPr>
        <w:spacing w:after="120"/>
        <w:ind w:left="227" w:hanging="227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  <w:vertAlign w:val="superscript"/>
        </w:rPr>
        <w:t>(3)</w:t>
      </w:r>
      <w:r w:rsidRPr="00377FEB">
        <w:rPr>
          <w:color w:val="000000" w:themeColor="text1"/>
          <w:sz w:val="22"/>
          <w:szCs w:val="22"/>
        </w:rPr>
        <w:t xml:space="preserve"> Svým antimikrobním působením v gastrointestinálním traktu mohou vyvolat superinfekci zárodky, které nejsou k tetracyklinům citlivé.</w:t>
      </w:r>
    </w:p>
    <w:p w14:paraId="076E29A1" w14:textId="77777777" w:rsidR="007A17E5" w:rsidRPr="00377FEB" w:rsidRDefault="007A17E5">
      <w:pPr>
        <w:spacing w:after="120"/>
        <w:ind w:left="227" w:hanging="227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  <w:vertAlign w:val="superscript"/>
        </w:rPr>
        <w:t>(4)</w:t>
      </w:r>
      <w:r w:rsidRPr="00377FEB">
        <w:rPr>
          <w:color w:val="000000" w:themeColor="text1"/>
          <w:sz w:val="22"/>
          <w:szCs w:val="22"/>
        </w:rPr>
        <w:t xml:space="preserve"> Vzhledem k vlastnosti tetracyklinů vázat kalcium, může podávání přípravku v první polovině gravidity vést k poruchám vývoje skeletu u plodu.</w:t>
      </w:r>
    </w:p>
    <w:p w14:paraId="283FBE49" w14:textId="77777777" w:rsidR="007A17E5" w:rsidRPr="00377FEB" w:rsidRDefault="007A17E5" w:rsidP="00377FEB">
      <w:pPr>
        <w:tabs>
          <w:tab w:val="num" w:pos="1440"/>
        </w:tabs>
        <w:spacing w:after="120"/>
        <w:jc w:val="both"/>
        <w:rPr>
          <w:color w:val="000000" w:themeColor="text1"/>
          <w:sz w:val="22"/>
          <w:szCs w:val="22"/>
        </w:rPr>
      </w:pPr>
    </w:p>
    <w:p w14:paraId="57A44595" w14:textId="4098A1AE" w:rsidR="00AF1403" w:rsidRPr="00377FEB" w:rsidRDefault="008579EC" w:rsidP="00AF219C">
      <w:pPr>
        <w:tabs>
          <w:tab w:val="num" w:pos="1440"/>
        </w:tabs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rFonts w:eastAsia="Times New Roman"/>
          <w:color w:val="000000" w:themeColor="text1"/>
          <w:sz w:val="22"/>
          <w:szCs w:val="22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</w:t>
      </w:r>
      <w:r w:rsidR="00AF1403">
        <w:rPr>
          <w:rFonts w:eastAsia="Times New Roman"/>
          <w:color w:val="000000" w:themeColor="text1"/>
          <w:sz w:val="22"/>
          <w:szCs w:val="22"/>
        </w:rPr>
        <w:t xml:space="preserve">jeho místnímu zástupci, nebo </w:t>
      </w:r>
      <w:r w:rsidRPr="00377FEB">
        <w:rPr>
          <w:rFonts w:eastAsia="Times New Roman"/>
          <w:color w:val="000000" w:themeColor="text1"/>
          <w:sz w:val="22"/>
          <w:szCs w:val="22"/>
        </w:rPr>
        <w:t>příslušnému vnitrostátnímu orgánu prostřednictvím národního systému hlášení. Podrobné kontaktní údaje naleznete na etiketě.</w:t>
      </w:r>
    </w:p>
    <w:p w14:paraId="7CBA80C4" w14:textId="77777777" w:rsidR="00FC71F8" w:rsidRPr="00377FEB" w:rsidRDefault="00FC71F8" w:rsidP="00377FEB">
      <w:pPr>
        <w:tabs>
          <w:tab w:val="num" w:pos="1440"/>
        </w:tabs>
        <w:spacing w:after="120"/>
        <w:jc w:val="both"/>
        <w:rPr>
          <w:color w:val="000000" w:themeColor="text1"/>
          <w:sz w:val="22"/>
          <w:szCs w:val="22"/>
        </w:rPr>
      </w:pPr>
    </w:p>
    <w:p w14:paraId="19EAE1A8" w14:textId="3530C947" w:rsidR="00C23733" w:rsidRPr="00377FEB" w:rsidRDefault="00C23733" w:rsidP="00377FEB">
      <w:pPr>
        <w:pStyle w:val="Nadpis1"/>
        <w:numPr>
          <w:ilvl w:val="1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20" w:name="_Toc213129336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Použití v průběhu březosti, laktace nebo snášky</w:t>
      </w:r>
      <w:bookmarkEnd w:id="20"/>
    </w:p>
    <w:p w14:paraId="62DFA6A5" w14:textId="77777777" w:rsidR="00CA3AED" w:rsidRPr="00377FEB" w:rsidRDefault="00CA3AED" w:rsidP="00AF219C">
      <w:pPr>
        <w:spacing w:after="120"/>
        <w:jc w:val="both"/>
        <w:rPr>
          <w:color w:val="000000" w:themeColor="text1"/>
          <w:sz w:val="22"/>
          <w:szCs w:val="22"/>
          <w:u w:val="single"/>
        </w:rPr>
      </w:pPr>
      <w:bookmarkStart w:id="21" w:name="_Hlk220499209"/>
      <w:r w:rsidRPr="00377FEB">
        <w:rPr>
          <w:color w:val="000000" w:themeColor="text1"/>
          <w:sz w:val="22"/>
          <w:szCs w:val="22"/>
          <w:u w:val="single"/>
        </w:rPr>
        <w:t>Březost a laktace:</w:t>
      </w:r>
    </w:p>
    <w:bookmarkEnd w:id="21"/>
    <w:p w14:paraId="3909061F" w14:textId="77777777" w:rsidR="00CA3AED" w:rsidRPr="00377FEB" w:rsidRDefault="00CA3AED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 xml:space="preserve">Laboratorní studie nepodaly důkaz o teratogenním a </w:t>
      </w:r>
      <w:proofErr w:type="spellStart"/>
      <w:r w:rsidRPr="00377FEB">
        <w:rPr>
          <w:color w:val="000000" w:themeColor="text1"/>
          <w:sz w:val="22"/>
          <w:szCs w:val="22"/>
        </w:rPr>
        <w:t>fetotoxickém</w:t>
      </w:r>
      <w:proofErr w:type="spellEnd"/>
      <w:r w:rsidRPr="00377FEB">
        <w:rPr>
          <w:color w:val="000000" w:themeColor="text1"/>
          <w:sz w:val="22"/>
          <w:szCs w:val="22"/>
        </w:rPr>
        <w:t xml:space="preserve"> účinku, ani o </w:t>
      </w:r>
      <w:proofErr w:type="spellStart"/>
      <w:r w:rsidRPr="00377FEB">
        <w:rPr>
          <w:color w:val="000000" w:themeColor="text1"/>
          <w:sz w:val="22"/>
          <w:szCs w:val="22"/>
        </w:rPr>
        <w:t>maternální</w:t>
      </w:r>
      <w:proofErr w:type="spellEnd"/>
      <w:r w:rsidRPr="00377FEB">
        <w:rPr>
          <w:color w:val="000000" w:themeColor="text1"/>
          <w:sz w:val="22"/>
          <w:szCs w:val="22"/>
        </w:rPr>
        <w:t xml:space="preserve"> toxicitě. </w:t>
      </w:r>
    </w:p>
    <w:p w14:paraId="2A3CA89B" w14:textId="7B3D06AA" w:rsidR="00CA3AED" w:rsidRPr="00377FEB" w:rsidRDefault="00CA3AED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 xml:space="preserve">U březích a </w:t>
      </w:r>
      <w:proofErr w:type="spellStart"/>
      <w:r w:rsidRPr="00377FEB">
        <w:rPr>
          <w:color w:val="000000" w:themeColor="text1"/>
          <w:sz w:val="22"/>
          <w:szCs w:val="22"/>
        </w:rPr>
        <w:t>laktujících</w:t>
      </w:r>
      <w:proofErr w:type="spellEnd"/>
      <w:r w:rsidRPr="00377FEB">
        <w:rPr>
          <w:color w:val="000000" w:themeColor="text1"/>
          <w:sz w:val="22"/>
          <w:szCs w:val="22"/>
        </w:rPr>
        <w:t xml:space="preserve"> zvířat podávat jen se zvýšenou </w:t>
      </w:r>
      <w:r w:rsidR="005B4189" w:rsidRPr="00377FEB">
        <w:rPr>
          <w:color w:val="000000" w:themeColor="text1"/>
          <w:sz w:val="22"/>
          <w:szCs w:val="22"/>
        </w:rPr>
        <w:t>o</w:t>
      </w:r>
      <w:r w:rsidR="005B4189">
        <w:rPr>
          <w:color w:val="000000" w:themeColor="text1"/>
          <w:sz w:val="22"/>
          <w:szCs w:val="22"/>
        </w:rPr>
        <w:t>bezřetností</w:t>
      </w:r>
      <w:r w:rsidRPr="00377FEB">
        <w:rPr>
          <w:color w:val="000000" w:themeColor="text1"/>
          <w:sz w:val="22"/>
          <w:szCs w:val="22"/>
        </w:rPr>
        <w:t xml:space="preserve">. Použít pouze po zvážení </w:t>
      </w:r>
      <w:r w:rsidR="009F3AF4" w:rsidRPr="00377FEB">
        <w:rPr>
          <w:color w:val="000000" w:themeColor="text1"/>
          <w:sz w:val="22"/>
          <w:szCs w:val="22"/>
        </w:rPr>
        <w:t xml:space="preserve">poměru </w:t>
      </w:r>
      <w:r w:rsidRPr="00377FEB">
        <w:rPr>
          <w:color w:val="000000" w:themeColor="text1"/>
          <w:sz w:val="22"/>
          <w:szCs w:val="22"/>
        </w:rPr>
        <w:t>terapeutického prospěchu a rizika příslušným veterinárním lékařem.</w:t>
      </w:r>
    </w:p>
    <w:p w14:paraId="18137CA8" w14:textId="77777777" w:rsidR="00C23733" w:rsidRPr="00377FEB" w:rsidRDefault="00C23733" w:rsidP="00377FEB">
      <w:pPr>
        <w:spacing w:after="120"/>
        <w:rPr>
          <w:color w:val="000000" w:themeColor="text1"/>
          <w:sz w:val="22"/>
          <w:szCs w:val="22"/>
        </w:rPr>
      </w:pPr>
    </w:p>
    <w:p w14:paraId="3EA20994" w14:textId="0C2A1DE1" w:rsidR="00C23733" w:rsidRPr="00377FEB" w:rsidRDefault="00C23733" w:rsidP="00377FEB">
      <w:pPr>
        <w:pStyle w:val="Nadpis1"/>
        <w:numPr>
          <w:ilvl w:val="1"/>
          <w:numId w:val="2"/>
        </w:numPr>
        <w:spacing w:before="0" w:after="120"/>
        <w:ind w:left="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2" w:name="_Toc213129337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Interakce s </w:t>
      </w:r>
      <w:r w:rsidR="00460DF6"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jinými </w:t>
      </w:r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léčivými přípravky a další formy interakce</w:t>
      </w:r>
      <w:bookmarkEnd w:id="22"/>
    </w:p>
    <w:p w14:paraId="695656B8" w14:textId="77777777" w:rsidR="00CA3AED" w:rsidRPr="00377FEB" w:rsidRDefault="00CA3AED" w:rsidP="00AF219C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K nežádoucím interakcím dochází při styku s polyvalentními kationty – absorpce přípravku může být snížena za přítomnosti velkého množství vápníku, železa, hořčíku a hliníku v krmivu.</w:t>
      </w:r>
    </w:p>
    <w:p w14:paraId="3049B686" w14:textId="77777777" w:rsidR="00CA3AED" w:rsidRPr="00377FEB" w:rsidRDefault="00CA3AED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 xml:space="preserve">Nepodávat současně s </w:t>
      </w:r>
      <w:proofErr w:type="spellStart"/>
      <w:r w:rsidRPr="00377FEB">
        <w:rPr>
          <w:color w:val="000000" w:themeColor="text1"/>
          <w:sz w:val="22"/>
          <w:szCs w:val="22"/>
        </w:rPr>
        <w:t>úzkospektrými</w:t>
      </w:r>
      <w:proofErr w:type="spellEnd"/>
      <w:r w:rsidRPr="00377FEB">
        <w:rPr>
          <w:color w:val="000000" w:themeColor="text1"/>
          <w:sz w:val="22"/>
          <w:szCs w:val="22"/>
        </w:rPr>
        <w:t xml:space="preserve"> a/nebo baktericidními antibiotiky (např. s amoxicilinem a dalšími beta-</w:t>
      </w:r>
      <w:proofErr w:type="spellStart"/>
      <w:r w:rsidRPr="00377FEB">
        <w:rPr>
          <w:color w:val="000000" w:themeColor="text1"/>
          <w:sz w:val="22"/>
          <w:szCs w:val="22"/>
        </w:rPr>
        <w:t>laktamovými</w:t>
      </w:r>
      <w:proofErr w:type="spellEnd"/>
      <w:r w:rsidRPr="00377FEB">
        <w:rPr>
          <w:color w:val="000000" w:themeColor="text1"/>
          <w:sz w:val="22"/>
          <w:szCs w:val="22"/>
        </w:rPr>
        <w:t xml:space="preserve"> antibiotiky či aminoglykosidy).</w:t>
      </w:r>
    </w:p>
    <w:p w14:paraId="16EBF8D1" w14:textId="58BE52A8" w:rsidR="00CA3AED" w:rsidRPr="00377FEB" w:rsidRDefault="00CA3AED">
      <w:pPr>
        <w:spacing w:after="120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Je známo potencování účinku</w:t>
      </w:r>
      <w:r w:rsidR="007A36D0">
        <w:rPr>
          <w:color w:val="000000" w:themeColor="text1"/>
          <w:sz w:val="22"/>
          <w:szCs w:val="22"/>
        </w:rPr>
        <w:t xml:space="preserve"> při současném podání s</w:t>
      </w:r>
      <w:r w:rsidRPr="00377FEB">
        <w:rPr>
          <w:color w:val="000000" w:themeColor="text1"/>
          <w:sz w:val="22"/>
          <w:szCs w:val="22"/>
        </w:rPr>
        <w:t xml:space="preserve"> </w:t>
      </w:r>
      <w:proofErr w:type="spellStart"/>
      <w:r w:rsidRPr="00377FEB">
        <w:rPr>
          <w:color w:val="000000" w:themeColor="text1"/>
          <w:sz w:val="22"/>
          <w:szCs w:val="22"/>
        </w:rPr>
        <w:t>tiamulinem</w:t>
      </w:r>
      <w:proofErr w:type="spellEnd"/>
      <w:r w:rsidRPr="00377FEB">
        <w:rPr>
          <w:color w:val="000000" w:themeColor="text1"/>
          <w:sz w:val="22"/>
          <w:szCs w:val="22"/>
        </w:rPr>
        <w:t xml:space="preserve"> a </w:t>
      </w:r>
      <w:proofErr w:type="spellStart"/>
      <w:r w:rsidRPr="00377FEB">
        <w:rPr>
          <w:color w:val="000000" w:themeColor="text1"/>
          <w:sz w:val="22"/>
          <w:szCs w:val="22"/>
        </w:rPr>
        <w:t>valnemulinem</w:t>
      </w:r>
      <w:proofErr w:type="spellEnd"/>
      <w:r w:rsidRPr="00377FEB">
        <w:rPr>
          <w:color w:val="000000" w:themeColor="text1"/>
          <w:sz w:val="22"/>
          <w:szCs w:val="22"/>
        </w:rPr>
        <w:t>.</w:t>
      </w:r>
    </w:p>
    <w:p w14:paraId="75B51DFF" w14:textId="77777777" w:rsidR="00E15526" w:rsidRPr="00377FEB" w:rsidRDefault="00E15526" w:rsidP="00377FEB">
      <w:pPr>
        <w:spacing w:after="120"/>
        <w:rPr>
          <w:b/>
          <w:color w:val="000000" w:themeColor="text1"/>
          <w:sz w:val="22"/>
          <w:szCs w:val="22"/>
        </w:rPr>
      </w:pPr>
    </w:p>
    <w:p w14:paraId="2C9235F0" w14:textId="77777777" w:rsidR="007A17E5" w:rsidRPr="00377FEB" w:rsidRDefault="007A17E5" w:rsidP="00377FEB">
      <w:pPr>
        <w:pStyle w:val="Nadpis1"/>
        <w:numPr>
          <w:ilvl w:val="1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23" w:name="_Toc213129338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Cesty podání a dávkování</w:t>
      </w:r>
      <w:bookmarkEnd w:id="23"/>
    </w:p>
    <w:p w14:paraId="4BFC87FA" w14:textId="77777777" w:rsidR="00CF0CE0" w:rsidRPr="00377FEB" w:rsidRDefault="00CF0CE0" w:rsidP="00B57106">
      <w:pPr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Perorální podání.</w:t>
      </w:r>
    </w:p>
    <w:p w14:paraId="31F94F86" w14:textId="77777777" w:rsidR="00CF0CE0" w:rsidRPr="00377FEB" w:rsidRDefault="00CF0CE0" w:rsidP="00B57106">
      <w:pPr>
        <w:jc w:val="both"/>
        <w:rPr>
          <w:color w:val="000000" w:themeColor="text1"/>
          <w:sz w:val="22"/>
          <w:szCs w:val="22"/>
          <w:u w:val="single"/>
        </w:rPr>
      </w:pPr>
    </w:p>
    <w:p w14:paraId="446C8904" w14:textId="77777777" w:rsidR="00A21F5B" w:rsidRPr="00377FEB" w:rsidRDefault="00696ACB" w:rsidP="00377FEB">
      <w:pPr>
        <w:jc w:val="both"/>
        <w:rPr>
          <w:color w:val="000000" w:themeColor="text1"/>
          <w:sz w:val="22"/>
          <w:szCs w:val="22"/>
          <w:u w:val="single"/>
        </w:rPr>
      </w:pPr>
      <w:r w:rsidRPr="00377FEB">
        <w:rPr>
          <w:color w:val="000000" w:themeColor="text1"/>
          <w:sz w:val="22"/>
          <w:szCs w:val="22"/>
          <w:u w:val="single"/>
        </w:rPr>
        <w:t>Léčba</w:t>
      </w:r>
      <w:r w:rsidR="00175E78" w:rsidRPr="00377FEB">
        <w:rPr>
          <w:color w:val="000000" w:themeColor="text1"/>
          <w:sz w:val="22"/>
          <w:szCs w:val="22"/>
          <w:u w:val="single"/>
        </w:rPr>
        <w:t>:</w:t>
      </w:r>
    </w:p>
    <w:p w14:paraId="12D14748" w14:textId="77777777" w:rsidR="009F3AF4" w:rsidRPr="00377FEB" w:rsidRDefault="009F3AF4" w:rsidP="00B57106">
      <w:pPr>
        <w:rPr>
          <w:rFonts w:eastAsia="Times New Roman"/>
          <w:iCs/>
          <w:color w:val="000000" w:themeColor="text1"/>
          <w:sz w:val="22"/>
          <w:szCs w:val="22"/>
          <w:lang w:eastAsia="sv-SE"/>
        </w:rPr>
      </w:pPr>
      <w:r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>Telata a prasata:</w:t>
      </w:r>
      <w:r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ab/>
      </w:r>
      <w:r w:rsidR="007E44C4"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ab/>
      </w:r>
      <w:r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 xml:space="preserve">56 mg </w:t>
      </w:r>
      <w:r w:rsidRPr="00377FEB">
        <w:rPr>
          <w:rFonts w:eastAsia="Times New Roman"/>
          <w:color w:val="000000" w:themeColor="text1"/>
          <w:sz w:val="22"/>
          <w:szCs w:val="22"/>
        </w:rPr>
        <w:t xml:space="preserve">chlortetracyklin </w:t>
      </w:r>
      <w:proofErr w:type="spellStart"/>
      <w:r w:rsidRPr="00377FEB">
        <w:rPr>
          <w:rFonts w:eastAsia="Times New Roman"/>
          <w:color w:val="000000" w:themeColor="text1"/>
          <w:sz w:val="22"/>
          <w:szCs w:val="22"/>
        </w:rPr>
        <w:t>hydrochloridu</w:t>
      </w:r>
      <w:proofErr w:type="spellEnd"/>
      <w:r w:rsidRPr="00377FEB">
        <w:rPr>
          <w:rFonts w:eastAsia="Times New Roman"/>
          <w:color w:val="000000" w:themeColor="text1"/>
          <w:sz w:val="22"/>
          <w:szCs w:val="22"/>
        </w:rPr>
        <w:t>/kg ž. hm./den</w:t>
      </w:r>
      <w:r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 xml:space="preserve">, </w:t>
      </w:r>
    </w:p>
    <w:p w14:paraId="01A84D0F" w14:textId="08294B50" w:rsidR="009F3AF4" w:rsidRPr="00377FEB" w:rsidRDefault="007A17E5">
      <w:pPr>
        <w:tabs>
          <w:tab w:val="left" w:pos="2835"/>
        </w:tabs>
        <w:ind w:firstLine="708"/>
        <w:rPr>
          <w:rFonts w:eastAsia="Times New Roman"/>
          <w:iCs/>
          <w:color w:val="000000" w:themeColor="text1"/>
          <w:sz w:val="22"/>
          <w:szCs w:val="22"/>
          <w:lang w:eastAsia="sv-SE"/>
        </w:rPr>
      </w:pPr>
      <w:r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ab/>
      </w:r>
      <w:r w:rsidR="009F3AF4"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>což odpovídá 0,7 g přípravku/kg ž. hm./den.</w:t>
      </w:r>
    </w:p>
    <w:p w14:paraId="30A0D8E5" w14:textId="77777777" w:rsidR="009F3AF4" w:rsidRPr="00377FEB" w:rsidRDefault="009F3AF4">
      <w:pPr>
        <w:rPr>
          <w:rFonts w:eastAsia="Times New Roman"/>
          <w:b/>
          <w:iCs/>
          <w:color w:val="000000" w:themeColor="text1"/>
          <w:sz w:val="22"/>
          <w:szCs w:val="22"/>
          <w:u w:val="single"/>
          <w:lang w:eastAsia="sv-SE"/>
        </w:rPr>
      </w:pPr>
    </w:p>
    <w:p w14:paraId="25AD959F" w14:textId="77777777" w:rsidR="009F3AF4" w:rsidRPr="00377FEB" w:rsidRDefault="009F3AF4">
      <w:pPr>
        <w:rPr>
          <w:rFonts w:eastAsia="Times New Roman"/>
          <w:iCs/>
          <w:color w:val="000000" w:themeColor="text1"/>
          <w:sz w:val="22"/>
          <w:szCs w:val="22"/>
          <w:lang w:eastAsia="sv-SE"/>
        </w:rPr>
      </w:pPr>
      <w:r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>Drůbež:</w:t>
      </w:r>
      <w:r w:rsidRPr="00377FEB">
        <w:rPr>
          <w:rFonts w:eastAsia="Times New Roman"/>
          <w:b/>
          <w:iCs/>
          <w:color w:val="000000" w:themeColor="text1"/>
          <w:sz w:val="22"/>
          <w:szCs w:val="22"/>
          <w:lang w:eastAsia="sv-SE"/>
        </w:rPr>
        <w:tab/>
      </w:r>
      <w:r w:rsidRPr="00377FEB">
        <w:rPr>
          <w:rFonts w:eastAsia="Times New Roman"/>
          <w:b/>
          <w:iCs/>
          <w:color w:val="000000" w:themeColor="text1"/>
          <w:sz w:val="22"/>
          <w:szCs w:val="22"/>
          <w:lang w:eastAsia="sv-SE"/>
        </w:rPr>
        <w:tab/>
      </w:r>
      <w:r w:rsidRPr="00377FEB">
        <w:rPr>
          <w:rFonts w:eastAsia="Times New Roman"/>
          <w:b/>
          <w:iCs/>
          <w:color w:val="000000" w:themeColor="text1"/>
          <w:sz w:val="22"/>
          <w:szCs w:val="22"/>
          <w:lang w:eastAsia="sv-SE"/>
        </w:rPr>
        <w:tab/>
      </w:r>
      <w:r w:rsidR="00B404CC"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 xml:space="preserve">45 </w:t>
      </w:r>
      <w:r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 xml:space="preserve">mg </w:t>
      </w:r>
      <w:r w:rsidRPr="00377FEB">
        <w:rPr>
          <w:rFonts w:eastAsia="Times New Roman"/>
          <w:color w:val="000000" w:themeColor="text1"/>
          <w:sz w:val="22"/>
          <w:szCs w:val="22"/>
        </w:rPr>
        <w:t xml:space="preserve">chlortetracyklin </w:t>
      </w:r>
      <w:proofErr w:type="spellStart"/>
      <w:r w:rsidRPr="00377FEB">
        <w:rPr>
          <w:rFonts w:eastAsia="Times New Roman"/>
          <w:color w:val="000000" w:themeColor="text1"/>
          <w:sz w:val="22"/>
          <w:szCs w:val="22"/>
        </w:rPr>
        <w:t>hydrochloridu</w:t>
      </w:r>
      <w:proofErr w:type="spellEnd"/>
      <w:r w:rsidRPr="00377FEB">
        <w:rPr>
          <w:rFonts w:eastAsia="Times New Roman"/>
          <w:color w:val="000000" w:themeColor="text1"/>
          <w:sz w:val="22"/>
          <w:szCs w:val="22"/>
        </w:rPr>
        <w:t>/kg ž. hm./den</w:t>
      </w:r>
      <w:r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 xml:space="preserve">, </w:t>
      </w:r>
    </w:p>
    <w:p w14:paraId="0F51BE3B" w14:textId="3A34A99F" w:rsidR="009F3AF4" w:rsidRPr="00377FEB" w:rsidRDefault="007A17E5">
      <w:pPr>
        <w:tabs>
          <w:tab w:val="left" w:pos="2835"/>
        </w:tabs>
        <w:ind w:firstLine="708"/>
        <w:rPr>
          <w:rFonts w:eastAsia="Times New Roman"/>
          <w:b/>
          <w:iCs/>
          <w:color w:val="000000" w:themeColor="text1"/>
          <w:sz w:val="22"/>
          <w:szCs w:val="22"/>
          <w:u w:val="single"/>
          <w:lang w:eastAsia="sv-SE"/>
        </w:rPr>
      </w:pPr>
      <w:r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ab/>
      </w:r>
      <w:r w:rsidR="009F3AF4"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>což odpovídá 0,</w:t>
      </w:r>
      <w:r w:rsidR="002C4237"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>56</w:t>
      </w:r>
      <w:r w:rsidR="009F3AF4"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 xml:space="preserve"> g přípravku/kg ž. hm./den.</w:t>
      </w:r>
    </w:p>
    <w:p w14:paraId="4DFBA7E0" w14:textId="77777777" w:rsidR="00A21F5B" w:rsidRPr="00377FEB" w:rsidRDefault="00A21F5B">
      <w:pPr>
        <w:jc w:val="both"/>
        <w:rPr>
          <w:b/>
          <w:color w:val="000000" w:themeColor="text1"/>
          <w:sz w:val="22"/>
          <w:szCs w:val="22"/>
        </w:rPr>
      </w:pPr>
    </w:p>
    <w:p w14:paraId="4A6414AD" w14:textId="77777777" w:rsidR="00A21F5B" w:rsidRPr="00377FEB" w:rsidRDefault="00A21F5B" w:rsidP="00377FEB">
      <w:pPr>
        <w:jc w:val="both"/>
        <w:rPr>
          <w:color w:val="000000" w:themeColor="text1"/>
          <w:sz w:val="22"/>
          <w:szCs w:val="22"/>
          <w:u w:val="single"/>
        </w:rPr>
      </w:pPr>
      <w:proofErr w:type="spellStart"/>
      <w:r w:rsidRPr="00377FEB">
        <w:rPr>
          <w:color w:val="000000" w:themeColor="text1"/>
          <w:sz w:val="22"/>
          <w:szCs w:val="22"/>
          <w:u w:val="single"/>
        </w:rPr>
        <w:t>Metafyla</w:t>
      </w:r>
      <w:r w:rsidR="00696ACB" w:rsidRPr="00377FEB">
        <w:rPr>
          <w:color w:val="000000" w:themeColor="text1"/>
          <w:sz w:val="22"/>
          <w:szCs w:val="22"/>
          <w:u w:val="single"/>
        </w:rPr>
        <w:t>xe</w:t>
      </w:r>
      <w:proofErr w:type="spellEnd"/>
      <w:r w:rsidR="00D433FC" w:rsidRPr="00377FEB">
        <w:rPr>
          <w:color w:val="000000" w:themeColor="text1"/>
          <w:sz w:val="22"/>
          <w:szCs w:val="22"/>
          <w:u w:val="single"/>
        </w:rPr>
        <w:t>:</w:t>
      </w:r>
    </w:p>
    <w:p w14:paraId="7C7A2056" w14:textId="48E94239" w:rsidR="00A21F5B" w:rsidRPr="00377FEB" w:rsidRDefault="00A21F5B" w:rsidP="00B57106">
      <w:pPr>
        <w:tabs>
          <w:tab w:val="left" w:pos="2835"/>
        </w:tabs>
        <w:ind w:left="2832" w:hanging="2832"/>
        <w:rPr>
          <w:rFonts w:eastAsia="Times New Roman"/>
          <w:iCs/>
          <w:color w:val="000000" w:themeColor="text1"/>
          <w:sz w:val="22"/>
          <w:szCs w:val="22"/>
          <w:lang w:eastAsia="sv-SE"/>
        </w:rPr>
      </w:pPr>
      <w:r w:rsidRPr="00377FEB">
        <w:rPr>
          <w:color w:val="000000" w:themeColor="text1"/>
          <w:sz w:val="22"/>
          <w:szCs w:val="22"/>
        </w:rPr>
        <w:t>Telata a prasata:</w:t>
      </w:r>
      <w:r w:rsidRPr="00377FEB">
        <w:rPr>
          <w:b/>
          <w:color w:val="000000" w:themeColor="text1"/>
          <w:sz w:val="22"/>
          <w:szCs w:val="22"/>
        </w:rPr>
        <w:tab/>
      </w:r>
      <w:r w:rsidR="007A17E5" w:rsidRPr="00377FEB">
        <w:rPr>
          <w:b/>
          <w:color w:val="000000" w:themeColor="text1"/>
          <w:sz w:val="22"/>
          <w:szCs w:val="22"/>
        </w:rPr>
        <w:tab/>
      </w:r>
      <w:r w:rsidR="009F3AF4"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 xml:space="preserve">28 mg </w:t>
      </w:r>
      <w:r w:rsidR="009F3AF4" w:rsidRPr="00377FEB">
        <w:rPr>
          <w:rFonts w:eastAsia="Times New Roman"/>
          <w:color w:val="000000" w:themeColor="text1"/>
          <w:sz w:val="22"/>
          <w:szCs w:val="22"/>
        </w:rPr>
        <w:t xml:space="preserve">chlortetracyklin </w:t>
      </w:r>
      <w:proofErr w:type="spellStart"/>
      <w:r w:rsidR="009F3AF4" w:rsidRPr="00377FEB">
        <w:rPr>
          <w:rFonts w:eastAsia="Times New Roman"/>
          <w:color w:val="000000" w:themeColor="text1"/>
          <w:sz w:val="22"/>
          <w:szCs w:val="22"/>
        </w:rPr>
        <w:t>hydrochloridu</w:t>
      </w:r>
      <w:proofErr w:type="spellEnd"/>
      <w:r w:rsidR="009F3AF4" w:rsidRPr="00377FEB">
        <w:rPr>
          <w:rFonts w:eastAsia="Times New Roman"/>
          <w:color w:val="000000" w:themeColor="text1"/>
          <w:sz w:val="22"/>
          <w:szCs w:val="22"/>
        </w:rPr>
        <w:t>/kg ž. hm./den</w:t>
      </w:r>
      <w:r w:rsidR="009F3AF4"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 xml:space="preserve">, </w:t>
      </w:r>
      <w:r w:rsidR="009F3AF4"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br/>
        <w:t>což odpovídá 0,35 g přípravku/kg ž. hm./den.</w:t>
      </w:r>
    </w:p>
    <w:p w14:paraId="74378E3B" w14:textId="77777777" w:rsidR="009F3AF4" w:rsidRPr="00377FEB" w:rsidRDefault="009F3AF4" w:rsidP="00B57106">
      <w:pPr>
        <w:rPr>
          <w:b/>
          <w:color w:val="000000" w:themeColor="text1"/>
          <w:sz w:val="22"/>
          <w:szCs w:val="22"/>
        </w:rPr>
      </w:pPr>
    </w:p>
    <w:p w14:paraId="12586B8B" w14:textId="2D224200" w:rsidR="00904CA6" w:rsidRPr="00377FEB" w:rsidRDefault="002751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Veterinární léčivý p</w:t>
      </w:r>
      <w:r w:rsidR="009F3AF4" w:rsidRPr="00377FEB">
        <w:rPr>
          <w:color w:val="000000" w:themeColor="text1"/>
          <w:sz w:val="22"/>
          <w:szCs w:val="22"/>
        </w:rPr>
        <w:t xml:space="preserve">řípravek léčebně i </w:t>
      </w:r>
      <w:proofErr w:type="spellStart"/>
      <w:r w:rsidR="009F3AF4" w:rsidRPr="00377FEB">
        <w:rPr>
          <w:color w:val="000000" w:themeColor="text1"/>
          <w:sz w:val="22"/>
          <w:szCs w:val="22"/>
        </w:rPr>
        <w:t>metafylakticky</w:t>
      </w:r>
      <w:proofErr w:type="spellEnd"/>
      <w:r w:rsidR="009F3AF4" w:rsidRPr="00377FEB">
        <w:rPr>
          <w:color w:val="000000" w:themeColor="text1"/>
          <w:sz w:val="22"/>
          <w:szCs w:val="22"/>
        </w:rPr>
        <w:t xml:space="preserve"> podávat po dobu 5–7 po sobě jdoucích dnů. Denní dávky podávat rozdělené na polovinu v intervalu 12 hodin zamícháním do tekutého, kašovitého nebo sypkého (jadrného) krmiva.</w:t>
      </w:r>
    </w:p>
    <w:p w14:paraId="65225B95" w14:textId="77777777" w:rsidR="00BB55E6" w:rsidRPr="00377FEB" w:rsidRDefault="00BB55E6">
      <w:pPr>
        <w:pStyle w:val="Zkladntext"/>
        <w:spacing w:after="0"/>
        <w:jc w:val="both"/>
        <w:rPr>
          <w:color w:val="000000" w:themeColor="text1"/>
          <w:sz w:val="22"/>
          <w:szCs w:val="22"/>
        </w:rPr>
      </w:pPr>
    </w:p>
    <w:p w14:paraId="722043C9" w14:textId="0746819D" w:rsidR="00904CA6" w:rsidRPr="00377FEB" w:rsidRDefault="00904CA6">
      <w:pPr>
        <w:jc w:val="both"/>
        <w:rPr>
          <w:rFonts w:eastAsia="Times New Roman"/>
          <w:iCs/>
          <w:color w:val="000000" w:themeColor="text1"/>
          <w:sz w:val="22"/>
          <w:szCs w:val="22"/>
          <w:lang w:eastAsia="sv-SE"/>
        </w:rPr>
      </w:pPr>
      <w:r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 xml:space="preserve">Přepočet dávky </w:t>
      </w:r>
      <w:r w:rsidR="002751D4">
        <w:rPr>
          <w:rFonts w:eastAsia="Times New Roman"/>
          <w:iCs/>
          <w:color w:val="000000" w:themeColor="text1"/>
          <w:sz w:val="22"/>
          <w:szCs w:val="22"/>
          <w:lang w:eastAsia="sv-SE"/>
        </w:rPr>
        <w:t xml:space="preserve">veterinárního léčivého </w:t>
      </w:r>
      <w:r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>přípravku na 1 kg krmiva</w:t>
      </w:r>
      <w:r w:rsidR="005F1472" w:rsidRPr="00377FEB">
        <w:rPr>
          <w:rFonts w:eastAsia="Times New Roman"/>
          <w:iCs/>
          <w:color w:val="000000" w:themeColor="text1"/>
          <w:sz w:val="22"/>
          <w:szCs w:val="22"/>
          <w:lang w:eastAsia="sv-SE"/>
        </w:rPr>
        <w:t xml:space="preserve"> a den:</w:t>
      </w:r>
    </w:p>
    <w:p w14:paraId="5AD55BFF" w14:textId="77777777" w:rsidR="004A2BB7" w:rsidRPr="00377FEB" w:rsidRDefault="004A2BB7">
      <w:pPr>
        <w:jc w:val="both"/>
        <w:rPr>
          <w:rFonts w:eastAsia="Times New Roman"/>
          <w:iCs/>
          <w:color w:val="000000" w:themeColor="text1"/>
          <w:sz w:val="22"/>
          <w:szCs w:val="22"/>
          <w:lang w:eastAsia="sv-SE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283"/>
        <w:gridCol w:w="2271"/>
        <w:gridCol w:w="3686"/>
      </w:tblGrid>
      <w:tr w:rsidR="00F54DEA" w:rsidRPr="007B2507" w14:paraId="545E70A8" w14:textId="77777777" w:rsidTr="00D26C39">
        <w:trPr>
          <w:cantSplit/>
          <w:trHeight w:hRule="exact" w:val="624"/>
        </w:trPr>
        <w:tc>
          <w:tcPr>
            <w:tcW w:w="2549" w:type="dxa"/>
            <w:tcBorders>
              <w:bottom w:val="single" w:sz="4" w:space="0" w:color="auto"/>
            </w:tcBorders>
            <w:vAlign w:val="center"/>
            <w:hideMark/>
          </w:tcPr>
          <w:p w14:paraId="463727B8" w14:textId="77777777" w:rsidR="00904CA6" w:rsidRPr="00377FEB" w:rsidRDefault="009F3AF4">
            <w:pPr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  <w:lang w:eastAsia="sv-SE"/>
              </w:rPr>
            </w:pPr>
            <w:r w:rsidRPr="00377FEB">
              <w:rPr>
                <w:rFonts w:eastAsia="Times New Roman"/>
                <w:iCs/>
                <w:color w:val="000000" w:themeColor="text1"/>
                <w:sz w:val="22"/>
                <w:szCs w:val="22"/>
                <w:lang w:eastAsia="sv-SE"/>
              </w:rPr>
              <w:t>…g přípravku/kg živé hmotnosti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  <w:hideMark/>
          </w:tcPr>
          <w:p w14:paraId="4CFB8EC4" w14:textId="164AD27E" w:rsidR="00904CA6" w:rsidRPr="00377FEB" w:rsidRDefault="00460DF6">
            <w:pPr>
              <w:jc w:val="both"/>
              <w:rPr>
                <w:rFonts w:eastAsia="Times New Roman"/>
                <w:iCs/>
                <w:color w:val="000000" w:themeColor="text1"/>
                <w:sz w:val="22"/>
                <w:szCs w:val="22"/>
                <w:lang w:eastAsia="sv-SE"/>
              </w:rPr>
            </w:pPr>
            <w:r w:rsidRPr="00377FEB">
              <w:rPr>
                <w:rFonts w:eastAsia="Times New Roman"/>
                <w:iCs/>
                <w:color w:val="000000" w:themeColor="text1"/>
                <w:sz w:val="22"/>
                <w:szCs w:val="22"/>
                <w:lang w:eastAsia="sv-SE"/>
              </w:rPr>
              <w:t>×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  <w:hideMark/>
          </w:tcPr>
          <w:p w14:paraId="69A0D5A2" w14:textId="77777777" w:rsidR="00904CA6" w:rsidRPr="00377FEB" w:rsidRDefault="00904CA6">
            <w:pPr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  <w:lang w:eastAsia="sv-SE"/>
              </w:rPr>
            </w:pPr>
            <w:r w:rsidRPr="00377FEB">
              <w:rPr>
                <w:rFonts w:eastAsia="Times New Roman"/>
                <w:iCs/>
                <w:color w:val="000000" w:themeColor="text1"/>
                <w:sz w:val="22"/>
                <w:szCs w:val="22"/>
                <w:lang w:eastAsia="sv-SE"/>
              </w:rPr>
              <w:t>průměrná živá hmotnost (kg) zvířete</w:t>
            </w:r>
          </w:p>
        </w:tc>
        <w:tc>
          <w:tcPr>
            <w:tcW w:w="3686" w:type="dxa"/>
            <w:vMerge w:val="restart"/>
            <w:vAlign w:val="center"/>
          </w:tcPr>
          <w:p w14:paraId="165BA1E4" w14:textId="77777777" w:rsidR="00904CA6" w:rsidRPr="00377FEB" w:rsidRDefault="00904CA6" w:rsidP="00377FEB">
            <w:pPr>
              <w:jc w:val="both"/>
              <w:rPr>
                <w:rFonts w:eastAsia="Times New Roman"/>
                <w:iCs/>
                <w:color w:val="000000" w:themeColor="text1"/>
                <w:sz w:val="22"/>
                <w:szCs w:val="22"/>
                <w:lang w:eastAsia="sv-SE"/>
              </w:rPr>
            </w:pPr>
            <w:r w:rsidRPr="00377FEB">
              <w:rPr>
                <w:rFonts w:eastAsia="Times New Roman"/>
                <w:iCs/>
                <w:color w:val="000000" w:themeColor="text1"/>
                <w:sz w:val="22"/>
                <w:szCs w:val="22"/>
                <w:lang w:eastAsia="sv-SE"/>
              </w:rPr>
              <w:t>= ... g přípravku na 1 kg krmiva</w:t>
            </w:r>
          </w:p>
        </w:tc>
      </w:tr>
      <w:tr w:rsidR="00904CA6" w:rsidRPr="00F54DEA" w14:paraId="48993DE9" w14:textId="77777777" w:rsidTr="00D26C39">
        <w:trPr>
          <w:cantSplit/>
          <w:trHeight w:val="296"/>
        </w:trPr>
        <w:tc>
          <w:tcPr>
            <w:tcW w:w="5103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4614CC26" w14:textId="77777777" w:rsidR="00904CA6" w:rsidRPr="00377FEB" w:rsidRDefault="00904CA6" w:rsidP="00B57106">
            <w:pPr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  <w:lang w:eastAsia="sv-SE"/>
              </w:rPr>
            </w:pPr>
            <w:r w:rsidRPr="00377FEB">
              <w:rPr>
                <w:rFonts w:eastAsia="Times New Roman"/>
                <w:iCs/>
                <w:color w:val="000000" w:themeColor="text1"/>
                <w:sz w:val="22"/>
                <w:szCs w:val="22"/>
                <w:lang w:eastAsia="sv-SE"/>
              </w:rPr>
              <w:t xml:space="preserve">průměrná denní spotřeba krmiva (kg) </w:t>
            </w:r>
            <w:r w:rsidR="009F3AF4" w:rsidRPr="00377FEB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eastAsia="sv-SE"/>
              </w:rPr>
              <w:t>pro toto</w:t>
            </w:r>
          </w:p>
        </w:tc>
        <w:tc>
          <w:tcPr>
            <w:tcW w:w="3686" w:type="dxa"/>
            <w:vMerge/>
            <w:vAlign w:val="center"/>
            <w:hideMark/>
          </w:tcPr>
          <w:p w14:paraId="26E8B5F5" w14:textId="77777777" w:rsidR="00904CA6" w:rsidRPr="00377FEB" w:rsidRDefault="00904CA6">
            <w:pPr>
              <w:jc w:val="both"/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eastAsia="sv-SE"/>
              </w:rPr>
            </w:pPr>
          </w:p>
        </w:tc>
      </w:tr>
    </w:tbl>
    <w:p w14:paraId="39E8FF8B" w14:textId="77777777" w:rsidR="00BB55E6" w:rsidRPr="00377FEB" w:rsidRDefault="00BB55E6" w:rsidP="00B57106">
      <w:pPr>
        <w:pStyle w:val="Zkladntext"/>
        <w:spacing w:after="0"/>
        <w:jc w:val="both"/>
        <w:rPr>
          <w:color w:val="000000" w:themeColor="text1"/>
          <w:sz w:val="22"/>
          <w:szCs w:val="22"/>
        </w:rPr>
      </w:pPr>
    </w:p>
    <w:p w14:paraId="3AA0408D" w14:textId="77777777" w:rsidR="007D1D24" w:rsidRPr="00377FEB" w:rsidRDefault="00311B05" w:rsidP="00B57106">
      <w:pPr>
        <w:tabs>
          <w:tab w:val="left" w:pos="2410"/>
          <w:tab w:val="left" w:pos="2835"/>
        </w:tabs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Vypočtené přesné množství přípravku podělte dvěma, pro výpočet dávky podané ve 12 hodinovém intervalu.</w:t>
      </w:r>
    </w:p>
    <w:p w14:paraId="30D93EE2" w14:textId="77777777" w:rsidR="007D1D24" w:rsidRPr="00377FEB" w:rsidRDefault="007D1D24" w:rsidP="00377FEB">
      <w:pPr>
        <w:tabs>
          <w:tab w:val="left" w:pos="2410"/>
          <w:tab w:val="left" w:pos="2835"/>
        </w:tabs>
        <w:spacing w:after="120"/>
        <w:jc w:val="both"/>
        <w:rPr>
          <w:color w:val="000000" w:themeColor="text1"/>
          <w:sz w:val="22"/>
          <w:szCs w:val="22"/>
        </w:rPr>
      </w:pPr>
    </w:p>
    <w:p w14:paraId="10CFC880" w14:textId="77777777" w:rsidR="00460DF6" w:rsidRPr="00377FEB" w:rsidRDefault="00460DF6" w:rsidP="00377FEB">
      <w:pPr>
        <w:pStyle w:val="Nadpis1"/>
        <w:spacing w:before="0" w:after="12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24" w:name="_Toc212553600"/>
      <w:bookmarkStart w:id="25" w:name="_Toc213129340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Návod pro podání:</w:t>
      </w:r>
      <w:bookmarkEnd w:id="24"/>
      <w:bookmarkEnd w:id="25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69F5D4DC" w14:textId="607DE576" w:rsidR="00BB55E6" w:rsidRPr="00377FEB" w:rsidRDefault="00BB55E6" w:rsidP="00AF219C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Pro zajištění podání správné dávky by měla být co možná nejpřesněji stanovena živá hmotnost zvířat.</w:t>
      </w:r>
    </w:p>
    <w:p w14:paraId="16F3DD42" w14:textId="69198107" w:rsidR="00D766F0" w:rsidRPr="00377FEB" w:rsidRDefault="00A3210A" w:rsidP="00AF219C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 xml:space="preserve">Pro zajištění dostatečného příjmu </w:t>
      </w:r>
      <w:proofErr w:type="spellStart"/>
      <w:r w:rsidRPr="00377FEB">
        <w:rPr>
          <w:color w:val="000000" w:themeColor="text1"/>
          <w:sz w:val="22"/>
          <w:szCs w:val="22"/>
        </w:rPr>
        <w:t>medikovaného</w:t>
      </w:r>
      <w:proofErr w:type="spellEnd"/>
      <w:r w:rsidRPr="00377FEB">
        <w:rPr>
          <w:color w:val="000000" w:themeColor="text1"/>
          <w:sz w:val="22"/>
          <w:szCs w:val="22"/>
        </w:rPr>
        <w:t xml:space="preserve"> krmiva a tím</w:t>
      </w:r>
      <w:r w:rsidR="00867661" w:rsidRPr="00377FEB">
        <w:rPr>
          <w:color w:val="000000" w:themeColor="text1"/>
          <w:sz w:val="22"/>
          <w:szCs w:val="22"/>
        </w:rPr>
        <w:t xml:space="preserve"> účinnosti</w:t>
      </w:r>
      <w:r w:rsidR="00D159FE">
        <w:rPr>
          <w:color w:val="000000" w:themeColor="text1"/>
          <w:sz w:val="22"/>
          <w:szCs w:val="22"/>
        </w:rPr>
        <w:t xml:space="preserve"> veterinárního léčivého</w:t>
      </w:r>
      <w:r w:rsidR="00867661" w:rsidRPr="00377FEB">
        <w:rPr>
          <w:color w:val="000000" w:themeColor="text1"/>
          <w:sz w:val="22"/>
          <w:szCs w:val="22"/>
        </w:rPr>
        <w:t xml:space="preserve"> přípravku u telat doporučujeme před zahájením léčby </w:t>
      </w:r>
      <w:r w:rsidR="00A87865" w:rsidRPr="00377FEB">
        <w:rPr>
          <w:color w:val="000000" w:themeColor="text1"/>
          <w:sz w:val="22"/>
          <w:szCs w:val="22"/>
        </w:rPr>
        <w:t xml:space="preserve">mírně </w:t>
      </w:r>
      <w:r w:rsidR="00867661" w:rsidRPr="00377FEB">
        <w:rPr>
          <w:color w:val="000000" w:themeColor="text1"/>
          <w:sz w:val="22"/>
          <w:szCs w:val="22"/>
        </w:rPr>
        <w:t xml:space="preserve">snížit krmnou dávku. </w:t>
      </w:r>
    </w:p>
    <w:p w14:paraId="247BDE95" w14:textId="7C596C07" w:rsidR="00867661" w:rsidRPr="00377FEB" w:rsidRDefault="00A3210A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 xml:space="preserve">Příjem </w:t>
      </w:r>
      <w:proofErr w:type="spellStart"/>
      <w:r w:rsidRPr="00377FEB">
        <w:rPr>
          <w:color w:val="000000" w:themeColor="text1"/>
          <w:sz w:val="22"/>
          <w:szCs w:val="22"/>
        </w:rPr>
        <w:t>medikovaného</w:t>
      </w:r>
      <w:proofErr w:type="spellEnd"/>
      <w:r w:rsidRPr="00377FEB">
        <w:rPr>
          <w:color w:val="000000" w:themeColor="text1"/>
          <w:sz w:val="22"/>
          <w:szCs w:val="22"/>
        </w:rPr>
        <w:t xml:space="preserve"> krmiva závisí na klinickém stavu zvířat. </w:t>
      </w:r>
      <w:r w:rsidR="00867661" w:rsidRPr="00377FEB">
        <w:rPr>
          <w:color w:val="000000" w:themeColor="text1"/>
          <w:sz w:val="22"/>
          <w:szCs w:val="22"/>
        </w:rPr>
        <w:t>Zvířata v horší kondici oddělte od zbytku skupiny a</w:t>
      </w:r>
      <w:r w:rsidR="00EB51AE" w:rsidRPr="00EB51AE">
        <w:rPr>
          <w:rFonts w:eastAsia="Times New Roman"/>
          <w:iCs/>
          <w:sz w:val="22"/>
          <w:szCs w:val="22"/>
          <w:lang w:eastAsia="sv-SE"/>
        </w:rPr>
        <w:t xml:space="preserve"> </w:t>
      </w:r>
      <w:r w:rsidR="00EB51AE">
        <w:rPr>
          <w:rFonts w:eastAsia="Times New Roman"/>
          <w:iCs/>
          <w:sz w:val="22"/>
          <w:szCs w:val="22"/>
          <w:lang w:eastAsia="sv-SE"/>
        </w:rPr>
        <w:t>veterinární léčivý</w:t>
      </w:r>
      <w:r w:rsidR="00867661" w:rsidRPr="00377FEB">
        <w:rPr>
          <w:color w:val="000000" w:themeColor="text1"/>
          <w:sz w:val="22"/>
          <w:szCs w:val="22"/>
        </w:rPr>
        <w:t xml:space="preserve"> přípravek podávejte pod dohledem.</w:t>
      </w:r>
    </w:p>
    <w:p w14:paraId="3DB668D2" w14:textId="77777777" w:rsidR="00460DF6" w:rsidRPr="00377FEB" w:rsidRDefault="00460DF6">
      <w:pPr>
        <w:spacing w:after="120"/>
        <w:jc w:val="both"/>
        <w:rPr>
          <w:color w:val="000000" w:themeColor="text1"/>
          <w:sz w:val="22"/>
          <w:szCs w:val="22"/>
        </w:rPr>
      </w:pPr>
    </w:p>
    <w:p w14:paraId="3F16B70C" w14:textId="0E111E27" w:rsidR="00C23733" w:rsidRPr="00377FEB" w:rsidRDefault="00C23733" w:rsidP="00377FEB">
      <w:pPr>
        <w:pStyle w:val="Nadpis1"/>
        <w:numPr>
          <w:ilvl w:val="1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26" w:name="_Toc213129341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</w:t>
      </w:r>
      <w:r w:rsidR="00071920"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říznaky p</w:t>
      </w:r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ředávkování (</w:t>
      </w:r>
      <w:r w:rsidR="00071920"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 kde je relevantní</w:t>
      </w:r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 první pomoc, antidota</w:t>
      </w:r>
      <w:r w:rsidR="008224F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)</w:t>
      </w:r>
      <w:bookmarkEnd w:id="26"/>
    </w:p>
    <w:p w14:paraId="7DB409C2" w14:textId="77777777" w:rsidR="00071920" w:rsidRPr="00377FEB" w:rsidRDefault="00BA353C" w:rsidP="00AF219C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 xml:space="preserve">Při předávkování se může projevit tuková dystrofie ledvin. </w:t>
      </w:r>
    </w:p>
    <w:p w14:paraId="6631D087" w14:textId="56391DD1" w:rsidR="00071920" w:rsidRPr="00377FEB" w:rsidRDefault="00BA353C" w:rsidP="00AF219C">
      <w:pPr>
        <w:spacing w:after="120"/>
        <w:jc w:val="both"/>
        <w:rPr>
          <w:color w:val="000000" w:themeColor="text1"/>
          <w:sz w:val="22"/>
          <w:szCs w:val="22"/>
        </w:rPr>
      </w:pPr>
      <w:bookmarkStart w:id="27" w:name="_Hlk221883737"/>
      <w:r w:rsidRPr="00377FEB">
        <w:rPr>
          <w:color w:val="000000" w:themeColor="text1"/>
          <w:sz w:val="22"/>
          <w:szCs w:val="22"/>
        </w:rPr>
        <w:t xml:space="preserve">U zvířat s </w:t>
      </w:r>
      <w:r w:rsidR="00D159FE">
        <w:rPr>
          <w:color w:val="000000" w:themeColor="text1"/>
          <w:sz w:val="22"/>
          <w:szCs w:val="22"/>
        </w:rPr>
        <w:t xml:space="preserve">málo </w:t>
      </w:r>
      <w:r w:rsidR="00D159FE" w:rsidRPr="00377FEB">
        <w:rPr>
          <w:color w:val="000000" w:themeColor="text1"/>
          <w:sz w:val="22"/>
          <w:szCs w:val="22"/>
        </w:rPr>
        <w:t>pigment</w:t>
      </w:r>
      <w:r w:rsidR="00D159FE">
        <w:rPr>
          <w:color w:val="000000" w:themeColor="text1"/>
          <w:sz w:val="22"/>
          <w:szCs w:val="22"/>
        </w:rPr>
        <w:t>ovanou kůží</w:t>
      </w:r>
      <w:r w:rsidR="00D159FE" w:rsidRPr="00377FEB">
        <w:rPr>
          <w:color w:val="000000" w:themeColor="text1"/>
          <w:sz w:val="22"/>
          <w:szCs w:val="22"/>
        </w:rPr>
        <w:t xml:space="preserve"> </w:t>
      </w:r>
      <w:r w:rsidRPr="00377FEB">
        <w:rPr>
          <w:color w:val="000000" w:themeColor="text1"/>
          <w:sz w:val="22"/>
          <w:szCs w:val="22"/>
        </w:rPr>
        <w:t xml:space="preserve">může </w:t>
      </w:r>
      <w:r w:rsidR="00D159FE" w:rsidRPr="00D159FE">
        <w:rPr>
          <w:color w:val="000000" w:themeColor="text1"/>
          <w:sz w:val="22"/>
          <w:szCs w:val="22"/>
        </w:rPr>
        <w:t>při expozici intenzivnímu slunečnímu záření</w:t>
      </w:r>
      <w:r w:rsidR="00D159FE" w:rsidRPr="00D159FE" w:rsidDel="00D159FE">
        <w:rPr>
          <w:color w:val="000000" w:themeColor="text1"/>
          <w:sz w:val="22"/>
          <w:szCs w:val="22"/>
        </w:rPr>
        <w:t xml:space="preserve"> </w:t>
      </w:r>
      <w:r w:rsidRPr="00377FEB">
        <w:rPr>
          <w:color w:val="000000" w:themeColor="text1"/>
          <w:sz w:val="22"/>
          <w:szCs w:val="22"/>
        </w:rPr>
        <w:t xml:space="preserve">a v důsledku </w:t>
      </w:r>
      <w:proofErr w:type="spellStart"/>
      <w:r w:rsidRPr="00377FEB">
        <w:rPr>
          <w:color w:val="000000" w:themeColor="text1"/>
          <w:sz w:val="22"/>
          <w:szCs w:val="22"/>
        </w:rPr>
        <w:t>fototoxického</w:t>
      </w:r>
      <w:proofErr w:type="spellEnd"/>
      <w:r w:rsidRPr="00377FEB">
        <w:rPr>
          <w:color w:val="000000" w:themeColor="text1"/>
          <w:sz w:val="22"/>
          <w:szCs w:val="22"/>
        </w:rPr>
        <w:t xml:space="preserve"> potenciálu tetracyklinů </w:t>
      </w:r>
      <w:r w:rsidR="00D159FE">
        <w:rPr>
          <w:color w:val="000000" w:themeColor="text1"/>
          <w:sz w:val="22"/>
          <w:szCs w:val="22"/>
        </w:rPr>
        <w:t>vzniknout</w:t>
      </w:r>
      <w:r w:rsidR="00D159FE" w:rsidRPr="00377FEB">
        <w:rPr>
          <w:color w:val="000000" w:themeColor="text1"/>
          <w:sz w:val="22"/>
          <w:szCs w:val="22"/>
        </w:rPr>
        <w:t xml:space="preserve"> </w:t>
      </w:r>
      <w:r w:rsidRPr="00377FEB">
        <w:rPr>
          <w:color w:val="000000" w:themeColor="text1"/>
          <w:sz w:val="22"/>
          <w:szCs w:val="22"/>
        </w:rPr>
        <w:t xml:space="preserve">dermatitida. </w:t>
      </w:r>
    </w:p>
    <w:p w14:paraId="657914AF" w14:textId="70FFFF86" w:rsidR="00BA353C" w:rsidRPr="00377FEB" w:rsidRDefault="00992A21" w:rsidP="00AF219C">
      <w:pPr>
        <w:spacing w:after="120"/>
        <w:jc w:val="both"/>
        <w:rPr>
          <w:color w:val="000000" w:themeColor="text1"/>
          <w:sz w:val="22"/>
          <w:szCs w:val="22"/>
        </w:rPr>
      </w:pPr>
      <w:r w:rsidRPr="00992A21">
        <w:rPr>
          <w:color w:val="000000" w:themeColor="text1"/>
          <w:sz w:val="22"/>
          <w:szCs w:val="22"/>
        </w:rPr>
        <w:t xml:space="preserve">Mohou se </w:t>
      </w:r>
      <w:r>
        <w:rPr>
          <w:color w:val="000000" w:themeColor="text1"/>
          <w:sz w:val="22"/>
          <w:szCs w:val="22"/>
        </w:rPr>
        <w:t>objevit</w:t>
      </w:r>
      <w:r w:rsidRPr="00992A21">
        <w:rPr>
          <w:color w:val="000000" w:themeColor="text1"/>
          <w:sz w:val="22"/>
          <w:szCs w:val="22"/>
        </w:rPr>
        <w:t xml:space="preserve"> gastrointestinální nežádoucí účinky</w:t>
      </w:r>
      <w:r>
        <w:rPr>
          <w:color w:val="000000" w:themeColor="text1"/>
          <w:sz w:val="22"/>
          <w:szCs w:val="22"/>
        </w:rPr>
        <w:t>, zejména</w:t>
      </w:r>
      <w:r w:rsidR="00817109">
        <w:rPr>
          <w:color w:val="000000" w:themeColor="text1"/>
          <w:sz w:val="22"/>
          <w:szCs w:val="22"/>
        </w:rPr>
        <w:t xml:space="preserve"> </w:t>
      </w:r>
      <w:bookmarkEnd w:id="27"/>
      <w:r w:rsidR="00BA353C" w:rsidRPr="00377FEB">
        <w:rPr>
          <w:color w:val="000000" w:themeColor="text1"/>
          <w:sz w:val="22"/>
          <w:szCs w:val="22"/>
        </w:rPr>
        <w:t>nauzea a vomitus.</w:t>
      </w:r>
    </w:p>
    <w:p w14:paraId="711B68CB" w14:textId="77777777" w:rsidR="00C23733" w:rsidRPr="00377FEB" w:rsidRDefault="00C23733" w:rsidP="00377FEB">
      <w:pPr>
        <w:spacing w:after="120"/>
        <w:rPr>
          <w:color w:val="000000" w:themeColor="text1"/>
          <w:sz w:val="22"/>
          <w:szCs w:val="22"/>
        </w:rPr>
      </w:pPr>
    </w:p>
    <w:p w14:paraId="4024C181" w14:textId="77777777" w:rsidR="00071920" w:rsidRPr="00377FEB" w:rsidRDefault="00071920" w:rsidP="00377FEB">
      <w:pPr>
        <w:pStyle w:val="Nadpis1"/>
        <w:numPr>
          <w:ilvl w:val="1"/>
          <w:numId w:val="2"/>
        </w:numPr>
        <w:spacing w:before="0" w:after="120"/>
        <w:ind w:left="709" w:hanging="709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28" w:name="_Toc213129342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Zvláštní omezení pro použití a zvláštní podmínky pro použití, včetně omezení používání antimikrobních a </w:t>
      </w:r>
      <w:proofErr w:type="spellStart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antiparazitárních</w:t>
      </w:r>
      <w:proofErr w:type="spellEnd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veterinárních léčivých přípravků, za účelem snížení rizika rozvoje rezistence</w:t>
      </w:r>
      <w:bookmarkEnd w:id="28"/>
    </w:p>
    <w:p w14:paraId="2F6172CA" w14:textId="40EF64C8" w:rsidR="00071920" w:rsidRPr="00377FEB" w:rsidRDefault="00FC44C8" w:rsidP="00377FEB">
      <w:pPr>
        <w:spacing w:after="120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Neuplatňuje se.</w:t>
      </w:r>
    </w:p>
    <w:p w14:paraId="3205D6FF" w14:textId="77777777" w:rsidR="00FC44C8" w:rsidRPr="00377FEB" w:rsidRDefault="00FC44C8" w:rsidP="00377FEB">
      <w:pPr>
        <w:spacing w:after="120"/>
        <w:rPr>
          <w:color w:val="000000" w:themeColor="text1"/>
          <w:sz w:val="22"/>
          <w:szCs w:val="22"/>
        </w:rPr>
      </w:pPr>
    </w:p>
    <w:p w14:paraId="4390312D" w14:textId="44AB4B08" w:rsidR="00C23733" w:rsidRPr="00377FEB" w:rsidRDefault="00CF0CE0" w:rsidP="00377FEB">
      <w:pPr>
        <w:pStyle w:val="Nadpis1"/>
        <w:numPr>
          <w:ilvl w:val="1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29" w:name="_Toc213129343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Ochranné lhůt</w:t>
      </w:r>
      <w:r w:rsidR="00922F2D"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y</w:t>
      </w:r>
      <w:bookmarkEnd w:id="29"/>
    </w:p>
    <w:p w14:paraId="0DBB67E3" w14:textId="5208DF51" w:rsidR="009F3AF4" w:rsidRPr="00377FEB" w:rsidRDefault="007C7B34" w:rsidP="00377FEB">
      <w:p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Skot (telata)</w:t>
      </w:r>
      <w:r w:rsidR="009F3AF4" w:rsidRPr="00377FEB">
        <w:rPr>
          <w:color w:val="000000" w:themeColor="text1"/>
          <w:sz w:val="22"/>
          <w:szCs w:val="22"/>
        </w:rPr>
        <w:t xml:space="preserve">: Maso: </w:t>
      </w:r>
      <w:r w:rsidR="00414548" w:rsidRPr="00377FEB">
        <w:rPr>
          <w:color w:val="000000" w:themeColor="text1"/>
          <w:sz w:val="22"/>
          <w:szCs w:val="22"/>
        </w:rPr>
        <w:t>17</w:t>
      </w:r>
      <w:r w:rsidR="009F3AF4" w:rsidRPr="00377FEB">
        <w:rPr>
          <w:color w:val="000000" w:themeColor="text1"/>
          <w:sz w:val="22"/>
          <w:szCs w:val="22"/>
        </w:rPr>
        <w:t xml:space="preserve"> dní</w:t>
      </w:r>
    </w:p>
    <w:p w14:paraId="698D2F74" w14:textId="77777777" w:rsidR="009F3AF4" w:rsidRPr="00377FEB" w:rsidRDefault="009F3AF4" w:rsidP="00377FEB">
      <w:pPr>
        <w:spacing w:after="120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Prasata: Maso: 10 dní</w:t>
      </w:r>
    </w:p>
    <w:p w14:paraId="686253A0" w14:textId="77777777" w:rsidR="009F3AF4" w:rsidRPr="00377FEB" w:rsidRDefault="009F3AF4" w:rsidP="00AF219C">
      <w:pPr>
        <w:pStyle w:val="Zkladntext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lastRenderedPageBreak/>
        <w:t>Drůbež: Maso: 7 dní</w:t>
      </w:r>
    </w:p>
    <w:p w14:paraId="4330C17A" w14:textId="1BEF02FF" w:rsidR="009D69A4" w:rsidRPr="00377FEB" w:rsidRDefault="008579EC" w:rsidP="00377FEB">
      <w:pPr>
        <w:pStyle w:val="Zkladntext"/>
        <w:rPr>
          <w:b/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Nepoužívat u ptáků snášejících nebo určených ke snášce vajec pro lidskou spotřebu.</w:t>
      </w:r>
      <w:r w:rsidR="009D69A4" w:rsidRPr="00377FEB">
        <w:rPr>
          <w:color w:val="000000" w:themeColor="text1"/>
          <w:sz w:val="22"/>
          <w:szCs w:val="22"/>
        </w:rPr>
        <w:t xml:space="preserve"> </w:t>
      </w:r>
    </w:p>
    <w:p w14:paraId="68A6842B" w14:textId="77777777" w:rsidR="00BA353C" w:rsidRPr="00377FEB" w:rsidRDefault="00BA353C" w:rsidP="00377FEB">
      <w:pPr>
        <w:spacing w:after="120"/>
        <w:rPr>
          <w:b/>
          <w:color w:val="000000" w:themeColor="text1"/>
          <w:sz w:val="22"/>
          <w:szCs w:val="22"/>
        </w:rPr>
      </w:pPr>
    </w:p>
    <w:p w14:paraId="57294B13" w14:textId="3B52A922" w:rsidR="00C23733" w:rsidRPr="00377FEB" w:rsidRDefault="00C23733" w:rsidP="00377FEB">
      <w:pPr>
        <w:pStyle w:val="Nadpis1"/>
        <w:numPr>
          <w:ilvl w:val="0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30" w:name="_Toc213129344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FARMAKOLOGICKÉ </w:t>
      </w:r>
      <w:r w:rsidR="009D5F14" w:rsidRPr="00377FEB">
        <w:rPr>
          <w:rFonts w:ascii="Times New Roman" w:hAnsi="Times New Roman" w:cs="Times New Roman"/>
          <w:b/>
          <w:bCs/>
          <w:caps/>
          <w:color w:val="000000" w:themeColor="text1"/>
          <w:sz w:val="22"/>
          <w:szCs w:val="22"/>
        </w:rPr>
        <w:t>informace</w:t>
      </w:r>
      <w:bookmarkEnd w:id="30"/>
      <w:r w:rsidR="009D5F14"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7312F803" w14:textId="77777777" w:rsidR="00992A21" w:rsidRPr="00377FEB" w:rsidRDefault="00992A21" w:rsidP="00377FEB">
      <w:pPr>
        <w:spacing w:after="120"/>
      </w:pPr>
      <w:bookmarkStart w:id="31" w:name="_Toc212781751"/>
      <w:bookmarkStart w:id="32" w:name="_Toc212782086"/>
      <w:bookmarkEnd w:id="31"/>
      <w:bookmarkEnd w:id="32"/>
    </w:p>
    <w:p w14:paraId="24BD9B94" w14:textId="11F86D25" w:rsidR="00C23733" w:rsidRPr="00377FEB" w:rsidRDefault="00C23733" w:rsidP="00377FEB">
      <w:pPr>
        <w:pStyle w:val="Nadpis1"/>
        <w:numPr>
          <w:ilvl w:val="1"/>
          <w:numId w:val="2"/>
        </w:numPr>
        <w:spacing w:before="0" w:after="12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3" w:name="_Toc213129346"/>
      <w:proofErr w:type="spellStart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ATCvet</w:t>
      </w:r>
      <w:proofErr w:type="spellEnd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kód:</w:t>
      </w:r>
      <w:r w:rsidR="008B36F3"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377FEB">
        <w:rPr>
          <w:rFonts w:ascii="Times New Roman" w:hAnsi="Times New Roman" w:cs="Times New Roman"/>
          <w:color w:val="000000" w:themeColor="text1"/>
          <w:sz w:val="22"/>
          <w:szCs w:val="22"/>
        </w:rPr>
        <w:t>QJ01AA03</w:t>
      </w:r>
      <w:bookmarkEnd w:id="33"/>
      <w:r w:rsidRPr="00377FE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EABFE3B" w14:textId="1F39655E" w:rsidR="00C23733" w:rsidRPr="00377FEB" w:rsidRDefault="00C23733" w:rsidP="00377FEB">
      <w:pPr>
        <w:pStyle w:val="Nadpis1"/>
        <w:numPr>
          <w:ilvl w:val="1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34" w:name="_Toc213129347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Farmakodynami</w:t>
      </w:r>
      <w:r w:rsidR="008B36F3"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ka</w:t>
      </w:r>
      <w:bookmarkEnd w:id="34"/>
    </w:p>
    <w:p w14:paraId="4744DFBF" w14:textId="77777777" w:rsidR="00B15E90" w:rsidRPr="00377FEB" w:rsidRDefault="00B15E90" w:rsidP="00377FEB">
      <w:pPr>
        <w:pStyle w:val="Zkladntext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 xml:space="preserve">Chlortetracyklin působí převážně bakteriostaticky inhibicí proteosyntézy bakterií. Do bakteriální buňky se dostává energeticky dependentním transportním systémem, v cytoplasmě se váže na 30S ribozomální podjednotku a zabraňuje vazbě </w:t>
      </w:r>
      <w:proofErr w:type="spellStart"/>
      <w:r w:rsidRPr="00377FEB">
        <w:rPr>
          <w:color w:val="000000" w:themeColor="text1"/>
          <w:sz w:val="22"/>
          <w:szCs w:val="22"/>
        </w:rPr>
        <w:t>aminoacyl-tRNA</w:t>
      </w:r>
      <w:proofErr w:type="spellEnd"/>
      <w:r w:rsidRPr="00377FEB">
        <w:rPr>
          <w:color w:val="000000" w:themeColor="text1"/>
          <w:sz w:val="22"/>
          <w:szCs w:val="22"/>
        </w:rPr>
        <w:t xml:space="preserve"> na komplex tvořený ribozomem a </w:t>
      </w:r>
      <w:proofErr w:type="spellStart"/>
      <w:r w:rsidRPr="00377FEB">
        <w:rPr>
          <w:color w:val="000000" w:themeColor="text1"/>
          <w:sz w:val="22"/>
          <w:szCs w:val="22"/>
        </w:rPr>
        <w:t>mRNA</w:t>
      </w:r>
      <w:proofErr w:type="spellEnd"/>
      <w:r w:rsidRPr="00377FEB">
        <w:rPr>
          <w:color w:val="000000" w:themeColor="text1"/>
          <w:sz w:val="22"/>
          <w:szCs w:val="22"/>
        </w:rPr>
        <w:t>. Tato vazba brání syntéze peptidového řetězce, čímž je dočasně narušena syntéza bakteriálních bílkovin.</w:t>
      </w:r>
    </w:p>
    <w:p w14:paraId="4E657F2A" w14:textId="4EF826A6" w:rsidR="00B15E90" w:rsidRPr="00377FEB" w:rsidRDefault="00B15E90" w:rsidP="00377FEB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 xml:space="preserve">Rezistence k tetracyklinům je častá. Byly zaznamenány čtyři mechanismy získané rezistence mikroorganismů k tetracyklinům: snížená akumulace tetracyklinů (snížená propustnost bakteriální buněčné stěny a aktivní eflux), ochrana bakteriálního ribozomu specifickými proteiny, enzymatická inaktivace antibiotik a změna primární struktury ribozomální </w:t>
      </w:r>
      <w:proofErr w:type="spellStart"/>
      <w:r w:rsidRPr="00377FEB">
        <w:rPr>
          <w:color w:val="000000" w:themeColor="text1"/>
          <w:sz w:val="22"/>
          <w:szCs w:val="22"/>
        </w:rPr>
        <w:t>rRNA</w:t>
      </w:r>
      <w:proofErr w:type="spellEnd"/>
      <w:r w:rsidRPr="00377FEB">
        <w:rPr>
          <w:color w:val="000000" w:themeColor="text1"/>
          <w:sz w:val="22"/>
          <w:szCs w:val="22"/>
        </w:rPr>
        <w:t xml:space="preserve"> v důsledku mutací (brání tetracyklinu navázat se na ribozom). </w:t>
      </w:r>
    </w:p>
    <w:p w14:paraId="26CC604D" w14:textId="77777777" w:rsidR="00B15E90" w:rsidRPr="00377FEB" w:rsidRDefault="00B15E90" w:rsidP="00377FEB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 xml:space="preserve">Rezistence k tetracyklinu je obvykle přenášena prostřednictvím </w:t>
      </w:r>
      <w:proofErr w:type="spellStart"/>
      <w:r w:rsidRPr="00377FEB">
        <w:rPr>
          <w:color w:val="000000" w:themeColor="text1"/>
          <w:sz w:val="22"/>
          <w:szCs w:val="22"/>
        </w:rPr>
        <w:t>plazmidů</w:t>
      </w:r>
      <w:proofErr w:type="spellEnd"/>
      <w:r w:rsidRPr="00377FEB">
        <w:rPr>
          <w:color w:val="000000" w:themeColor="text1"/>
          <w:sz w:val="22"/>
          <w:szCs w:val="22"/>
        </w:rPr>
        <w:t xml:space="preserve"> nebo jiných mobilních elementů (např. </w:t>
      </w:r>
      <w:proofErr w:type="spellStart"/>
      <w:r w:rsidRPr="00377FEB">
        <w:rPr>
          <w:color w:val="000000" w:themeColor="text1"/>
          <w:sz w:val="22"/>
          <w:szCs w:val="22"/>
        </w:rPr>
        <w:t>konjugativních</w:t>
      </w:r>
      <w:proofErr w:type="spellEnd"/>
      <w:r w:rsidRPr="00377FEB">
        <w:rPr>
          <w:color w:val="000000" w:themeColor="text1"/>
          <w:sz w:val="22"/>
          <w:szCs w:val="22"/>
        </w:rPr>
        <w:t xml:space="preserve"> </w:t>
      </w:r>
      <w:proofErr w:type="spellStart"/>
      <w:r w:rsidRPr="00377FEB">
        <w:rPr>
          <w:color w:val="000000" w:themeColor="text1"/>
          <w:sz w:val="22"/>
          <w:szCs w:val="22"/>
        </w:rPr>
        <w:t>transpozonů</w:t>
      </w:r>
      <w:proofErr w:type="spellEnd"/>
      <w:r w:rsidRPr="00377FEB">
        <w:rPr>
          <w:color w:val="000000" w:themeColor="text1"/>
          <w:sz w:val="22"/>
          <w:szCs w:val="22"/>
        </w:rPr>
        <w:t>). Byla rovněž popsána zkřížená rezistence mezi tetracykliny.</w:t>
      </w:r>
    </w:p>
    <w:p w14:paraId="07F23831" w14:textId="21A29578" w:rsidR="00B311F8" w:rsidRPr="00377FEB" w:rsidRDefault="00B311F8" w:rsidP="00377FEB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 xml:space="preserve">V tabulkách níže jsou prezentovány hodnoty MIC tetracyklinu pro vybrané patogeny izolované z klinicky nemocných zvířat. Hodnoty reflektují stav v čase a geografické lokalitě, a proto použití přípravku by mělo být vždy, kdy je to možné, založeno na výsledku </w:t>
      </w:r>
      <w:r w:rsidR="00234041">
        <w:rPr>
          <w:color w:val="000000" w:themeColor="text1"/>
          <w:sz w:val="22"/>
          <w:szCs w:val="22"/>
        </w:rPr>
        <w:t>stanovení</w:t>
      </w:r>
      <w:r w:rsidR="00234041" w:rsidRPr="00377FEB">
        <w:rPr>
          <w:color w:val="000000" w:themeColor="text1"/>
          <w:sz w:val="22"/>
          <w:szCs w:val="22"/>
        </w:rPr>
        <w:t xml:space="preserve"> </w:t>
      </w:r>
      <w:r w:rsidRPr="00377FEB">
        <w:rPr>
          <w:color w:val="000000" w:themeColor="text1"/>
          <w:sz w:val="22"/>
          <w:szCs w:val="22"/>
        </w:rPr>
        <w:t>citlivosti.</w:t>
      </w:r>
    </w:p>
    <w:tbl>
      <w:tblPr>
        <w:tblW w:w="49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2"/>
        <w:gridCol w:w="1001"/>
        <w:gridCol w:w="978"/>
        <w:gridCol w:w="1549"/>
      </w:tblGrid>
      <w:tr w:rsidR="00F54DEA" w:rsidRPr="007B2507" w14:paraId="0282E91C" w14:textId="77777777" w:rsidTr="003D49A1">
        <w:trPr>
          <w:trHeight w:hRule="exact" w:val="520"/>
        </w:trPr>
        <w:tc>
          <w:tcPr>
            <w:tcW w:w="3016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625D94" w14:textId="77777777" w:rsidR="00B311F8" w:rsidRPr="00377FEB" w:rsidRDefault="00B311F8" w:rsidP="00377FEB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 w:rsidRPr="00377FEB">
              <w:rPr>
                <w:b/>
                <w:color w:val="000000" w:themeColor="text1"/>
                <w:sz w:val="22"/>
                <w:szCs w:val="22"/>
              </w:rPr>
              <w:t>druh původce onemocnění (počet izolátů)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ACF64B" w14:textId="77777777" w:rsidR="00B311F8" w:rsidRPr="00377FEB" w:rsidRDefault="00B311F8" w:rsidP="00377FEB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 w:rsidRPr="00377FEB">
              <w:rPr>
                <w:b/>
                <w:color w:val="000000" w:themeColor="text1"/>
                <w:sz w:val="22"/>
                <w:szCs w:val="22"/>
              </w:rPr>
              <w:t>MIC</w:t>
            </w:r>
            <w:r w:rsidRPr="00377FEB">
              <w:rPr>
                <w:b/>
                <w:color w:val="000000" w:themeColor="text1"/>
                <w:sz w:val="22"/>
                <w:szCs w:val="22"/>
                <w:vertAlign w:val="subscript"/>
              </w:rPr>
              <w:t>50</w:t>
            </w:r>
            <w:r w:rsidRPr="00377FE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0717B15" w14:textId="77777777" w:rsidR="00B311F8" w:rsidRPr="00377FEB" w:rsidRDefault="00B311F8" w:rsidP="00377FEB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 w:rsidRPr="00377FEB">
              <w:rPr>
                <w:b/>
                <w:color w:val="000000" w:themeColor="text1"/>
                <w:sz w:val="22"/>
                <w:szCs w:val="22"/>
              </w:rPr>
              <w:t>[</w:t>
            </w:r>
            <w:proofErr w:type="spellStart"/>
            <w:r w:rsidRPr="00377FEB">
              <w:rPr>
                <w:b/>
                <w:color w:val="000000" w:themeColor="text1"/>
                <w:sz w:val="22"/>
                <w:szCs w:val="22"/>
              </w:rPr>
              <w:t>μg</w:t>
            </w:r>
            <w:proofErr w:type="spellEnd"/>
            <w:r w:rsidRPr="00377FEB">
              <w:rPr>
                <w:b/>
                <w:color w:val="000000" w:themeColor="text1"/>
                <w:sz w:val="22"/>
                <w:szCs w:val="22"/>
              </w:rPr>
              <w:t>/ml]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8B9452" w14:textId="77777777" w:rsidR="00B311F8" w:rsidRPr="00377FEB" w:rsidRDefault="00B311F8" w:rsidP="00377FEB">
            <w:pPr>
              <w:spacing w:after="120"/>
              <w:ind w:right="-176"/>
              <w:rPr>
                <w:b/>
                <w:color w:val="000000" w:themeColor="text1"/>
                <w:sz w:val="22"/>
                <w:szCs w:val="22"/>
                <w:vertAlign w:val="subscript"/>
              </w:rPr>
            </w:pPr>
            <w:r w:rsidRPr="00377FEB">
              <w:rPr>
                <w:b/>
                <w:color w:val="000000" w:themeColor="text1"/>
                <w:sz w:val="22"/>
                <w:szCs w:val="22"/>
              </w:rPr>
              <w:t>MIC</w:t>
            </w:r>
            <w:r w:rsidRPr="00377FEB">
              <w:rPr>
                <w:b/>
                <w:color w:val="000000" w:themeColor="text1"/>
                <w:sz w:val="22"/>
                <w:szCs w:val="22"/>
                <w:vertAlign w:val="subscript"/>
              </w:rPr>
              <w:t xml:space="preserve">90 </w:t>
            </w:r>
          </w:p>
          <w:p w14:paraId="31C5D067" w14:textId="77777777" w:rsidR="00B311F8" w:rsidRPr="00377FEB" w:rsidRDefault="00B311F8" w:rsidP="00377FEB">
            <w:pPr>
              <w:spacing w:after="120"/>
              <w:ind w:right="-176"/>
              <w:rPr>
                <w:b/>
                <w:color w:val="000000" w:themeColor="text1"/>
                <w:sz w:val="22"/>
                <w:szCs w:val="22"/>
                <w:vertAlign w:val="subscript"/>
              </w:rPr>
            </w:pPr>
            <w:r w:rsidRPr="00377FEB">
              <w:rPr>
                <w:b/>
                <w:color w:val="000000" w:themeColor="text1"/>
                <w:sz w:val="22"/>
                <w:szCs w:val="22"/>
              </w:rPr>
              <w:t>[</w:t>
            </w:r>
            <w:proofErr w:type="spellStart"/>
            <w:r w:rsidRPr="00377FEB">
              <w:rPr>
                <w:b/>
                <w:color w:val="000000" w:themeColor="text1"/>
                <w:sz w:val="22"/>
                <w:szCs w:val="22"/>
              </w:rPr>
              <w:t>μg</w:t>
            </w:r>
            <w:proofErr w:type="spellEnd"/>
            <w:r w:rsidRPr="00377FEB">
              <w:rPr>
                <w:b/>
                <w:color w:val="000000" w:themeColor="text1"/>
                <w:sz w:val="22"/>
                <w:szCs w:val="22"/>
              </w:rPr>
              <w:t>/ml]</w:t>
            </w:r>
          </w:p>
        </w:tc>
        <w:tc>
          <w:tcPr>
            <w:tcW w:w="871" w:type="pct"/>
            <w:tcBorders>
              <w:left w:val="dashed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CD8D0C2" w14:textId="77777777" w:rsidR="00B311F8" w:rsidRPr="00377FEB" w:rsidRDefault="00B311F8" w:rsidP="00377FEB">
            <w:pPr>
              <w:spacing w:after="120"/>
              <w:ind w:right="-108"/>
              <w:rPr>
                <w:b/>
                <w:color w:val="000000" w:themeColor="text1"/>
                <w:sz w:val="22"/>
                <w:szCs w:val="22"/>
              </w:rPr>
            </w:pPr>
            <w:r w:rsidRPr="00377FEB">
              <w:rPr>
                <w:b/>
                <w:color w:val="000000" w:themeColor="text1"/>
                <w:sz w:val="22"/>
                <w:szCs w:val="22"/>
              </w:rPr>
              <w:t>původ izolátů,</w:t>
            </w:r>
          </w:p>
          <w:p w14:paraId="74CD4953" w14:textId="77777777" w:rsidR="00B311F8" w:rsidRPr="00377FEB" w:rsidRDefault="00B311F8" w:rsidP="00377FEB">
            <w:pPr>
              <w:spacing w:after="120"/>
              <w:ind w:right="-107"/>
              <w:rPr>
                <w:b/>
                <w:color w:val="000000" w:themeColor="text1"/>
                <w:sz w:val="22"/>
                <w:szCs w:val="22"/>
              </w:rPr>
            </w:pPr>
            <w:r w:rsidRPr="00377FEB">
              <w:rPr>
                <w:b/>
                <w:color w:val="000000" w:themeColor="text1"/>
                <w:sz w:val="22"/>
                <w:szCs w:val="22"/>
              </w:rPr>
              <w:t>rok sběru</w:t>
            </w:r>
          </w:p>
        </w:tc>
      </w:tr>
      <w:tr w:rsidR="00F54DEA" w:rsidRPr="007B2507" w14:paraId="65B92F23" w14:textId="77777777" w:rsidTr="003D49A1">
        <w:trPr>
          <w:trHeight w:hRule="exact" w:val="284"/>
        </w:trPr>
        <w:tc>
          <w:tcPr>
            <w:tcW w:w="5000" w:type="pct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73357AE9" w14:textId="77777777" w:rsidR="00B311F8" w:rsidRPr="00377FEB" w:rsidRDefault="00B311F8" w:rsidP="00377FEB">
            <w:pPr>
              <w:spacing w:after="120"/>
              <w:jc w:val="both"/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  <w:t>skot</w:t>
            </w:r>
          </w:p>
        </w:tc>
      </w:tr>
      <w:tr w:rsidR="00F54DEA" w:rsidRPr="007B2507" w14:paraId="3F6FEFAC" w14:textId="77777777" w:rsidTr="003D49A1">
        <w:trPr>
          <w:trHeight w:hRule="exact" w:val="284"/>
        </w:trPr>
        <w:tc>
          <w:tcPr>
            <w:tcW w:w="3016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C523140" w14:textId="77777777" w:rsidR="00B311F8" w:rsidRPr="00377FEB" w:rsidRDefault="00B311F8" w:rsidP="00377FEB">
            <w:pPr>
              <w:spacing w:after="120"/>
              <w:ind w:right="-10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Pasteurella</w:t>
            </w:r>
            <w:proofErr w:type="spellEnd"/>
            <w:r w:rsidRPr="00377FE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multocida</w:t>
            </w:r>
            <w:proofErr w:type="spellEnd"/>
            <w:r w:rsidRPr="00377FEB">
              <w:rPr>
                <w:color w:val="000000" w:themeColor="text1"/>
                <w:sz w:val="22"/>
                <w:szCs w:val="22"/>
              </w:rPr>
              <w:t xml:space="preserve"> (36)</w:t>
            </w:r>
          </w:p>
        </w:tc>
        <w:tc>
          <w:tcPr>
            <w:tcW w:w="563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382E6E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rFonts w:hint="eastAsia"/>
                <w:color w:val="000000" w:themeColor="text1"/>
                <w:sz w:val="22"/>
                <w:szCs w:val="22"/>
              </w:rPr>
              <w:t>≤</w:t>
            </w:r>
            <w:r w:rsidRPr="00377FEB">
              <w:rPr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550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5A050F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80D4C9" w14:textId="77777777" w:rsidR="00B311F8" w:rsidRPr="00377FEB" w:rsidRDefault="00B311F8" w:rsidP="00377FEB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color w:val="000000" w:themeColor="text1"/>
                <w:sz w:val="22"/>
                <w:szCs w:val="22"/>
                <w:lang w:eastAsia="en-US"/>
              </w:rPr>
              <w:t>ČR, 2018</w:t>
            </w:r>
          </w:p>
        </w:tc>
      </w:tr>
      <w:tr w:rsidR="00F54DEA" w:rsidRPr="007B2507" w14:paraId="48F49D25" w14:textId="77777777" w:rsidTr="003D49A1">
        <w:trPr>
          <w:trHeight w:hRule="exact" w:val="284"/>
        </w:trPr>
        <w:tc>
          <w:tcPr>
            <w:tcW w:w="30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4A6C5B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Mannheimia</w:t>
            </w:r>
            <w:proofErr w:type="spellEnd"/>
            <w:r w:rsidRPr="00377FE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haemolytica</w:t>
            </w:r>
            <w:proofErr w:type="spellEnd"/>
            <w:r w:rsidRPr="00377FEB">
              <w:rPr>
                <w:color w:val="000000" w:themeColor="text1"/>
                <w:sz w:val="22"/>
                <w:szCs w:val="22"/>
              </w:rPr>
              <w:t xml:space="preserve"> (26)</w:t>
            </w:r>
          </w:p>
        </w:tc>
        <w:tc>
          <w:tcPr>
            <w:tcW w:w="5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2BB4D9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rFonts w:hint="eastAsia"/>
                <w:color w:val="000000" w:themeColor="text1"/>
                <w:sz w:val="22"/>
                <w:szCs w:val="22"/>
              </w:rPr>
              <w:t>≤</w:t>
            </w:r>
            <w:r w:rsidRPr="00377FEB">
              <w:rPr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55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C5E837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rFonts w:hint="eastAsia"/>
                <w:color w:val="000000" w:themeColor="text1"/>
                <w:sz w:val="22"/>
                <w:szCs w:val="22"/>
              </w:rPr>
              <w:t>≤</w:t>
            </w:r>
            <w:r w:rsidRPr="00377FEB">
              <w:rPr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8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6A315E" w14:textId="77777777" w:rsidR="00B311F8" w:rsidRPr="00377FEB" w:rsidRDefault="00B311F8" w:rsidP="00377FEB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color w:val="000000" w:themeColor="text1"/>
                <w:sz w:val="22"/>
                <w:szCs w:val="22"/>
                <w:lang w:eastAsia="en-US"/>
              </w:rPr>
              <w:t>ČR, 2018</w:t>
            </w:r>
          </w:p>
        </w:tc>
      </w:tr>
      <w:tr w:rsidR="00F54DEA" w:rsidRPr="007B2507" w14:paraId="21E9A3FE" w14:textId="77777777" w:rsidTr="003D49A1">
        <w:trPr>
          <w:trHeight w:hRule="exact" w:val="284"/>
        </w:trPr>
        <w:tc>
          <w:tcPr>
            <w:tcW w:w="30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3D5E8B" w14:textId="77777777" w:rsidR="00B311F8" w:rsidRPr="00377FEB" w:rsidRDefault="00B311F8" w:rsidP="00377FEB">
            <w:pPr>
              <w:spacing w:after="120"/>
              <w:ind w:right="-10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Histophilus</w:t>
            </w:r>
            <w:proofErr w:type="spellEnd"/>
            <w:r w:rsidRPr="00377FE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somni</w:t>
            </w:r>
            <w:proofErr w:type="spellEnd"/>
            <w:r w:rsidRPr="00377FEB">
              <w:rPr>
                <w:color w:val="000000" w:themeColor="text1"/>
                <w:sz w:val="22"/>
                <w:szCs w:val="22"/>
              </w:rPr>
              <w:t xml:space="preserve"> (7)</w:t>
            </w:r>
          </w:p>
        </w:tc>
        <w:tc>
          <w:tcPr>
            <w:tcW w:w="5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60ECFD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rFonts w:hint="eastAsia"/>
                <w:color w:val="000000" w:themeColor="text1"/>
                <w:sz w:val="22"/>
                <w:szCs w:val="22"/>
              </w:rPr>
              <w:t>≤</w:t>
            </w:r>
            <w:r w:rsidRPr="00377FEB">
              <w:rPr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55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706E5E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46D86C" w14:textId="77777777" w:rsidR="00B311F8" w:rsidRPr="00377FEB" w:rsidRDefault="00B311F8" w:rsidP="00377FEB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color w:val="000000" w:themeColor="text1"/>
                <w:sz w:val="22"/>
                <w:szCs w:val="22"/>
                <w:lang w:eastAsia="en-US"/>
              </w:rPr>
              <w:t>ČR, 2018</w:t>
            </w:r>
          </w:p>
        </w:tc>
      </w:tr>
      <w:tr w:rsidR="00F54DEA" w:rsidRPr="007B2507" w14:paraId="1C03095E" w14:textId="77777777" w:rsidTr="003D49A1">
        <w:trPr>
          <w:trHeight w:hRule="exact" w:val="284"/>
        </w:trPr>
        <w:tc>
          <w:tcPr>
            <w:tcW w:w="3016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450B63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Escherichia</w:t>
            </w:r>
            <w:proofErr w:type="spellEnd"/>
            <w:r w:rsidRPr="00377FEB">
              <w:rPr>
                <w:i/>
                <w:color w:val="000000" w:themeColor="text1"/>
                <w:sz w:val="22"/>
                <w:szCs w:val="22"/>
              </w:rPr>
              <w:t xml:space="preserve"> coli</w:t>
            </w:r>
            <w:r w:rsidRPr="00377FEB">
              <w:rPr>
                <w:color w:val="000000" w:themeColor="text1"/>
                <w:sz w:val="22"/>
                <w:szCs w:val="22"/>
              </w:rPr>
              <w:t xml:space="preserve"> (119)</w:t>
            </w:r>
          </w:p>
        </w:tc>
        <w:tc>
          <w:tcPr>
            <w:tcW w:w="563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D28CB6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550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015A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&gt;64</w:t>
            </w:r>
          </w:p>
        </w:tc>
        <w:tc>
          <w:tcPr>
            <w:tcW w:w="8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AE5D" w14:textId="77777777" w:rsidR="00B311F8" w:rsidRPr="00377FEB" w:rsidRDefault="00B311F8" w:rsidP="00377FEB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color w:val="000000" w:themeColor="text1"/>
                <w:sz w:val="22"/>
                <w:szCs w:val="22"/>
                <w:lang w:eastAsia="en-US"/>
              </w:rPr>
              <w:t>ČR, 2018</w:t>
            </w:r>
          </w:p>
        </w:tc>
      </w:tr>
      <w:tr w:rsidR="00F54DEA" w:rsidRPr="007B2507" w14:paraId="630A2749" w14:textId="77777777" w:rsidTr="003D49A1">
        <w:trPr>
          <w:trHeight w:hRule="exact" w:val="284"/>
        </w:trPr>
        <w:tc>
          <w:tcPr>
            <w:tcW w:w="5000" w:type="pct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3B8B1DFC" w14:textId="77777777" w:rsidR="00B311F8" w:rsidRPr="00377FEB" w:rsidRDefault="00B311F8" w:rsidP="00377FEB">
            <w:pPr>
              <w:spacing w:after="1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b/>
                <w:i/>
                <w:color w:val="000000" w:themeColor="text1"/>
                <w:sz w:val="22"/>
                <w:szCs w:val="22"/>
              </w:rPr>
              <w:t>prase</w:t>
            </w:r>
          </w:p>
        </w:tc>
      </w:tr>
      <w:tr w:rsidR="00F54DEA" w:rsidRPr="007B2507" w14:paraId="21075589" w14:textId="77777777" w:rsidTr="003D49A1">
        <w:trPr>
          <w:trHeight w:hRule="exact" w:val="284"/>
        </w:trPr>
        <w:tc>
          <w:tcPr>
            <w:tcW w:w="3016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791F416" w14:textId="77777777" w:rsidR="00B311F8" w:rsidRPr="00377FEB" w:rsidRDefault="00B311F8" w:rsidP="00377FEB">
            <w:pPr>
              <w:spacing w:after="120"/>
              <w:ind w:right="-10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Actinobacillus</w:t>
            </w:r>
            <w:proofErr w:type="spellEnd"/>
            <w:r w:rsidRPr="00377FE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pleuropneumoniae</w:t>
            </w:r>
            <w:proofErr w:type="spellEnd"/>
            <w:r w:rsidRPr="00377FEB">
              <w:rPr>
                <w:color w:val="000000" w:themeColor="text1"/>
                <w:sz w:val="22"/>
                <w:szCs w:val="22"/>
              </w:rPr>
              <w:t xml:space="preserve"> (32)</w:t>
            </w:r>
          </w:p>
        </w:tc>
        <w:tc>
          <w:tcPr>
            <w:tcW w:w="563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54DBE4B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rFonts w:hint="eastAsia"/>
                <w:color w:val="000000" w:themeColor="text1"/>
                <w:sz w:val="22"/>
                <w:szCs w:val="22"/>
              </w:rPr>
              <w:t>≤</w:t>
            </w:r>
            <w:r w:rsidRPr="00377FEB">
              <w:rPr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550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8A15F8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7992F4" w14:textId="77777777" w:rsidR="00B311F8" w:rsidRPr="00377FEB" w:rsidRDefault="00B311F8" w:rsidP="00377FEB">
            <w:pPr>
              <w:spacing w:after="1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color w:val="000000" w:themeColor="text1"/>
                <w:sz w:val="22"/>
                <w:szCs w:val="22"/>
                <w:lang w:eastAsia="en-US"/>
              </w:rPr>
              <w:t>ČR, 2018</w:t>
            </w:r>
          </w:p>
        </w:tc>
      </w:tr>
      <w:tr w:rsidR="00F54DEA" w:rsidRPr="007B2507" w14:paraId="046D2E85" w14:textId="77777777" w:rsidTr="003D49A1">
        <w:trPr>
          <w:trHeight w:hRule="exact" w:val="284"/>
        </w:trPr>
        <w:tc>
          <w:tcPr>
            <w:tcW w:w="30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6939C5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Bordetella</w:t>
            </w:r>
            <w:proofErr w:type="spellEnd"/>
            <w:r w:rsidRPr="00377FE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bronchiseptica</w:t>
            </w:r>
            <w:proofErr w:type="spellEnd"/>
            <w:r w:rsidRPr="00377FEB">
              <w:rPr>
                <w:color w:val="000000" w:themeColor="text1"/>
                <w:sz w:val="22"/>
                <w:szCs w:val="22"/>
              </w:rPr>
              <w:t xml:space="preserve"> (90)</w:t>
            </w:r>
          </w:p>
        </w:tc>
        <w:tc>
          <w:tcPr>
            <w:tcW w:w="5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D9FB9B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963643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AAC70B9" w14:textId="77777777" w:rsidR="00B311F8" w:rsidRPr="00377FEB" w:rsidRDefault="00B311F8" w:rsidP="00377FEB">
            <w:pPr>
              <w:spacing w:after="1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color w:val="000000" w:themeColor="text1"/>
                <w:sz w:val="22"/>
                <w:szCs w:val="22"/>
                <w:lang w:eastAsia="en-US"/>
              </w:rPr>
              <w:t>DE, 2015</w:t>
            </w:r>
          </w:p>
        </w:tc>
      </w:tr>
      <w:tr w:rsidR="00F54DEA" w:rsidRPr="007B2507" w14:paraId="42BAA4A4" w14:textId="77777777" w:rsidTr="003D49A1">
        <w:trPr>
          <w:trHeight w:hRule="exact" w:val="284"/>
        </w:trPr>
        <w:tc>
          <w:tcPr>
            <w:tcW w:w="30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9E5877" w14:textId="77777777" w:rsidR="00B311F8" w:rsidRPr="00377FEB" w:rsidRDefault="00B311F8" w:rsidP="00377FEB">
            <w:pPr>
              <w:spacing w:after="120"/>
              <w:ind w:right="-10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Escherichia</w:t>
            </w:r>
            <w:proofErr w:type="spellEnd"/>
            <w:r w:rsidRPr="00377FEB">
              <w:rPr>
                <w:i/>
                <w:color w:val="000000" w:themeColor="text1"/>
                <w:sz w:val="22"/>
                <w:szCs w:val="22"/>
              </w:rPr>
              <w:t xml:space="preserve"> coli</w:t>
            </w:r>
            <w:r w:rsidRPr="00377FEB">
              <w:rPr>
                <w:color w:val="000000" w:themeColor="text1"/>
                <w:sz w:val="22"/>
                <w:szCs w:val="22"/>
              </w:rPr>
              <w:t xml:space="preserve"> (148)</w:t>
            </w:r>
          </w:p>
        </w:tc>
        <w:tc>
          <w:tcPr>
            <w:tcW w:w="5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B4B741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55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E7135B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&gt;64</w:t>
            </w:r>
          </w:p>
        </w:tc>
        <w:tc>
          <w:tcPr>
            <w:tcW w:w="8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2DE3C43" w14:textId="77777777" w:rsidR="00B311F8" w:rsidRPr="00377FEB" w:rsidRDefault="00B311F8" w:rsidP="00377FEB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color w:val="000000" w:themeColor="text1"/>
                <w:sz w:val="22"/>
                <w:szCs w:val="22"/>
                <w:lang w:eastAsia="en-US"/>
              </w:rPr>
              <w:t>ČR, 2018</w:t>
            </w:r>
          </w:p>
        </w:tc>
      </w:tr>
      <w:tr w:rsidR="00F54DEA" w:rsidRPr="007B2507" w14:paraId="1D529800" w14:textId="77777777" w:rsidTr="003D49A1">
        <w:trPr>
          <w:trHeight w:hRule="exact" w:val="284"/>
        </w:trPr>
        <w:tc>
          <w:tcPr>
            <w:tcW w:w="30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4AFA4D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Pasteurella</w:t>
            </w:r>
            <w:proofErr w:type="spellEnd"/>
            <w:r w:rsidRPr="00377FE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multocida</w:t>
            </w:r>
            <w:proofErr w:type="spellEnd"/>
            <w:r w:rsidRPr="00377FEB">
              <w:rPr>
                <w:color w:val="000000" w:themeColor="text1"/>
                <w:sz w:val="22"/>
                <w:szCs w:val="22"/>
              </w:rPr>
              <w:t xml:space="preserve"> (30)</w:t>
            </w:r>
          </w:p>
        </w:tc>
        <w:tc>
          <w:tcPr>
            <w:tcW w:w="5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7123D5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rFonts w:hint="eastAsia"/>
                <w:color w:val="000000" w:themeColor="text1"/>
                <w:sz w:val="22"/>
                <w:szCs w:val="22"/>
              </w:rPr>
              <w:t>≤</w:t>
            </w:r>
            <w:r w:rsidRPr="00377FEB">
              <w:rPr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55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785D45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79F176E" w14:textId="77777777" w:rsidR="00B311F8" w:rsidRPr="00377FEB" w:rsidRDefault="00B311F8" w:rsidP="00377FEB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color w:val="000000" w:themeColor="text1"/>
                <w:sz w:val="22"/>
                <w:szCs w:val="22"/>
                <w:lang w:eastAsia="en-US"/>
              </w:rPr>
              <w:t>ČR, 2018</w:t>
            </w:r>
          </w:p>
        </w:tc>
      </w:tr>
      <w:tr w:rsidR="00F54DEA" w:rsidRPr="007B2507" w14:paraId="58DDACC2" w14:textId="77777777" w:rsidTr="003D49A1">
        <w:trPr>
          <w:trHeight w:hRule="exact" w:val="284"/>
        </w:trPr>
        <w:tc>
          <w:tcPr>
            <w:tcW w:w="30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9E04F5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Streptococcus</w:t>
            </w:r>
            <w:proofErr w:type="spellEnd"/>
            <w:r w:rsidRPr="00377FE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suis</w:t>
            </w:r>
            <w:proofErr w:type="spellEnd"/>
            <w:r w:rsidRPr="00377FEB">
              <w:rPr>
                <w:color w:val="000000" w:themeColor="text1"/>
                <w:sz w:val="22"/>
                <w:szCs w:val="22"/>
              </w:rPr>
              <w:t xml:space="preserve"> (61)</w:t>
            </w:r>
          </w:p>
        </w:tc>
        <w:tc>
          <w:tcPr>
            <w:tcW w:w="5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30CD06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55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36247E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8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C22A9EC" w14:textId="77777777" w:rsidR="00B311F8" w:rsidRPr="00377FEB" w:rsidRDefault="00B311F8" w:rsidP="00377FEB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color w:val="000000" w:themeColor="text1"/>
                <w:sz w:val="22"/>
                <w:szCs w:val="22"/>
                <w:lang w:eastAsia="en-US"/>
              </w:rPr>
              <w:t>ČR, 2018</w:t>
            </w:r>
          </w:p>
        </w:tc>
      </w:tr>
      <w:tr w:rsidR="00F54DEA" w:rsidRPr="007B2507" w14:paraId="3D580820" w14:textId="77777777" w:rsidTr="003D49A1">
        <w:trPr>
          <w:trHeight w:hRule="exact" w:val="284"/>
        </w:trPr>
        <w:tc>
          <w:tcPr>
            <w:tcW w:w="30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396937" w14:textId="77777777" w:rsidR="00B311F8" w:rsidRPr="00377FEB" w:rsidRDefault="00B311F8" w:rsidP="00377FEB">
            <w:pPr>
              <w:spacing w:after="120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Staphylococcus</w:t>
            </w:r>
            <w:proofErr w:type="spellEnd"/>
            <w:r w:rsidRPr="00377FE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hyicus</w:t>
            </w:r>
            <w:proofErr w:type="spellEnd"/>
            <w:r w:rsidRPr="00377FEB">
              <w:rPr>
                <w:color w:val="000000" w:themeColor="text1"/>
                <w:sz w:val="22"/>
                <w:szCs w:val="22"/>
              </w:rPr>
              <w:t xml:space="preserve"> (8)</w:t>
            </w:r>
          </w:p>
        </w:tc>
        <w:tc>
          <w:tcPr>
            <w:tcW w:w="5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863B8B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5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A73828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24FB1" w14:textId="77777777" w:rsidR="00B311F8" w:rsidRPr="00377FEB" w:rsidRDefault="00B311F8" w:rsidP="00377FEB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color w:val="000000" w:themeColor="text1"/>
                <w:sz w:val="22"/>
                <w:szCs w:val="22"/>
                <w:lang w:eastAsia="en-US"/>
              </w:rPr>
              <w:t>ČR, 2018</w:t>
            </w:r>
          </w:p>
        </w:tc>
      </w:tr>
      <w:tr w:rsidR="00F54DEA" w:rsidRPr="007B2507" w14:paraId="2F8A5A37" w14:textId="77777777" w:rsidTr="003D49A1">
        <w:trPr>
          <w:trHeight w:hRule="exact" w:val="28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53C90C2" w14:textId="77777777" w:rsidR="00B311F8" w:rsidRPr="00377FEB" w:rsidRDefault="00B311F8" w:rsidP="00377FEB">
            <w:pPr>
              <w:spacing w:after="12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377FEB">
              <w:rPr>
                <w:b/>
                <w:i/>
                <w:color w:val="000000" w:themeColor="text1"/>
                <w:sz w:val="22"/>
                <w:szCs w:val="22"/>
              </w:rPr>
              <w:t>kur domácí/drůbež</w:t>
            </w:r>
          </w:p>
        </w:tc>
      </w:tr>
      <w:tr w:rsidR="00F54DEA" w:rsidRPr="007B2507" w14:paraId="59533E66" w14:textId="77777777" w:rsidTr="003D49A1">
        <w:trPr>
          <w:trHeight w:hRule="exact" w:val="284"/>
        </w:trPr>
        <w:tc>
          <w:tcPr>
            <w:tcW w:w="3016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9B3ADA5" w14:textId="77777777" w:rsidR="00B311F8" w:rsidRPr="00377FEB" w:rsidRDefault="00B311F8" w:rsidP="00377FEB">
            <w:pPr>
              <w:spacing w:after="120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77FEB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Bordetella</w:t>
            </w:r>
            <w:proofErr w:type="spellEnd"/>
            <w:r w:rsidRPr="00377FEB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FEB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avium</w:t>
            </w:r>
            <w:proofErr w:type="spellEnd"/>
            <w:r w:rsidRPr="00377FEB">
              <w:rPr>
                <w:color w:val="000000" w:themeColor="text1"/>
                <w:sz w:val="22"/>
                <w:szCs w:val="22"/>
              </w:rPr>
              <w:t xml:space="preserve"> (19)</w:t>
            </w:r>
          </w:p>
        </w:tc>
        <w:tc>
          <w:tcPr>
            <w:tcW w:w="563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D197F97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0,06*</w:t>
            </w:r>
          </w:p>
        </w:tc>
        <w:tc>
          <w:tcPr>
            <w:tcW w:w="550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64085DE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1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45C7076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HU, 2014</w:t>
            </w:r>
          </w:p>
        </w:tc>
      </w:tr>
      <w:tr w:rsidR="00F54DEA" w:rsidRPr="007B2507" w14:paraId="2B6E3D76" w14:textId="77777777" w:rsidTr="003D49A1">
        <w:trPr>
          <w:trHeight w:hRule="exact" w:val="284"/>
        </w:trPr>
        <w:tc>
          <w:tcPr>
            <w:tcW w:w="30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8DBF98" w14:textId="77777777" w:rsidR="00B311F8" w:rsidRPr="00377FEB" w:rsidRDefault="00B311F8" w:rsidP="00377FEB">
            <w:pPr>
              <w:spacing w:after="120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77FEB">
              <w:rPr>
                <w:i/>
                <w:color w:val="000000" w:themeColor="text1"/>
                <w:sz w:val="22"/>
                <w:szCs w:val="22"/>
              </w:rPr>
              <w:t>Escherichia</w:t>
            </w:r>
            <w:proofErr w:type="spellEnd"/>
            <w:r w:rsidRPr="00377FEB">
              <w:rPr>
                <w:i/>
                <w:color w:val="000000" w:themeColor="text1"/>
                <w:sz w:val="22"/>
                <w:szCs w:val="22"/>
              </w:rPr>
              <w:t xml:space="preserve"> coli</w:t>
            </w:r>
            <w:r w:rsidRPr="00377FEB">
              <w:rPr>
                <w:color w:val="000000" w:themeColor="text1"/>
                <w:sz w:val="22"/>
                <w:szCs w:val="22"/>
              </w:rPr>
              <w:t xml:space="preserve"> (150)</w:t>
            </w:r>
          </w:p>
        </w:tc>
        <w:tc>
          <w:tcPr>
            <w:tcW w:w="5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FC23AD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F18E8C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&gt;64</w:t>
            </w:r>
          </w:p>
        </w:tc>
        <w:tc>
          <w:tcPr>
            <w:tcW w:w="871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F65D82" w14:textId="77777777" w:rsidR="00B311F8" w:rsidRPr="00377FEB" w:rsidRDefault="00B311F8" w:rsidP="00377FEB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color w:val="000000" w:themeColor="text1"/>
                <w:sz w:val="22"/>
                <w:szCs w:val="22"/>
                <w:lang w:eastAsia="en-US"/>
              </w:rPr>
              <w:t>ČR, 2018</w:t>
            </w:r>
          </w:p>
        </w:tc>
      </w:tr>
      <w:tr w:rsidR="00F54DEA" w:rsidRPr="007B2507" w14:paraId="3052A86A" w14:textId="77777777" w:rsidTr="003D49A1">
        <w:trPr>
          <w:trHeight w:hRule="exact" w:val="284"/>
        </w:trPr>
        <w:tc>
          <w:tcPr>
            <w:tcW w:w="30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38ADA9" w14:textId="77777777" w:rsidR="00B311F8" w:rsidRPr="00377FEB" w:rsidRDefault="00B311F8" w:rsidP="00377FEB">
            <w:pPr>
              <w:spacing w:after="120"/>
              <w:rPr>
                <w:i/>
                <w:color w:val="000000" w:themeColor="text1"/>
                <w:sz w:val="22"/>
                <w:szCs w:val="22"/>
              </w:rPr>
            </w:pPr>
            <w:r w:rsidRPr="00377FEB">
              <w:rPr>
                <w:rStyle w:val="hps"/>
                <w:i/>
                <w:color w:val="000000" w:themeColor="text1"/>
                <w:sz w:val="22"/>
                <w:szCs w:val="22"/>
              </w:rPr>
              <w:t xml:space="preserve">Enterococcus </w:t>
            </w:r>
            <w:proofErr w:type="spellStart"/>
            <w:r w:rsidRPr="00377FEB">
              <w:rPr>
                <w:rStyle w:val="hps"/>
                <w:i/>
                <w:color w:val="000000" w:themeColor="text1"/>
                <w:sz w:val="22"/>
                <w:szCs w:val="22"/>
              </w:rPr>
              <w:t>faecalis</w:t>
            </w:r>
            <w:proofErr w:type="spellEnd"/>
            <w:r w:rsidRPr="00377FEB">
              <w:rPr>
                <w:color w:val="000000" w:themeColor="text1"/>
                <w:sz w:val="22"/>
                <w:szCs w:val="22"/>
              </w:rPr>
              <w:t xml:space="preserve"> (140)</w:t>
            </w:r>
          </w:p>
        </w:tc>
        <w:tc>
          <w:tcPr>
            <w:tcW w:w="5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6B0568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55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BB5EE4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&gt;32</w:t>
            </w:r>
          </w:p>
        </w:tc>
        <w:tc>
          <w:tcPr>
            <w:tcW w:w="871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343143" w14:textId="77777777" w:rsidR="00B311F8" w:rsidRPr="00377FEB" w:rsidRDefault="00B311F8" w:rsidP="00377FEB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color w:val="000000" w:themeColor="text1"/>
                <w:sz w:val="22"/>
                <w:szCs w:val="22"/>
                <w:lang w:eastAsia="en-US"/>
              </w:rPr>
              <w:t>ČR, 2018</w:t>
            </w:r>
          </w:p>
        </w:tc>
      </w:tr>
      <w:tr w:rsidR="00F54DEA" w:rsidRPr="007B2507" w14:paraId="588F3089" w14:textId="77777777" w:rsidTr="003D49A1">
        <w:trPr>
          <w:trHeight w:hRule="exact" w:val="284"/>
        </w:trPr>
        <w:tc>
          <w:tcPr>
            <w:tcW w:w="30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13B283" w14:textId="77777777" w:rsidR="00B311F8" w:rsidRPr="00377FEB" w:rsidRDefault="00B311F8" w:rsidP="00377FEB">
            <w:pPr>
              <w:spacing w:after="120"/>
              <w:rPr>
                <w:i/>
                <w:color w:val="000000" w:themeColor="text1"/>
                <w:sz w:val="22"/>
                <w:szCs w:val="22"/>
              </w:rPr>
            </w:pPr>
            <w:r w:rsidRPr="00377FEB">
              <w:rPr>
                <w:rStyle w:val="hps"/>
                <w:i/>
                <w:color w:val="000000" w:themeColor="text1"/>
                <w:sz w:val="22"/>
                <w:szCs w:val="22"/>
              </w:rPr>
              <w:t>Enterococcus faecium</w:t>
            </w:r>
            <w:r w:rsidRPr="00377FEB">
              <w:rPr>
                <w:color w:val="000000" w:themeColor="text1"/>
                <w:sz w:val="22"/>
                <w:szCs w:val="22"/>
              </w:rPr>
              <w:t xml:space="preserve"> (125)</w:t>
            </w:r>
          </w:p>
        </w:tc>
        <w:tc>
          <w:tcPr>
            <w:tcW w:w="5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B43ACA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rFonts w:hint="eastAsia"/>
                <w:color w:val="000000" w:themeColor="text1"/>
                <w:sz w:val="22"/>
                <w:szCs w:val="22"/>
              </w:rPr>
              <w:t>≤</w:t>
            </w:r>
            <w:r w:rsidRPr="00377FEB">
              <w:rPr>
                <w:color w:val="000000" w:themeColor="text1"/>
                <w:sz w:val="22"/>
                <w:szCs w:val="22"/>
              </w:rPr>
              <w:t>0,25</w:t>
            </w:r>
          </w:p>
        </w:tc>
        <w:tc>
          <w:tcPr>
            <w:tcW w:w="55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3FF9C7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&gt;32</w:t>
            </w:r>
          </w:p>
        </w:tc>
        <w:tc>
          <w:tcPr>
            <w:tcW w:w="871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5E0914" w14:textId="77777777" w:rsidR="00B311F8" w:rsidRPr="00377FEB" w:rsidRDefault="00B311F8" w:rsidP="00377FEB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color w:val="000000" w:themeColor="text1"/>
                <w:sz w:val="22"/>
                <w:szCs w:val="22"/>
                <w:lang w:eastAsia="en-US"/>
              </w:rPr>
              <w:t>ČR, 2018</w:t>
            </w:r>
          </w:p>
        </w:tc>
      </w:tr>
      <w:tr w:rsidR="00F54DEA" w:rsidRPr="007B2507" w14:paraId="579AB2BA" w14:textId="77777777" w:rsidTr="003D49A1">
        <w:trPr>
          <w:trHeight w:hRule="exact" w:val="284"/>
        </w:trPr>
        <w:tc>
          <w:tcPr>
            <w:tcW w:w="30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45E3AC" w14:textId="77777777" w:rsidR="00B311F8" w:rsidRPr="00377FEB" w:rsidRDefault="00B311F8" w:rsidP="00377FEB">
            <w:pPr>
              <w:spacing w:after="120"/>
              <w:rPr>
                <w:i/>
                <w:color w:val="000000" w:themeColor="text1"/>
                <w:sz w:val="22"/>
                <w:szCs w:val="22"/>
              </w:rPr>
            </w:pPr>
            <w:r w:rsidRPr="00377FEB">
              <w:rPr>
                <w:rStyle w:val="hps"/>
                <w:i/>
                <w:color w:val="000000" w:themeColor="text1"/>
                <w:sz w:val="22"/>
                <w:szCs w:val="22"/>
              </w:rPr>
              <w:t xml:space="preserve">Enterococcus </w:t>
            </w:r>
            <w:proofErr w:type="spellStart"/>
            <w:r w:rsidRPr="00377FEB">
              <w:rPr>
                <w:rStyle w:val="hps"/>
                <w:i/>
                <w:color w:val="000000" w:themeColor="text1"/>
                <w:sz w:val="22"/>
                <w:szCs w:val="22"/>
              </w:rPr>
              <w:t>gallinarum</w:t>
            </w:r>
            <w:proofErr w:type="spellEnd"/>
            <w:r w:rsidRPr="00377FEB">
              <w:rPr>
                <w:color w:val="000000" w:themeColor="text1"/>
                <w:sz w:val="22"/>
                <w:szCs w:val="22"/>
              </w:rPr>
              <w:t xml:space="preserve"> (14)</w:t>
            </w:r>
          </w:p>
        </w:tc>
        <w:tc>
          <w:tcPr>
            <w:tcW w:w="5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3BE02C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55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13FC03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&gt;32</w:t>
            </w:r>
          </w:p>
        </w:tc>
        <w:tc>
          <w:tcPr>
            <w:tcW w:w="871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B7B4AA" w14:textId="77777777" w:rsidR="00B311F8" w:rsidRPr="00377FEB" w:rsidRDefault="00B311F8" w:rsidP="00377FEB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color w:val="000000" w:themeColor="text1"/>
                <w:sz w:val="22"/>
                <w:szCs w:val="22"/>
                <w:lang w:eastAsia="en-US"/>
              </w:rPr>
              <w:t>ČR, 2018</w:t>
            </w:r>
          </w:p>
        </w:tc>
      </w:tr>
      <w:tr w:rsidR="00F54DEA" w:rsidRPr="007B2507" w14:paraId="57734CBB" w14:textId="77777777" w:rsidTr="003D49A1">
        <w:trPr>
          <w:trHeight w:hRule="exact" w:val="284"/>
        </w:trPr>
        <w:tc>
          <w:tcPr>
            <w:tcW w:w="30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C762A8" w14:textId="77777777" w:rsidR="00B311F8" w:rsidRPr="00377FEB" w:rsidRDefault="00B311F8" w:rsidP="00377FEB">
            <w:pPr>
              <w:spacing w:after="120"/>
              <w:rPr>
                <w:i/>
                <w:color w:val="000000" w:themeColor="text1"/>
                <w:sz w:val="22"/>
                <w:szCs w:val="22"/>
              </w:rPr>
            </w:pPr>
            <w:r w:rsidRPr="00377FEB">
              <w:rPr>
                <w:rStyle w:val="hps"/>
                <w:i/>
                <w:color w:val="000000" w:themeColor="text1"/>
                <w:sz w:val="22"/>
                <w:szCs w:val="22"/>
              </w:rPr>
              <w:t xml:space="preserve">Enterococcus </w:t>
            </w:r>
            <w:proofErr w:type="spellStart"/>
            <w:r w:rsidRPr="00377FEB">
              <w:rPr>
                <w:rStyle w:val="hps"/>
                <w:i/>
                <w:color w:val="000000" w:themeColor="text1"/>
                <w:sz w:val="22"/>
                <w:szCs w:val="22"/>
              </w:rPr>
              <w:t>hirae</w:t>
            </w:r>
            <w:proofErr w:type="spellEnd"/>
            <w:r w:rsidRPr="00377FEB">
              <w:rPr>
                <w:color w:val="000000" w:themeColor="text1"/>
                <w:sz w:val="22"/>
                <w:szCs w:val="22"/>
              </w:rPr>
              <w:t xml:space="preserve"> (19)</w:t>
            </w:r>
          </w:p>
        </w:tc>
        <w:tc>
          <w:tcPr>
            <w:tcW w:w="5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20C61C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rFonts w:hint="eastAsia"/>
                <w:color w:val="000000" w:themeColor="text1"/>
                <w:sz w:val="22"/>
                <w:szCs w:val="22"/>
              </w:rPr>
              <w:t>≤</w:t>
            </w:r>
            <w:r w:rsidRPr="00377FEB">
              <w:rPr>
                <w:color w:val="000000" w:themeColor="text1"/>
                <w:sz w:val="22"/>
                <w:szCs w:val="22"/>
              </w:rPr>
              <w:t>0,25</w:t>
            </w:r>
          </w:p>
        </w:tc>
        <w:tc>
          <w:tcPr>
            <w:tcW w:w="55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5CFC69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71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4C129F" w14:textId="77777777" w:rsidR="00B311F8" w:rsidRPr="00377FEB" w:rsidRDefault="00B311F8" w:rsidP="00377FEB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color w:val="000000" w:themeColor="text1"/>
                <w:sz w:val="22"/>
                <w:szCs w:val="22"/>
                <w:lang w:eastAsia="en-US"/>
              </w:rPr>
              <w:t>ČR, 2018</w:t>
            </w:r>
          </w:p>
        </w:tc>
      </w:tr>
      <w:tr w:rsidR="00F54DEA" w:rsidRPr="007B2507" w14:paraId="0373A416" w14:textId="77777777" w:rsidTr="003D49A1">
        <w:trPr>
          <w:trHeight w:hRule="exact" w:val="284"/>
        </w:trPr>
        <w:tc>
          <w:tcPr>
            <w:tcW w:w="301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537C25" w14:textId="77777777" w:rsidR="00B311F8" w:rsidRPr="00377FEB" w:rsidRDefault="00B311F8" w:rsidP="00377FEB">
            <w:pPr>
              <w:spacing w:after="120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77FEB">
              <w:rPr>
                <w:rStyle w:val="hps"/>
                <w:i/>
                <w:color w:val="000000" w:themeColor="text1"/>
                <w:sz w:val="22"/>
                <w:szCs w:val="22"/>
              </w:rPr>
              <w:t>Enterobacter</w:t>
            </w:r>
            <w:proofErr w:type="spellEnd"/>
            <w:r w:rsidRPr="00377FEB">
              <w:rPr>
                <w:rStyle w:val="hps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77FEB">
              <w:rPr>
                <w:rStyle w:val="hps"/>
                <w:color w:val="000000" w:themeColor="text1"/>
                <w:sz w:val="22"/>
                <w:szCs w:val="22"/>
              </w:rPr>
              <w:t>spp.</w:t>
            </w:r>
            <w:r w:rsidRPr="00377FEB">
              <w:rPr>
                <w:color w:val="000000" w:themeColor="text1"/>
                <w:sz w:val="22"/>
                <w:szCs w:val="22"/>
              </w:rPr>
              <w:t xml:space="preserve"> (6)</w:t>
            </w:r>
          </w:p>
        </w:tc>
        <w:tc>
          <w:tcPr>
            <w:tcW w:w="5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CE8BF5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DBFADD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71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33C75A" w14:textId="77777777" w:rsidR="00B311F8" w:rsidRPr="00377FEB" w:rsidRDefault="00B311F8" w:rsidP="00377FEB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color w:val="000000" w:themeColor="text1"/>
                <w:sz w:val="22"/>
                <w:szCs w:val="22"/>
                <w:lang w:eastAsia="en-US"/>
              </w:rPr>
              <w:t>ČR, 2018</w:t>
            </w:r>
          </w:p>
        </w:tc>
      </w:tr>
      <w:tr w:rsidR="00F54DEA" w:rsidRPr="007B2507" w14:paraId="2BBBFFA8" w14:textId="77777777" w:rsidTr="003D49A1">
        <w:trPr>
          <w:trHeight w:hRule="exact" w:val="284"/>
        </w:trPr>
        <w:tc>
          <w:tcPr>
            <w:tcW w:w="3016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6A920C" w14:textId="77777777" w:rsidR="00B311F8" w:rsidRPr="00377FEB" w:rsidRDefault="00B311F8" w:rsidP="00377FEB">
            <w:pPr>
              <w:spacing w:after="120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77FEB">
              <w:rPr>
                <w:rStyle w:val="hps"/>
                <w:i/>
                <w:color w:val="000000" w:themeColor="text1"/>
                <w:sz w:val="22"/>
                <w:szCs w:val="22"/>
              </w:rPr>
              <w:t>Staphylococcus</w:t>
            </w:r>
            <w:proofErr w:type="spellEnd"/>
            <w:r w:rsidRPr="00377FEB">
              <w:rPr>
                <w:rStyle w:val="hps"/>
                <w:i/>
                <w:color w:val="000000" w:themeColor="text1"/>
                <w:sz w:val="22"/>
                <w:szCs w:val="22"/>
              </w:rPr>
              <w:t xml:space="preserve"> aureus</w:t>
            </w:r>
            <w:r w:rsidRPr="00377FEB">
              <w:rPr>
                <w:color w:val="000000" w:themeColor="text1"/>
                <w:sz w:val="22"/>
                <w:szCs w:val="22"/>
              </w:rPr>
              <w:t xml:space="preserve"> (15)</w:t>
            </w:r>
          </w:p>
        </w:tc>
        <w:tc>
          <w:tcPr>
            <w:tcW w:w="563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7196B9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rFonts w:hint="eastAsia"/>
                <w:color w:val="000000" w:themeColor="text1"/>
                <w:sz w:val="22"/>
                <w:szCs w:val="22"/>
              </w:rPr>
              <w:t>≤</w:t>
            </w:r>
            <w:r w:rsidRPr="00377FEB">
              <w:rPr>
                <w:color w:val="000000" w:themeColor="text1"/>
                <w:sz w:val="22"/>
                <w:szCs w:val="22"/>
              </w:rPr>
              <w:t>0,25</w:t>
            </w:r>
          </w:p>
        </w:tc>
        <w:tc>
          <w:tcPr>
            <w:tcW w:w="550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B0122C" w14:textId="77777777" w:rsidR="00B311F8" w:rsidRPr="00377FEB" w:rsidRDefault="00B311F8" w:rsidP="00377FEB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377FE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71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6B5E918" w14:textId="77777777" w:rsidR="00B311F8" w:rsidRPr="00377FEB" w:rsidRDefault="00B311F8" w:rsidP="00377FEB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7FEB">
              <w:rPr>
                <w:color w:val="000000" w:themeColor="text1"/>
                <w:sz w:val="22"/>
                <w:szCs w:val="22"/>
                <w:lang w:eastAsia="en-US"/>
              </w:rPr>
              <w:t>ČR, 2018</w:t>
            </w:r>
          </w:p>
        </w:tc>
      </w:tr>
    </w:tbl>
    <w:p w14:paraId="664BA3E0" w14:textId="77777777" w:rsidR="00B311F8" w:rsidRPr="00377FEB" w:rsidRDefault="00B311F8" w:rsidP="00377FEB">
      <w:pPr>
        <w:spacing w:after="120"/>
        <w:jc w:val="both"/>
        <w:rPr>
          <w:i/>
          <w:color w:val="000000" w:themeColor="text1"/>
          <w:sz w:val="22"/>
          <w:szCs w:val="22"/>
          <w:lang w:eastAsia="en-US"/>
        </w:rPr>
      </w:pPr>
      <w:r w:rsidRPr="00377FEB">
        <w:rPr>
          <w:i/>
          <w:color w:val="000000" w:themeColor="text1"/>
          <w:sz w:val="22"/>
          <w:szCs w:val="22"/>
          <w:lang w:eastAsia="en-US"/>
        </w:rPr>
        <w:t>* hodnota platná pro doxycyklin</w:t>
      </w:r>
    </w:p>
    <w:p w14:paraId="260678B6" w14:textId="77777777" w:rsidR="007722A4" w:rsidRPr="00377FEB" w:rsidRDefault="00B15E90" w:rsidP="00377FEB">
      <w:pPr>
        <w:pStyle w:val="Zkladntext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lastRenderedPageBreak/>
        <w:t xml:space="preserve">Hraniční hodnoty stanovené pro skupinu základních tetracyklinů dle CLSI </w:t>
      </w:r>
      <w:r w:rsidR="007722A4" w:rsidRPr="00377FEB">
        <w:rPr>
          <w:color w:val="000000" w:themeColor="text1"/>
          <w:sz w:val="22"/>
          <w:szCs w:val="22"/>
        </w:rPr>
        <w:t xml:space="preserve">(2018) </w:t>
      </w:r>
      <w:r w:rsidRPr="00377FEB">
        <w:rPr>
          <w:color w:val="000000" w:themeColor="text1"/>
          <w:sz w:val="22"/>
          <w:szCs w:val="22"/>
        </w:rPr>
        <w:t>jsou následující</w:t>
      </w:r>
      <w:r w:rsidR="007722A4" w:rsidRPr="00377FEB">
        <w:rPr>
          <w:color w:val="000000" w:themeColor="text1"/>
          <w:sz w:val="22"/>
          <w:szCs w:val="22"/>
        </w:rPr>
        <w:t xml:space="preserve"> (mikroorganizmy s výjimkou streptokoků)</w:t>
      </w:r>
      <w:r w:rsidRPr="00377FEB">
        <w:rPr>
          <w:color w:val="000000" w:themeColor="text1"/>
          <w:sz w:val="22"/>
          <w:szCs w:val="22"/>
        </w:rPr>
        <w:t>: citliv</w:t>
      </w:r>
      <w:r w:rsidR="007722A4" w:rsidRPr="00377FEB">
        <w:rPr>
          <w:color w:val="000000" w:themeColor="text1"/>
          <w:sz w:val="22"/>
          <w:szCs w:val="22"/>
        </w:rPr>
        <w:t>é</w:t>
      </w:r>
      <w:r w:rsidRPr="00377FEB">
        <w:rPr>
          <w:color w:val="000000" w:themeColor="text1"/>
          <w:sz w:val="22"/>
          <w:szCs w:val="22"/>
        </w:rPr>
        <w:t xml:space="preserve">: </w:t>
      </w:r>
      <w:r w:rsidR="00107EF2" w:rsidRPr="00377FEB">
        <w:rPr>
          <w:rFonts w:hint="eastAsia"/>
          <w:color w:val="000000" w:themeColor="text1"/>
          <w:sz w:val="22"/>
          <w:szCs w:val="22"/>
        </w:rPr>
        <w:t>≤</w:t>
      </w:r>
      <w:r w:rsidR="00107EF2" w:rsidRPr="00377FEB">
        <w:rPr>
          <w:color w:val="000000" w:themeColor="text1"/>
          <w:sz w:val="22"/>
          <w:szCs w:val="22"/>
        </w:rPr>
        <w:t xml:space="preserve"> </w:t>
      </w:r>
      <w:r w:rsidRPr="00377FEB">
        <w:rPr>
          <w:color w:val="000000" w:themeColor="text1"/>
          <w:sz w:val="22"/>
          <w:szCs w:val="22"/>
        </w:rPr>
        <w:t xml:space="preserve">4 µg/ml, </w:t>
      </w:r>
      <w:r w:rsidR="007722A4" w:rsidRPr="00377FEB">
        <w:rPr>
          <w:color w:val="000000" w:themeColor="text1"/>
          <w:sz w:val="22"/>
          <w:szCs w:val="22"/>
        </w:rPr>
        <w:t xml:space="preserve">intermediární: 8 µg/ml, </w:t>
      </w:r>
      <w:r w:rsidRPr="00377FEB">
        <w:rPr>
          <w:color w:val="000000" w:themeColor="text1"/>
          <w:sz w:val="22"/>
          <w:szCs w:val="22"/>
        </w:rPr>
        <w:t>rezisten</w:t>
      </w:r>
      <w:r w:rsidR="007722A4" w:rsidRPr="00377FEB">
        <w:rPr>
          <w:color w:val="000000" w:themeColor="text1"/>
          <w:sz w:val="22"/>
          <w:szCs w:val="22"/>
        </w:rPr>
        <w:t>tní</w:t>
      </w:r>
      <w:r w:rsidRPr="00377FEB">
        <w:rPr>
          <w:color w:val="000000" w:themeColor="text1"/>
          <w:sz w:val="22"/>
          <w:szCs w:val="22"/>
        </w:rPr>
        <w:t xml:space="preserve">: </w:t>
      </w:r>
      <w:r w:rsidR="00107EF2" w:rsidRPr="00377FEB">
        <w:rPr>
          <w:rFonts w:hint="eastAsia"/>
          <w:color w:val="000000" w:themeColor="text1"/>
          <w:sz w:val="22"/>
          <w:szCs w:val="22"/>
        </w:rPr>
        <w:t>≥</w:t>
      </w:r>
      <w:r w:rsidRPr="00377FEB">
        <w:rPr>
          <w:color w:val="000000" w:themeColor="text1"/>
          <w:sz w:val="22"/>
          <w:szCs w:val="22"/>
        </w:rPr>
        <w:t>16 µg/ml</w:t>
      </w:r>
      <w:r w:rsidR="007722A4" w:rsidRPr="00377FEB">
        <w:rPr>
          <w:color w:val="000000" w:themeColor="text1"/>
          <w:sz w:val="22"/>
          <w:szCs w:val="22"/>
        </w:rPr>
        <w:t>.</w:t>
      </w:r>
      <w:r w:rsidR="007722A4" w:rsidRPr="00377FEB" w:rsidDel="007722A4">
        <w:rPr>
          <w:color w:val="000000" w:themeColor="text1"/>
          <w:sz w:val="22"/>
          <w:szCs w:val="22"/>
        </w:rPr>
        <w:t xml:space="preserve"> </w:t>
      </w:r>
    </w:p>
    <w:p w14:paraId="6151B4CF" w14:textId="77777777" w:rsidR="00C23733" w:rsidRPr="00377FEB" w:rsidRDefault="00C23733" w:rsidP="00377FEB">
      <w:pPr>
        <w:spacing w:after="120"/>
        <w:rPr>
          <w:color w:val="000000" w:themeColor="text1"/>
          <w:sz w:val="22"/>
          <w:szCs w:val="22"/>
        </w:rPr>
      </w:pPr>
    </w:p>
    <w:p w14:paraId="1692491C" w14:textId="754CCFB1" w:rsidR="00C23733" w:rsidRPr="00377FEB" w:rsidRDefault="00C23733" w:rsidP="00377FEB">
      <w:pPr>
        <w:pStyle w:val="Nadpis1"/>
        <w:numPr>
          <w:ilvl w:val="1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35" w:name="_Toc213129348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Farmakokineti</w:t>
      </w:r>
      <w:r w:rsidR="008B36F3"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ka</w:t>
      </w:r>
      <w:bookmarkEnd w:id="35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050B7DD5" w14:textId="698AAF3F" w:rsidR="00904CA6" w:rsidRPr="00377FEB" w:rsidRDefault="00C23733" w:rsidP="00377FEB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Po perorálním podání se tetracykliny vstřebávají už v žaludku a pronikají do tkání a orgánů.</w:t>
      </w:r>
      <w:r w:rsidR="009C4C30" w:rsidRPr="00377FEB">
        <w:rPr>
          <w:color w:val="000000" w:themeColor="text1"/>
          <w:sz w:val="22"/>
          <w:szCs w:val="22"/>
        </w:rPr>
        <w:t xml:space="preserve"> </w:t>
      </w:r>
      <w:r w:rsidRPr="00377FEB">
        <w:rPr>
          <w:color w:val="000000" w:themeColor="text1"/>
          <w:sz w:val="22"/>
          <w:szCs w:val="22"/>
        </w:rPr>
        <w:t>Nejvyšší koncentrace v kr</w:t>
      </w:r>
      <w:r w:rsidR="004C2B65" w:rsidRPr="00377FEB">
        <w:rPr>
          <w:color w:val="000000" w:themeColor="text1"/>
          <w:sz w:val="22"/>
          <w:szCs w:val="22"/>
        </w:rPr>
        <w:t>e</w:t>
      </w:r>
      <w:r w:rsidRPr="00377FEB">
        <w:rPr>
          <w:color w:val="000000" w:themeColor="text1"/>
          <w:sz w:val="22"/>
          <w:szCs w:val="22"/>
        </w:rPr>
        <w:t>vním séru se dosáhne po perorální aplikaci po 2</w:t>
      </w:r>
      <w:r w:rsidR="00E15526" w:rsidRPr="00377FEB">
        <w:rPr>
          <w:color w:val="000000" w:themeColor="text1"/>
          <w:sz w:val="22"/>
          <w:szCs w:val="22"/>
        </w:rPr>
        <w:t>–</w:t>
      </w:r>
      <w:r w:rsidRPr="00377FEB">
        <w:rPr>
          <w:color w:val="000000" w:themeColor="text1"/>
          <w:sz w:val="22"/>
          <w:szCs w:val="22"/>
        </w:rPr>
        <w:t xml:space="preserve">4 hodinách, přetrvává 8 hodin a pak postupně klesá. Nejvyšší koncentrace jsou v ledvinách, játrech, plicích a na místech, kde probíhá osifikace. </w:t>
      </w:r>
      <w:r w:rsidR="001840E7" w:rsidRPr="00377FEB">
        <w:rPr>
          <w:color w:val="000000" w:themeColor="text1"/>
          <w:sz w:val="22"/>
          <w:szCs w:val="22"/>
        </w:rPr>
        <w:t xml:space="preserve">Tetracykliny </w:t>
      </w:r>
      <w:r w:rsidR="009E0E39">
        <w:rPr>
          <w:color w:val="000000" w:themeColor="text1"/>
          <w:sz w:val="22"/>
          <w:szCs w:val="22"/>
        </w:rPr>
        <w:t>pronikají přes</w:t>
      </w:r>
      <w:r w:rsidR="009E0E39" w:rsidRPr="00377FEB">
        <w:rPr>
          <w:color w:val="000000" w:themeColor="text1"/>
          <w:sz w:val="22"/>
          <w:szCs w:val="22"/>
        </w:rPr>
        <w:t xml:space="preserve"> placent</w:t>
      </w:r>
      <w:r w:rsidR="009E0E39">
        <w:rPr>
          <w:color w:val="000000" w:themeColor="text1"/>
          <w:sz w:val="22"/>
          <w:szCs w:val="22"/>
        </w:rPr>
        <w:t>u</w:t>
      </w:r>
      <w:r w:rsidR="009E0E39" w:rsidRPr="00377FEB">
        <w:rPr>
          <w:color w:val="000000" w:themeColor="text1"/>
          <w:sz w:val="22"/>
          <w:szCs w:val="22"/>
        </w:rPr>
        <w:t xml:space="preserve"> </w:t>
      </w:r>
      <w:r w:rsidRPr="00377FEB">
        <w:rPr>
          <w:color w:val="000000" w:themeColor="text1"/>
          <w:sz w:val="22"/>
          <w:szCs w:val="22"/>
        </w:rPr>
        <w:t>a jsou zjistitelné v oběhu fétu a taky pronikají do mozkomíšního moku. Distribuční objem (</w:t>
      </w:r>
      <w:proofErr w:type="spellStart"/>
      <w:r w:rsidRPr="00377FEB">
        <w:rPr>
          <w:color w:val="000000" w:themeColor="text1"/>
          <w:sz w:val="22"/>
          <w:szCs w:val="22"/>
        </w:rPr>
        <w:t>V</w:t>
      </w:r>
      <w:r w:rsidRPr="00377FEB">
        <w:rPr>
          <w:color w:val="000000" w:themeColor="text1"/>
          <w:sz w:val="22"/>
          <w:szCs w:val="22"/>
          <w:vertAlign w:val="subscript"/>
        </w:rPr>
        <w:t>d</w:t>
      </w:r>
      <w:proofErr w:type="spellEnd"/>
      <w:r w:rsidRPr="00377FEB">
        <w:rPr>
          <w:color w:val="000000" w:themeColor="text1"/>
          <w:sz w:val="22"/>
          <w:szCs w:val="22"/>
        </w:rPr>
        <w:t xml:space="preserve">) je u prasat se 1,3883 l/kg a u telat na mléčné výživě 3,43 l/kg. Při zkrmovaní přípravků s vysokým obsahem vápníku, hořčíku a železa může dojít k snížené absorpci z gastrointestinálního traktu, vzhledem na vznik málo rozpustných komplexních sloučenin chlortetracyklinu s kationy těchto kovů. Při předávkování </w:t>
      </w:r>
      <w:r w:rsidR="005E6466" w:rsidRPr="00377FEB">
        <w:rPr>
          <w:color w:val="000000" w:themeColor="text1"/>
          <w:sz w:val="22"/>
          <w:szCs w:val="22"/>
        </w:rPr>
        <w:t xml:space="preserve">se </w:t>
      </w:r>
      <w:r w:rsidRPr="00377FEB">
        <w:rPr>
          <w:color w:val="000000" w:themeColor="text1"/>
          <w:sz w:val="22"/>
          <w:szCs w:val="22"/>
        </w:rPr>
        <w:t xml:space="preserve">tetracykliny </w:t>
      </w:r>
      <w:r w:rsidR="005E6466" w:rsidRPr="00377FEB">
        <w:rPr>
          <w:color w:val="000000" w:themeColor="text1"/>
          <w:sz w:val="22"/>
          <w:szCs w:val="22"/>
        </w:rPr>
        <w:t xml:space="preserve">ukládají </w:t>
      </w:r>
      <w:r w:rsidRPr="00377FEB">
        <w:rPr>
          <w:color w:val="000000" w:themeColor="text1"/>
          <w:sz w:val="22"/>
          <w:szCs w:val="22"/>
        </w:rPr>
        <w:t>v rostoucí kostní tk</w:t>
      </w:r>
      <w:r w:rsidR="005E6466" w:rsidRPr="00377FEB">
        <w:rPr>
          <w:color w:val="000000" w:themeColor="text1"/>
          <w:sz w:val="22"/>
          <w:szCs w:val="22"/>
        </w:rPr>
        <w:t>áni</w:t>
      </w:r>
      <w:r w:rsidRPr="00377FEB">
        <w:rPr>
          <w:color w:val="000000" w:themeColor="text1"/>
          <w:sz w:val="22"/>
          <w:szCs w:val="22"/>
        </w:rPr>
        <w:t xml:space="preserve">, </w:t>
      </w:r>
      <w:r w:rsidR="005E6466" w:rsidRPr="00377FEB">
        <w:rPr>
          <w:color w:val="000000" w:themeColor="text1"/>
          <w:sz w:val="22"/>
          <w:szCs w:val="22"/>
        </w:rPr>
        <w:t xml:space="preserve">narušují </w:t>
      </w:r>
      <w:r w:rsidRPr="00377FEB">
        <w:rPr>
          <w:color w:val="000000" w:themeColor="text1"/>
          <w:sz w:val="22"/>
          <w:szCs w:val="22"/>
        </w:rPr>
        <w:t xml:space="preserve">vývoj zubů. Eliminace probíhá žlučí, močí, mlékem a </w:t>
      </w:r>
      <w:proofErr w:type="spellStart"/>
      <w:r w:rsidR="005E6466" w:rsidRPr="00377FEB">
        <w:rPr>
          <w:color w:val="000000" w:themeColor="text1"/>
          <w:sz w:val="22"/>
          <w:szCs w:val="22"/>
        </w:rPr>
        <w:t>faeces</w:t>
      </w:r>
      <w:proofErr w:type="spellEnd"/>
      <w:r w:rsidR="005E6466" w:rsidRPr="00377FEB">
        <w:rPr>
          <w:color w:val="000000" w:themeColor="text1"/>
          <w:sz w:val="22"/>
          <w:szCs w:val="22"/>
        </w:rPr>
        <w:t xml:space="preserve"> </w:t>
      </w:r>
      <w:r w:rsidRPr="00377FEB">
        <w:rPr>
          <w:color w:val="000000" w:themeColor="text1"/>
          <w:sz w:val="22"/>
          <w:szCs w:val="22"/>
        </w:rPr>
        <w:t>(10</w:t>
      </w:r>
      <w:r w:rsidR="009C4C30" w:rsidRPr="00377FEB">
        <w:rPr>
          <w:color w:val="000000" w:themeColor="text1"/>
          <w:sz w:val="22"/>
          <w:szCs w:val="22"/>
        </w:rPr>
        <w:t>–</w:t>
      </w:r>
      <w:r w:rsidRPr="00377FEB">
        <w:rPr>
          <w:color w:val="000000" w:themeColor="text1"/>
          <w:sz w:val="22"/>
          <w:szCs w:val="22"/>
        </w:rPr>
        <w:t>30</w:t>
      </w:r>
      <w:r w:rsidR="009C4C30" w:rsidRPr="00377FEB">
        <w:rPr>
          <w:color w:val="000000" w:themeColor="text1"/>
          <w:sz w:val="22"/>
          <w:szCs w:val="22"/>
        </w:rPr>
        <w:t xml:space="preserve"> </w:t>
      </w:r>
      <w:r w:rsidRPr="00377FEB">
        <w:rPr>
          <w:color w:val="000000" w:themeColor="text1"/>
          <w:sz w:val="22"/>
          <w:szCs w:val="22"/>
        </w:rPr>
        <w:t>%). Poločas eliminace chlortetracyklinu (t</w:t>
      </w:r>
      <w:r w:rsidRPr="00377FEB">
        <w:rPr>
          <w:color w:val="000000" w:themeColor="text1"/>
          <w:sz w:val="22"/>
          <w:szCs w:val="22"/>
          <w:vertAlign w:val="subscript"/>
        </w:rPr>
        <w:t>1/2</w:t>
      </w:r>
      <w:r w:rsidRPr="00377FEB">
        <w:rPr>
          <w:color w:val="000000" w:themeColor="text1"/>
          <w:sz w:val="22"/>
          <w:szCs w:val="22"/>
        </w:rPr>
        <w:t>) se uvádí u telat krmených mlékem 8,98 hod., u telat krmených konvenčně 8,25 hod.</w:t>
      </w:r>
    </w:p>
    <w:p w14:paraId="24E712DF" w14:textId="77777777" w:rsidR="00D87597" w:rsidRPr="00377FEB" w:rsidRDefault="00D87597" w:rsidP="00377FEB">
      <w:pPr>
        <w:spacing w:after="120"/>
        <w:jc w:val="both"/>
        <w:rPr>
          <w:b/>
          <w:color w:val="000000" w:themeColor="text1"/>
          <w:sz w:val="22"/>
          <w:szCs w:val="22"/>
        </w:rPr>
      </w:pPr>
    </w:p>
    <w:p w14:paraId="4FCBBB38" w14:textId="04A87C41" w:rsidR="00C23733" w:rsidRPr="00377FEB" w:rsidRDefault="00C23733" w:rsidP="00377FEB">
      <w:pPr>
        <w:pStyle w:val="Nadpis1"/>
        <w:numPr>
          <w:ilvl w:val="0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36" w:name="_Toc213129349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FARMACEUTICKÉ ÚDAJE</w:t>
      </w:r>
      <w:bookmarkEnd w:id="36"/>
    </w:p>
    <w:p w14:paraId="46D392F0" w14:textId="593F9117" w:rsidR="00C23733" w:rsidRPr="00377FEB" w:rsidRDefault="00922F2D" w:rsidP="00377FEB">
      <w:pPr>
        <w:pStyle w:val="Nadpis1"/>
        <w:numPr>
          <w:ilvl w:val="1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37" w:name="_Toc212781756"/>
      <w:bookmarkStart w:id="38" w:name="_Toc212782091"/>
      <w:bookmarkStart w:id="39" w:name="_Toc212781757"/>
      <w:bookmarkStart w:id="40" w:name="_Toc212782092"/>
      <w:bookmarkStart w:id="41" w:name="_Toc212781758"/>
      <w:bookmarkStart w:id="42" w:name="_Toc212782093"/>
      <w:bookmarkStart w:id="43" w:name="_Toc212781759"/>
      <w:bookmarkStart w:id="44" w:name="_Toc212782094"/>
      <w:bookmarkStart w:id="45" w:name="_Toc213129351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Hlavní i</w:t>
      </w:r>
      <w:r w:rsidR="00C23733"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nkompatibility</w:t>
      </w:r>
      <w:bookmarkEnd w:id="45"/>
    </w:p>
    <w:p w14:paraId="77C2ECB2" w14:textId="59D6FB8A" w:rsidR="00C23733" w:rsidRDefault="00D43DE8" w:rsidP="00377FEB">
      <w:pPr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277CBCF8" w14:textId="77777777" w:rsidR="006B264F" w:rsidRPr="00377FEB" w:rsidRDefault="006B264F" w:rsidP="006B264F">
      <w:pPr>
        <w:jc w:val="both"/>
        <w:rPr>
          <w:color w:val="000000" w:themeColor="text1"/>
          <w:sz w:val="22"/>
          <w:szCs w:val="22"/>
        </w:rPr>
      </w:pPr>
    </w:p>
    <w:p w14:paraId="0BFF57F0" w14:textId="76AE1750" w:rsidR="00C23733" w:rsidRPr="00377FEB" w:rsidRDefault="00C23733" w:rsidP="00377FEB">
      <w:pPr>
        <w:pStyle w:val="Nadpis1"/>
        <w:numPr>
          <w:ilvl w:val="1"/>
          <w:numId w:val="2"/>
        </w:numPr>
        <w:spacing w:before="0"/>
        <w:ind w:left="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6" w:name="_Toc213129352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Doba použitelnosti</w:t>
      </w:r>
      <w:bookmarkEnd w:id="46"/>
    </w:p>
    <w:p w14:paraId="5DDD3B9F" w14:textId="77777777" w:rsidR="00C23733" w:rsidRPr="00377FEB" w:rsidRDefault="00C23733" w:rsidP="00AF219C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 xml:space="preserve">Doba použitelnosti </w:t>
      </w:r>
      <w:r w:rsidR="005D1F3A" w:rsidRPr="00377FEB">
        <w:rPr>
          <w:color w:val="000000" w:themeColor="text1"/>
          <w:sz w:val="22"/>
          <w:szCs w:val="22"/>
        </w:rPr>
        <w:t xml:space="preserve">veterinárního léčivého přípravku </w:t>
      </w:r>
      <w:r w:rsidRPr="00377FEB">
        <w:rPr>
          <w:color w:val="000000" w:themeColor="text1"/>
          <w:sz w:val="22"/>
          <w:szCs w:val="22"/>
        </w:rPr>
        <w:t>v neporušeném obalu: 2 roky</w:t>
      </w:r>
      <w:r w:rsidR="00113A2F" w:rsidRPr="00377FEB">
        <w:rPr>
          <w:color w:val="000000" w:themeColor="text1"/>
          <w:sz w:val="22"/>
          <w:szCs w:val="22"/>
        </w:rPr>
        <w:t>.</w:t>
      </w:r>
      <w:r w:rsidRPr="00377FEB">
        <w:rPr>
          <w:color w:val="000000" w:themeColor="text1"/>
          <w:sz w:val="22"/>
          <w:szCs w:val="22"/>
        </w:rPr>
        <w:t xml:space="preserve"> </w:t>
      </w:r>
    </w:p>
    <w:p w14:paraId="0B452DC3" w14:textId="77777777" w:rsidR="00C23733" w:rsidRPr="00377FEB" w:rsidRDefault="00C23733" w:rsidP="00AF219C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 xml:space="preserve">Doba použitelnosti po zamíchání do krmiva: </w:t>
      </w:r>
      <w:r w:rsidR="00113A2F" w:rsidRPr="00377FEB">
        <w:rPr>
          <w:color w:val="000000" w:themeColor="text1"/>
          <w:sz w:val="22"/>
          <w:szCs w:val="22"/>
        </w:rPr>
        <w:t>spotřebujte ihned</w:t>
      </w:r>
      <w:r w:rsidRPr="00377FEB">
        <w:rPr>
          <w:color w:val="000000" w:themeColor="text1"/>
          <w:sz w:val="22"/>
          <w:szCs w:val="22"/>
        </w:rPr>
        <w:t>.</w:t>
      </w:r>
    </w:p>
    <w:p w14:paraId="77F95400" w14:textId="77777777" w:rsidR="00C23733" w:rsidRPr="00377FEB" w:rsidRDefault="00C23733" w:rsidP="00377FEB">
      <w:pPr>
        <w:spacing w:after="120"/>
        <w:ind w:right="-318"/>
        <w:jc w:val="both"/>
        <w:rPr>
          <w:color w:val="000000" w:themeColor="text1"/>
          <w:sz w:val="22"/>
          <w:szCs w:val="22"/>
        </w:rPr>
      </w:pPr>
    </w:p>
    <w:p w14:paraId="33186CC0" w14:textId="0FC150DA" w:rsidR="00C23733" w:rsidRPr="00377FEB" w:rsidRDefault="00C23733" w:rsidP="00377FEB">
      <w:pPr>
        <w:pStyle w:val="Nadpis1"/>
        <w:numPr>
          <w:ilvl w:val="1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47" w:name="_Toc213129353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Zvláštní opatření pro uchovávání</w:t>
      </w:r>
      <w:bookmarkEnd w:id="47"/>
    </w:p>
    <w:p w14:paraId="4B10D931" w14:textId="77777777" w:rsidR="00C23733" w:rsidRPr="00377FEB" w:rsidRDefault="00C23733" w:rsidP="00AF219C">
      <w:pPr>
        <w:pStyle w:val="Zkladntext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Uchovávejte při teplotě do 25</w:t>
      </w:r>
      <w:r w:rsidRPr="00377FEB">
        <w:rPr>
          <w:color w:val="000000" w:themeColor="text1"/>
          <w:sz w:val="22"/>
          <w:szCs w:val="22"/>
          <w:vertAlign w:val="superscript"/>
        </w:rPr>
        <w:t xml:space="preserve"> </w:t>
      </w:r>
      <w:r w:rsidRPr="00377FEB">
        <w:rPr>
          <w:color w:val="000000" w:themeColor="text1"/>
          <w:sz w:val="22"/>
          <w:szCs w:val="22"/>
        </w:rPr>
        <w:t>°C</w:t>
      </w:r>
      <w:r w:rsidR="009E24FB" w:rsidRPr="00377FEB">
        <w:rPr>
          <w:color w:val="000000" w:themeColor="text1"/>
          <w:sz w:val="22"/>
          <w:szCs w:val="22"/>
        </w:rPr>
        <w:t>.</w:t>
      </w:r>
      <w:r w:rsidRPr="00377FEB">
        <w:rPr>
          <w:color w:val="000000" w:themeColor="text1"/>
          <w:sz w:val="22"/>
          <w:szCs w:val="22"/>
        </w:rPr>
        <w:t xml:space="preserve"> </w:t>
      </w:r>
    </w:p>
    <w:p w14:paraId="606905AA" w14:textId="77777777" w:rsidR="00C23733" w:rsidRPr="00377FEB" w:rsidRDefault="00C23733" w:rsidP="00AF219C">
      <w:pPr>
        <w:spacing w:after="120"/>
        <w:ind w:right="-318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Uchovávejte v suchu.</w:t>
      </w:r>
    </w:p>
    <w:p w14:paraId="380B34EF" w14:textId="77777777" w:rsidR="00C23733" w:rsidRPr="00377FEB" w:rsidRDefault="00C23733" w:rsidP="00377FEB">
      <w:pPr>
        <w:spacing w:after="120"/>
        <w:ind w:right="-318"/>
        <w:jc w:val="both"/>
        <w:rPr>
          <w:color w:val="000000" w:themeColor="text1"/>
          <w:sz w:val="22"/>
          <w:szCs w:val="22"/>
        </w:rPr>
      </w:pPr>
    </w:p>
    <w:p w14:paraId="20FA7710" w14:textId="0647672F" w:rsidR="00C23733" w:rsidRPr="00377FEB" w:rsidRDefault="00C23733" w:rsidP="00377FEB">
      <w:pPr>
        <w:pStyle w:val="Nadpis1"/>
        <w:numPr>
          <w:ilvl w:val="1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48" w:name="_Toc213129354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Druh a složení vnitřního obalu</w:t>
      </w:r>
      <w:bookmarkEnd w:id="48"/>
    </w:p>
    <w:p w14:paraId="43B66A2B" w14:textId="77777777" w:rsidR="00C23733" w:rsidRPr="00377FEB" w:rsidRDefault="00C23733" w:rsidP="00377FEB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Přípravek se balí do t</w:t>
      </w:r>
      <w:r w:rsidR="002331FD" w:rsidRPr="00377FEB">
        <w:rPr>
          <w:color w:val="000000" w:themeColor="text1"/>
          <w:sz w:val="22"/>
          <w:szCs w:val="22"/>
        </w:rPr>
        <w:t>ří</w:t>
      </w:r>
      <w:r w:rsidRPr="00377FEB">
        <w:rPr>
          <w:color w:val="000000" w:themeColor="text1"/>
          <w:sz w:val="22"/>
          <w:szCs w:val="22"/>
        </w:rPr>
        <w:t>vrstvých papírových vaků</w:t>
      </w:r>
      <w:r w:rsidR="00113A2F" w:rsidRPr="00377FEB">
        <w:rPr>
          <w:color w:val="000000" w:themeColor="text1"/>
          <w:sz w:val="22"/>
          <w:szCs w:val="22"/>
        </w:rPr>
        <w:t xml:space="preserve"> (papír/PE/papír)</w:t>
      </w:r>
      <w:r w:rsidRPr="00377FEB">
        <w:rPr>
          <w:color w:val="000000" w:themeColor="text1"/>
          <w:sz w:val="22"/>
          <w:szCs w:val="22"/>
        </w:rPr>
        <w:t xml:space="preserve"> nebo </w:t>
      </w:r>
      <w:r w:rsidR="003338C3" w:rsidRPr="00377FEB">
        <w:rPr>
          <w:color w:val="000000" w:themeColor="text1"/>
          <w:sz w:val="22"/>
          <w:szCs w:val="22"/>
        </w:rPr>
        <w:t>do sáčků z metalické folie</w:t>
      </w:r>
      <w:r w:rsidR="00113A2F" w:rsidRPr="00377FEB">
        <w:rPr>
          <w:color w:val="000000" w:themeColor="text1"/>
          <w:sz w:val="22"/>
          <w:szCs w:val="22"/>
        </w:rPr>
        <w:t xml:space="preserve"> (PP/Al)</w:t>
      </w:r>
      <w:r w:rsidRPr="00377FEB">
        <w:rPr>
          <w:color w:val="000000" w:themeColor="text1"/>
          <w:sz w:val="22"/>
          <w:szCs w:val="22"/>
        </w:rPr>
        <w:t xml:space="preserve">. </w:t>
      </w:r>
    </w:p>
    <w:p w14:paraId="4813C6CB" w14:textId="77777777" w:rsidR="00C23733" w:rsidRPr="00377FEB" w:rsidRDefault="00C23733" w:rsidP="00377FEB">
      <w:pPr>
        <w:spacing w:after="120"/>
        <w:jc w:val="both"/>
        <w:rPr>
          <w:color w:val="000000" w:themeColor="text1"/>
          <w:sz w:val="22"/>
          <w:szCs w:val="22"/>
        </w:rPr>
      </w:pPr>
    </w:p>
    <w:p w14:paraId="39BE250D" w14:textId="77777777" w:rsidR="00C23733" w:rsidRPr="00377FEB" w:rsidRDefault="00C23733" w:rsidP="00377FEB">
      <w:pPr>
        <w:spacing w:after="120"/>
        <w:jc w:val="both"/>
        <w:rPr>
          <w:color w:val="000000" w:themeColor="text1"/>
          <w:sz w:val="22"/>
          <w:szCs w:val="22"/>
          <w:u w:val="single"/>
        </w:rPr>
      </w:pPr>
      <w:r w:rsidRPr="00377FEB">
        <w:rPr>
          <w:color w:val="000000" w:themeColor="text1"/>
          <w:sz w:val="22"/>
          <w:szCs w:val="22"/>
          <w:u w:val="single"/>
        </w:rPr>
        <w:t>Velikost</w:t>
      </w:r>
      <w:r w:rsidR="00DF28FE" w:rsidRPr="00377FEB">
        <w:rPr>
          <w:color w:val="000000" w:themeColor="text1"/>
          <w:sz w:val="22"/>
          <w:szCs w:val="22"/>
          <w:u w:val="single"/>
        </w:rPr>
        <w:t>i</w:t>
      </w:r>
      <w:r w:rsidRPr="00377FEB">
        <w:rPr>
          <w:color w:val="000000" w:themeColor="text1"/>
          <w:sz w:val="22"/>
          <w:szCs w:val="22"/>
          <w:u w:val="single"/>
        </w:rPr>
        <w:t xml:space="preserve"> balení: </w:t>
      </w:r>
    </w:p>
    <w:p w14:paraId="4EA02C41" w14:textId="77777777" w:rsidR="00C23733" w:rsidRPr="00377FEB" w:rsidRDefault="00C23733" w:rsidP="00377FEB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- sáčky</w:t>
      </w:r>
      <w:r w:rsidR="003338C3" w:rsidRPr="00377FEB">
        <w:rPr>
          <w:color w:val="000000" w:themeColor="text1"/>
          <w:sz w:val="22"/>
          <w:szCs w:val="22"/>
        </w:rPr>
        <w:t xml:space="preserve"> z metalické folie</w:t>
      </w:r>
      <w:r w:rsidRPr="00377FEB">
        <w:rPr>
          <w:color w:val="000000" w:themeColor="text1"/>
          <w:sz w:val="22"/>
          <w:szCs w:val="22"/>
        </w:rPr>
        <w:t xml:space="preserve">: </w:t>
      </w:r>
      <w:r w:rsidR="00113A2F" w:rsidRPr="00377FEB">
        <w:rPr>
          <w:color w:val="000000" w:themeColor="text1"/>
          <w:sz w:val="22"/>
          <w:szCs w:val="22"/>
        </w:rPr>
        <w:t xml:space="preserve">1x </w:t>
      </w:r>
      <w:r w:rsidRPr="00377FEB">
        <w:rPr>
          <w:color w:val="000000" w:themeColor="text1"/>
          <w:sz w:val="22"/>
          <w:szCs w:val="22"/>
        </w:rPr>
        <w:t>5</w:t>
      </w:r>
      <w:r w:rsidR="00333A46" w:rsidRPr="00377FEB">
        <w:rPr>
          <w:color w:val="000000" w:themeColor="text1"/>
          <w:sz w:val="22"/>
          <w:szCs w:val="22"/>
        </w:rPr>
        <w:t>00</w:t>
      </w:r>
      <w:r w:rsidRPr="00377FEB">
        <w:rPr>
          <w:color w:val="000000" w:themeColor="text1"/>
          <w:sz w:val="22"/>
          <w:szCs w:val="22"/>
        </w:rPr>
        <w:t xml:space="preserve"> g</w:t>
      </w:r>
    </w:p>
    <w:p w14:paraId="71CE8CDB" w14:textId="77777777" w:rsidR="00C23733" w:rsidRPr="00377FEB" w:rsidRDefault="00C23733" w:rsidP="00377FEB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 xml:space="preserve">- vícevrstvé papírové vaky: </w:t>
      </w:r>
      <w:r w:rsidR="00113A2F" w:rsidRPr="00377FEB">
        <w:rPr>
          <w:color w:val="000000" w:themeColor="text1"/>
          <w:sz w:val="22"/>
          <w:szCs w:val="22"/>
        </w:rPr>
        <w:t xml:space="preserve">1x </w:t>
      </w:r>
      <w:r w:rsidRPr="00377FEB">
        <w:rPr>
          <w:color w:val="000000" w:themeColor="text1"/>
          <w:sz w:val="22"/>
          <w:szCs w:val="22"/>
        </w:rPr>
        <w:t>5 kg</w:t>
      </w:r>
    </w:p>
    <w:p w14:paraId="1BFEA632" w14:textId="77777777" w:rsidR="00007EED" w:rsidRPr="00377FEB" w:rsidRDefault="00007EED" w:rsidP="00377FEB">
      <w:pPr>
        <w:spacing w:after="120"/>
        <w:jc w:val="both"/>
        <w:rPr>
          <w:color w:val="000000" w:themeColor="text1"/>
          <w:sz w:val="22"/>
          <w:szCs w:val="22"/>
        </w:rPr>
      </w:pPr>
    </w:p>
    <w:p w14:paraId="133A90BA" w14:textId="77777777" w:rsidR="00C23733" w:rsidRPr="00377FEB" w:rsidRDefault="00007EED" w:rsidP="00377FEB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Na trhu nemusí být všechny velikosti balení.</w:t>
      </w:r>
    </w:p>
    <w:p w14:paraId="48CEEAC3" w14:textId="77777777" w:rsidR="00007EED" w:rsidRPr="00377FEB" w:rsidRDefault="00007EED" w:rsidP="00377FEB">
      <w:pPr>
        <w:spacing w:after="120"/>
        <w:jc w:val="both"/>
        <w:rPr>
          <w:color w:val="000000" w:themeColor="text1"/>
          <w:sz w:val="22"/>
          <w:szCs w:val="22"/>
        </w:rPr>
      </w:pPr>
    </w:p>
    <w:p w14:paraId="465A9DE7" w14:textId="77777777" w:rsidR="008B36F3" w:rsidRPr="00377FEB" w:rsidRDefault="008B36F3" w:rsidP="00377FEB">
      <w:pPr>
        <w:pStyle w:val="Nadpis1"/>
        <w:numPr>
          <w:ilvl w:val="1"/>
          <w:numId w:val="2"/>
        </w:numPr>
        <w:spacing w:before="0" w:after="120"/>
        <w:ind w:left="709" w:hanging="709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49" w:name="_Toc213129355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Zvláštní opatření pro likvidaci nepoužitých veterinárních léčivých přípravků nebo odpadů, které pochází z těchto přípravků</w:t>
      </w:r>
      <w:bookmarkEnd w:id="49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0C768CA9" w14:textId="77777777" w:rsidR="00F624D2" w:rsidRPr="00377FEB" w:rsidRDefault="00F624D2" w:rsidP="00377FEB">
      <w:pPr>
        <w:spacing w:after="120"/>
        <w:jc w:val="both"/>
        <w:rPr>
          <w:color w:val="000000" w:themeColor="text1"/>
          <w:sz w:val="22"/>
          <w:szCs w:val="22"/>
        </w:rPr>
      </w:pPr>
      <w:bookmarkStart w:id="50" w:name="_Hlk211592314"/>
      <w:r w:rsidRPr="00377FEB">
        <w:rPr>
          <w:color w:val="000000" w:themeColor="text1"/>
          <w:sz w:val="22"/>
          <w:szCs w:val="22"/>
        </w:rPr>
        <w:t>Léčivé přípravky se nesmí likvidovat prostřednictvím odpadní vody či domovního odpadu.</w:t>
      </w:r>
    </w:p>
    <w:p w14:paraId="1D6883AE" w14:textId="1DFCF603" w:rsidR="008B36F3" w:rsidRPr="00377FEB" w:rsidRDefault="008B36F3" w:rsidP="00377FEB">
      <w:pPr>
        <w:spacing w:after="120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lastRenderedPageBreak/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50"/>
    <w:p w14:paraId="6A314FB8" w14:textId="77777777" w:rsidR="00C23733" w:rsidRPr="00377FEB" w:rsidRDefault="00C23733" w:rsidP="00377FEB">
      <w:pPr>
        <w:spacing w:after="120"/>
        <w:ind w:right="-318"/>
        <w:rPr>
          <w:color w:val="000000" w:themeColor="text1"/>
          <w:sz w:val="22"/>
          <w:szCs w:val="22"/>
        </w:rPr>
      </w:pPr>
    </w:p>
    <w:p w14:paraId="00CC2681" w14:textId="323C1DD7" w:rsidR="00C23733" w:rsidRPr="00377FEB" w:rsidRDefault="001E7177" w:rsidP="00377FEB">
      <w:pPr>
        <w:pStyle w:val="Nadpis1"/>
        <w:numPr>
          <w:ilvl w:val="0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51" w:name="_Toc213129357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JMÉNO DRŽITELE ROZHODNUTÍ O REGISTRACI</w:t>
      </w:r>
      <w:bookmarkEnd w:id="51"/>
    </w:p>
    <w:p w14:paraId="1CD895F7" w14:textId="77777777" w:rsidR="001E7177" w:rsidRPr="00377FEB" w:rsidRDefault="007E6F51" w:rsidP="00377FEB">
      <w:pPr>
        <w:spacing w:after="120"/>
        <w:rPr>
          <w:color w:val="000000" w:themeColor="text1"/>
          <w:sz w:val="22"/>
          <w:szCs w:val="22"/>
        </w:rPr>
      </w:pPr>
      <w:proofErr w:type="spellStart"/>
      <w:r w:rsidRPr="00377FEB">
        <w:rPr>
          <w:color w:val="000000" w:themeColor="text1"/>
          <w:sz w:val="22"/>
          <w:szCs w:val="22"/>
        </w:rPr>
        <w:t>Tekro</w:t>
      </w:r>
      <w:proofErr w:type="spellEnd"/>
      <w:r w:rsidRPr="00377FEB">
        <w:rPr>
          <w:color w:val="000000" w:themeColor="text1"/>
          <w:sz w:val="22"/>
          <w:szCs w:val="22"/>
        </w:rPr>
        <w:t>, spol. s r.o.</w:t>
      </w:r>
    </w:p>
    <w:p w14:paraId="6B164453" w14:textId="77777777" w:rsidR="00C23733" w:rsidRPr="00377FEB" w:rsidRDefault="00C23733" w:rsidP="00377FEB">
      <w:pPr>
        <w:spacing w:after="120"/>
        <w:rPr>
          <w:b/>
          <w:color w:val="000000" w:themeColor="text1"/>
          <w:sz w:val="22"/>
          <w:szCs w:val="22"/>
        </w:rPr>
      </w:pPr>
    </w:p>
    <w:p w14:paraId="50481FF8" w14:textId="41FD70C2" w:rsidR="00C23733" w:rsidRPr="00377FEB" w:rsidRDefault="00C23733" w:rsidP="00377FEB">
      <w:pPr>
        <w:pStyle w:val="Nadpis1"/>
        <w:numPr>
          <w:ilvl w:val="0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aps/>
          <w:color w:val="000000" w:themeColor="text1"/>
          <w:sz w:val="22"/>
          <w:szCs w:val="22"/>
        </w:rPr>
      </w:pPr>
      <w:bookmarkStart w:id="52" w:name="_Toc213129358"/>
      <w:r w:rsidRPr="00377FEB">
        <w:rPr>
          <w:rFonts w:ascii="Times New Roman" w:hAnsi="Times New Roman" w:cs="Times New Roman"/>
          <w:b/>
          <w:bCs/>
          <w:caps/>
          <w:color w:val="000000" w:themeColor="text1"/>
          <w:sz w:val="22"/>
          <w:szCs w:val="22"/>
        </w:rPr>
        <w:t>Registrační číslo</w:t>
      </w:r>
      <w:bookmarkEnd w:id="52"/>
    </w:p>
    <w:p w14:paraId="79FF6068" w14:textId="77777777" w:rsidR="00C23733" w:rsidRPr="00377FEB" w:rsidRDefault="00C23733" w:rsidP="00377FEB">
      <w:pPr>
        <w:spacing w:after="120"/>
        <w:ind w:right="-318"/>
        <w:jc w:val="both"/>
        <w:rPr>
          <w:caps/>
          <w:color w:val="000000" w:themeColor="text1"/>
          <w:sz w:val="22"/>
          <w:szCs w:val="22"/>
        </w:rPr>
      </w:pPr>
      <w:r w:rsidRPr="00377FEB">
        <w:rPr>
          <w:caps/>
          <w:color w:val="000000" w:themeColor="text1"/>
          <w:sz w:val="22"/>
          <w:szCs w:val="22"/>
        </w:rPr>
        <w:t>96/14</w:t>
      </w:r>
      <w:r w:rsidR="00366412" w:rsidRPr="00377FEB">
        <w:rPr>
          <w:caps/>
          <w:color w:val="000000" w:themeColor="text1"/>
          <w:sz w:val="22"/>
          <w:szCs w:val="22"/>
        </w:rPr>
        <w:t>5</w:t>
      </w:r>
      <w:r w:rsidRPr="00377FEB">
        <w:rPr>
          <w:caps/>
          <w:color w:val="000000" w:themeColor="text1"/>
          <w:sz w:val="22"/>
          <w:szCs w:val="22"/>
        </w:rPr>
        <w:t>/04-C</w:t>
      </w:r>
    </w:p>
    <w:p w14:paraId="55226486" w14:textId="77777777" w:rsidR="00C23733" w:rsidRPr="00377FEB" w:rsidRDefault="00C23733" w:rsidP="00377FEB">
      <w:pPr>
        <w:spacing w:after="120"/>
        <w:ind w:right="-318"/>
        <w:rPr>
          <w:b/>
          <w:caps/>
          <w:color w:val="000000" w:themeColor="text1"/>
          <w:sz w:val="22"/>
          <w:szCs w:val="22"/>
        </w:rPr>
      </w:pPr>
    </w:p>
    <w:p w14:paraId="23775481" w14:textId="17B0F57A" w:rsidR="00C23733" w:rsidRPr="00377FEB" w:rsidRDefault="00C23733" w:rsidP="00377FEB">
      <w:pPr>
        <w:pStyle w:val="Nadpis1"/>
        <w:numPr>
          <w:ilvl w:val="0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aps/>
          <w:color w:val="000000" w:themeColor="text1"/>
          <w:sz w:val="22"/>
          <w:szCs w:val="22"/>
        </w:rPr>
      </w:pPr>
      <w:bookmarkStart w:id="53" w:name="_Toc213129359"/>
      <w:r w:rsidRPr="00377FEB">
        <w:rPr>
          <w:rFonts w:ascii="Times New Roman" w:hAnsi="Times New Roman" w:cs="Times New Roman"/>
          <w:b/>
          <w:bCs/>
          <w:caps/>
          <w:color w:val="000000" w:themeColor="text1"/>
          <w:sz w:val="22"/>
          <w:szCs w:val="22"/>
        </w:rPr>
        <w:t>Datum</w:t>
      </w:r>
      <w:r w:rsidR="001E7177" w:rsidRPr="00377FEB">
        <w:rPr>
          <w:rFonts w:ascii="Times New Roman" w:hAnsi="Times New Roman" w:cs="Times New Roman"/>
          <w:b/>
          <w:bCs/>
          <w:caps/>
          <w:color w:val="000000" w:themeColor="text1"/>
          <w:sz w:val="22"/>
          <w:szCs w:val="22"/>
        </w:rPr>
        <w:t xml:space="preserve"> První</w:t>
      </w:r>
      <w:r w:rsidRPr="00377FEB">
        <w:rPr>
          <w:rFonts w:ascii="Times New Roman" w:hAnsi="Times New Roman" w:cs="Times New Roman"/>
          <w:b/>
          <w:bCs/>
          <w:caps/>
          <w:color w:val="000000" w:themeColor="text1"/>
          <w:sz w:val="22"/>
          <w:szCs w:val="22"/>
        </w:rPr>
        <w:t xml:space="preserve"> registrace</w:t>
      </w:r>
      <w:bookmarkEnd w:id="53"/>
    </w:p>
    <w:p w14:paraId="33F19AF3" w14:textId="66CF5E9A" w:rsidR="00C23733" w:rsidRPr="00377FEB" w:rsidRDefault="00C23733" w:rsidP="00377FEB">
      <w:pPr>
        <w:spacing w:after="120"/>
        <w:ind w:right="-318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30.12.2004</w:t>
      </w:r>
    </w:p>
    <w:p w14:paraId="56D23E0F" w14:textId="77777777" w:rsidR="00C23733" w:rsidRPr="00377FEB" w:rsidRDefault="00C23733" w:rsidP="00377FEB">
      <w:pPr>
        <w:spacing w:after="120"/>
        <w:ind w:right="-318"/>
        <w:rPr>
          <w:color w:val="000000" w:themeColor="text1"/>
          <w:sz w:val="22"/>
          <w:szCs w:val="22"/>
        </w:rPr>
      </w:pPr>
    </w:p>
    <w:p w14:paraId="3DAD1BFF" w14:textId="77777777" w:rsidR="0096199F" w:rsidRPr="00377FEB" w:rsidRDefault="0096199F" w:rsidP="00377FEB">
      <w:pPr>
        <w:pStyle w:val="Nadpis1"/>
        <w:numPr>
          <w:ilvl w:val="0"/>
          <w:numId w:val="2"/>
        </w:numPr>
        <w:spacing w:before="0" w:after="120"/>
        <w:ind w:left="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54" w:name="_Toc213129360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DATUM POSLEDNÍ AKTUALIZACE SOUHRNU ÚDAJŮ O PŘÍPRAVKU</w:t>
      </w:r>
      <w:bookmarkEnd w:id="54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3517ECD9" w14:textId="6A14BB7B" w:rsidR="0096199F" w:rsidRPr="00377FEB" w:rsidRDefault="00395995" w:rsidP="00377FEB">
      <w:pPr>
        <w:spacing w:after="120"/>
        <w:jc w:val="both"/>
        <w:rPr>
          <w:rFonts w:eastAsia="Times New Roman"/>
          <w:color w:val="000000" w:themeColor="text1"/>
          <w:sz w:val="22"/>
          <w:szCs w:val="22"/>
        </w:rPr>
      </w:pPr>
      <w:r>
        <w:rPr>
          <w:rFonts w:eastAsia="Times New Roman"/>
          <w:color w:val="000000" w:themeColor="text1"/>
          <w:sz w:val="22"/>
          <w:szCs w:val="22"/>
        </w:rPr>
        <w:t>04</w:t>
      </w:r>
      <w:r w:rsidR="009E0E39">
        <w:rPr>
          <w:rFonts w:eastAsia="Times New Roman"/>
          <w:color w:val="000000" w:themeColor="text1"/>
          <w:sz w:val="22"/>
          <w:szCs w:val="22"/>
        </w:rPr>
        <w:t>/2026</w:t>
      </w:r>
    </w:p>
    <w:p w14:paraId="22E2EFAE" w14:textId="77777777" w:rsidR="00F120E2" w:rsidRPr="00377FEB" w:rsidRDefault="00F120E2" w:rsidP="00AF219C">
      <w:pPr>
        <w:spacing w:after="120"/>
        <w:rPr>
          <w:b/>
          <w:color w:val="000000" w:themeColor="text1"/>
          <w:sz w:val="22"/>
          <w:szCs w:val="22"/>
        </w:rPr>
      </w:pPr>
    </w:p>
    <w:p w14:paraId="60C229B1" w14:textId="77777777" w:rsidR="0096199F" w:rsidRPr="00377FEB" w:rsidRDefault="0096199F" w:rsidP="00377FEB">
      <w:pPr>
        <w:pStyle w:val="Nadpis1"/>
        <w:numPr>
          <w:ilvl w:val="0"/>
          <w:numId w:val="2"/>
        </w:numPr>
        <w:spacing w:before="0" w:after="12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55" w:name="_Hlk211592516"/>
      <w:bookmarkStart w:id="56" w:name="_Toc213129362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KLASIFIKACE VETERINÁRNÍCH LÉČIVÝCH PŘÍPRAVKŮ</w:t>
      </w:r>
      <w:bookmarkEnd w:id="55"/>
      <w:bookmarkEnd w:id="56"/>
      <w:r w:rsidRPr="00377F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13C6490A" w14:textId="77777777" w:rsidR="0096199F" w:rsidRPr="00377FEB" w:rsidRDefault="0096199F" w:rsidP="00377FEB">
      <w:pPr>
        <w:spacing w:after="120"/>
        <w:ind w:right="-318"/>
        <w:jc w:val="both"/>
        <w:rPr>
          <w:color w:val="000000" w:themeColor="text1"/>
          <w:sz w:val="22"/>
          <w:szCs w:val="22"/>
        </w:rPr>
      </w:pPr>
      <w:r w:rsidRPr="00377FEB">
        <w:rPr>
          <w:color w:val="000000" w:themeColor="text1"/>
          <w:sz w:val="22"/>
          <w:szCs w:val="22"/>
        </w:rPr>
        <w:t>Veterinární léčivý přípravek je vydáván pouze na předpis.</w:t>
      </w:r>
    </w:p>
    <w:p w14:paraId="6DB5EC74" w14:textId="77777777" w:rsidR="0096199F" w:rsidRPr="00377FEB" w:rsidRDefault="0096199F" w:rsidP="00377FEB">
      <w:pPr>
        <w:tabs>
          <w:tab w:val="left" w:pos="567"/>
        </w:tabs>
        <w:spacing w:after="120"/>
        <w:jc w:val="both"/>
        <w:rPr>
          <w:rFonts w:eastAsia="Times New Roman"/>
          <w:i/>
          <w:color w:val="000000" w:themeColor="text1"/>
          <w:sz w:val="22"/>
          <w:szCs w:val="22"/>
        </w:rPr>
      </w:pPr>
      <w:r w:rsidRPr="00377FEB">
        <w:rPr>
          <w:rFonts w:eastAsia="Times New Roman"/>
          <w:color w:val="000000" w:themeColor="text1"/>
          <w:sz w:val="22"/>
          <w:szCs w:val="22"/>
        </w:rPr>
        <w:t>Podrobné informace o tomto veterinárním léčivém přípravku jsou k dispozici v databázi přípravků Unie (</w:t>
      </w:r>
      <w:hyperlink r:id="rId8" w:history="1">
        <w:r w:rsidRPr="00377FEB">
          <w:rPr>
            <w:rFonts w:eastAsia="Times New Roman"/>
            <w:color w:val="000000" w:themeColor="text1"/>
            <w:sz w:val="22"/>
            <w:szCs w:val="22"/>
            <w:u w:val="single"/>
          </w:rPr>
          <w:t>https://medicines.health.europa.eu/veterinary</w:t>
        </w:r>
      </w:hyperlink>
      <w:r w:rsidRPr="00377FEB">
        <w:rPr>
          <w:rFonts w:eastAsia="Times New Roman"/>
          <w:color w:val="000000" w:themeColor="text1"/>
          <w:sz w:val="22"/>
          <w:szCs w:val="22"/>
        </w:rPr>
        <w:t>)</w:t>
      </w:r>
      <w:r w:rsidRPr="00377FEB">
        <w:rPr>
          <w:rFonts w:eastAsia="Times New Roman"/>
          <w:i/>
          <w:color w:val="000000" w:themeColor="text1"/>
          <w:sz w:val="22"/>
          <w:szCs w:val="22"/>
        </w:rPr>
        <w:t>.</w:t>
      </w:r>
    </w:p>
    <w:p w14:paraId="7A2FFC46" w14:textId="77777777" w:rsidR="0096199F" w:rsidRPr="00377FEB" w:rsidRDefault="0096199F" w:rsidP="00377FEB">
      <w:pPr>
        <w:tabs>
          <w:tab w:val="left" w:pos="567"/>
        </w:tabs>
        <w:spacing w:after="120"/>
        <w:jc w:val="both"/>
        <w:rPr>
          <w:rFonts w:eastAsia="Times New Roman"/>
          <w:color w:val="000000" w:themeColor="text1"/>
          <w:sz w:val="22"/>
          <w:szCs w:val="22"/>
        </w:rPr>
      </w:pPr>
      <w:bookmarkStart w:id="57" w:name="_Hlk148432335"/>
      <w:r w:rsidRPr="00377FEB">
        <w:rPr>
          <w:rFonts w:eastAsia="Times New Roman"/>
          <w:color w:val="000000" w:themeColor="text1"/>
          <w:sz w:val="22"/>
          <w:szCs w:val="22"/>
        </w:rPr>
        <w:t>Podrobné informace o tomto veterinárním léčivém přípravku naleznete také v národní databázi (</w:t>
      </w:r>
      <w:hyperlink r:id="rId9" w:history="1">
        <w:r w:rsidRPr="00377FEB">
          <w:rPr>
            <w:rStyle w:val="Hypertextovodkaz"/>
            <w:rFonts w:eastAsia="Times New Roman"/>
            <w:color w:val="000000" w:themeColor="text1"/>
            <w:sz w:val="22"/>
            <w:szCs w:val="22"/>
          </w:rPr>
          <w:t>https://www.uskvbl.cz</w:t>
        </w:r>
      </w:hyperlink>
      <w:r w:rsidRPr="00377FEB">
        <w:rPr>
          <w:rFonts w:eastAsia="Times New Roman"/>
          <w:color w:val="000000" w:themeColor="text1"/>
          <w:sz w:val="22"/>
          <w:szCs w:val="22"/>
        </w:rPr>
        <w:t>).</w:t>
      </w:r>
    </w:p>
    <w:bookmarkEnd w:id="57"/>
    <w:bookmarkEnd w:id="2"/>
    <w:p w14:paraId="7E71CADB" w14:textId="0269A50F" w:rsidR="00D8400A" w:rsidRPr="00377FEB" w:rsidRDefault="00D8400A" w:rsidP="00AF219C">
      <w:pPr>
        <w:spacing w:after="120"/>
        <w:rPr>
          <w:color w:val="000000" w:themeColor="text1"/>
          <w:sz w:val="22"/>
          <w:szCs w:val="22"/>
        </w:rPr>
      </w:pPr>
    </w:p>
    <w:sectPr w:rsidR="00D8400A" w:rsidRPr="00377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FA4C7" w14:textId="77777777" w:rsidR="00CC5FE7" w:rsidRDefault="00CC5FE7" w:rsidP="00E20F2F">
      <w:r>
        <w:separator/>
      </w:r>
    </w:p>
  </w:endnote>
  <w:endnote w:type="continuationSeparator" w:id="0">
    <w:p w14:paraId="770F75D9" w14:textId="77777777" w:rsidR="00CC5FE7" w:rsidRDefault="00CC5FE7" w:rsidP="00E2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2A18B" w14:textId="77777777" w:rsidR="00CC5FE7" w:rsidRDefault="00CC5FE7" w:rsidP="00E20F2F">
      <w:r>
        <w:separator/>
      </w:r>
    </w:p>
  </w:footnote>
  <w:footnote w:type="continuationSeparator" w:id="0">
    <w:p w14:paraId="027C8093" w14:textId="77777777" w:rsidR="00CC5FE7" w:rsidRDefault="00CC5FE7" w:rsidP="00E2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B356A"/>
    <w:multiLevelType w:val="multilevel"/>
    <w:tmpl w:val="3856C5D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5163D8"/>
    <w:multiLevelType w:val="multilevel"/>
    <w:tmpl w:val="5B02D8F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104D48"/>
    <w:multiLevelType w:val="hybridMultilevel"/>
    <w:tmpl w:val="20466D5E"/>
    <w:lvl w:ilvl="0" w:tplc="DB4C6B3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17662"/>
    <w:multiLevelType w:val="multilevel"/>
    <w:tmpl w:val="98B6091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F3"/>
    <w:rsid w:val="00007EED"/>
    <w:rsid w:val="00007F50"/>
    <w:rsid w:val="00015968"/>
    <w:rsid w:val="000165FF"/>
    <w:rsid w:val="00021D97"/>
    <w:rsid w:val="00046944"/>
    <w:rsid w:val="00047FF0"/>
    <w:rsid w:val="00057C9D"/>
    <w:rsid w:val="0006644C"/>
    <w:rsid w:val="00071920"/>
    <w:rsid w:val="00090421"/>
    <w:rsid w:val="000950E4"/>
    <w:rsid w:val="000A23EC"/>
    <w:rsid w:val="000B3AFF"/>
    <w:rsid w:val="000C2AA3"/>
    <w:rsid w:val="000C3277"/>
    <w:rsid w:val="000C796C"/>
    <w:rsid w:val="000D2EFA"/>
    <w:rsid w:val="000E27BB"/>
    <w:rsid w:val="000E7A38"/>
    <w:rsid w:val="00107EF2"/>
    <w:rsid w:val="00113A2F"/>
    <w:rsid w:val="00114747"/>
    <w:rsid w:val="00155026"/>
    <w:rsid w:val="00165E19"/>
    <w:rsid w:val="00170F55"/>
    <w:rsid w:val="00175E78"/>
    <w:rsid w:val="001840E7"/>
    <w:rsid w:val="00194489"/>
    <w:rsid w:val="001A61F1"/>
    <w:rsid w:val="001C2D3D"/>
    <w:rsid w:val="001D1854"/>
    <w:rsid w:val="001E7177"/>
    <w:rsid w:val="00201A19"/>
    <w:rsid w:val="00203714"/>
    <w:rsid w:val="00204D4B"/>
    <w:rsid w:val="002101B5"/>
    <w:rsid w:val="002204DA"/>
    <w:rsid w:val="002224B4"/>
    <w:rsid w:val="002331FD"/>
    <w:rsid w:val="00234041"/>
    <w:rsid w:val="00235D1F"/>
    <w:rsid w:val="0023674F"/>
    <w:rsid w:val="00254228"/>
    <w:rsid w:val="002751D4"/>
    <w:rsid w:val="00291371"/>
    <w:rsid w:val="00293599"/>
    <w:rsid w:val="00295CD0"/>
    <w:rsid w:val="002B76AD"/>
    <w:rsid w:val="002C4237"/>
    <w:rsid w:val="002E563B"/>
    <w:rsid w:val="00304B7B"/>
    <w:rsid w:val="00311B05"/>
    <w:rsid w:val="003338C3"/>
    <w:rsid w:val="00333A46"/>
    <w:rsid w:val="00337197"/>
    <w:rsid w:val="003578B3"/>
    <w:rsid w:val="0036032F"/>
    <w:rsid w:val="00366412"/>
    <w:rsid w:val="00367A2D"/>
    <w:rsid w:val="00375473"/>
    <w:rsid w:val="00377FEB"/>
    <w:rsid w:val="00395995"/>
    <w:rsid w:val="003B7D41"/>
    <w:rsid w:val="003D49A1"/>
    <w:rsid w:val="003E37DE"/>
    <w:rsid w:val="00403C1C"/>
    <w:rsid w:val="00413C89"/>
    <w:rsid w:val="00414548"/>
    <w:rsid w:val="00440E3C"/>
    <w:rsid w:val="00460DF4"/>
    <w:rsid w:val="00460DF6"/>
    <w:rsid w:val="00482413"/>
    <w:rsid w:val="00490B8A"/>
    <w:rsid w:val="004A15F1"/>
    <w:rsid w:val="004A1E4F"/>
    <w:rsid w:val="004A2BB7"/>
    <w:rsid w:val="004A33A7"/>
    <w:rsid w:val="004A5BCF"/>
    <w:rsid w:val="004A624E"/>
    <w:rsid w:val="004A7B93"/>
    <w:rsid w:val="004B2827"/>
    <w:rsid w:val="004C2B65"/>
    <w:rsid w:val="004D4B49"/>
    <w:rsid w:val="004F530C"/>
    <w:rsid w:val="00500902"/>
    <w:rsid w:val="00517E73"/>
    <w:rsid w:val="005339B1"/>
    <w:rsid w:val="00541E36"/>
    <w:rsid w:val="005428A6"/>
    <w:rsid w:val="00547D86"/>
    <w:rsid w:val="00566F0E"/>
    <w:rsid w:val="005B4189"/>
    <w:rsid w:val="005D1F3A"/>
    <w:rsid w:val="005E6466"/>
    <w:rsid w:val="005F1472"/>
    <w:rsid w:val="005F64C1"/>
    <w:rsid w:val="00601963"/>
    <w:rsid w:val="0064003F"/>
    <w:rsid w:val="00651753"/>
    <w:rsid w:val="0065584A"/>
    <w:rsid w:val="00667B92"/>
    <w:rsid w:val="00696ACB"/>
    <w:rsid w:val="006A547D"/>
    <w:rsid w:val="006B264F"/>
    <w:rsid w:val="006D3045"/>
    <w:rsid w:val="006E5B1D"/>
    <w:rsid w:val="006F54B3"/>
    <w:rsid w:val="00721DD1"/>
    <w:rsid w:val="00722DA3"/>
    <w:rsid w:val="007258AF"/>
    <w:rsid w:val="00751105"/>
    <w:rsid w:val="00751774"/>
    <w:rsid w:val="00756C2B"/>
    <w:rsid w:val="0076209D"/>
    <w:rsid w:val="007722A4"/>
    <w:rsid w:val="007818B9"/>
    <w:rsid w:val="007931CA"/>
    <w:rsid w:val="00794A0C"/>
    <w:rsid w:val="007A17E5"/>
    <w:rsid w:val="007A36D0"/>
    <w:rsid w:val="007B2507"/>
    <w:rsid w:val="007B49C8"/>
    <w:rsid w:val="007C20C6"/>
    <w:rsid w:val="007C7426"/>
    <w:rsid w:val="007C7B34"/>
    <w:rsid w:val="007D1D24"/>
    <w:rsid w:val="007E234C"/>
    <w:rsid w:val="007E44C4"/>
    <w:rsid w:val="007E6235"/>
    <w:rsid w:val="007E6F51"/>
    <w:rsid w:val="007F0CC0"/>
    <w:rsid w:val="007F0E59"/>
    <w:rsid w:val="007F3B57"/>
    <w:rsid w:val="00800347"/>
    <w:rsid w:val="0080181B"/>
    <w:rsid w:val="008145B0"/>
    <w:rsid w:val="00817109"/>
    <w:rsid w:val="008224FD"/>
    <w:rsid w:val="008233DA"/>
    <w:rsid w:val="00834B55"/>
    <w:rsid w:val="008574C0"/>
    <w:rsid w:val="008579EC"/>
    <w:rsid w:val="008618BC"/>
    <w:rsid w:val="00867661"/>
    <w:rsid w:val="00873E08"/>
    <w:rsid w:val="00894B0F"/>
    <w:rsid w:val="008B36F3"/>
    <w:rsid w:val="008B7BF0"/>
    <w:rsid w:val="008D30D7"/>
    <w:rsid w:val="008E24F0"/>
    <w:rsid w:val="008E51F6"/>
    <w:rsid w:val="008E7D67"/>
    <w:rsid w:val="00904041"/>
    <w:rsid w:val="00904CA6"/>
    <w:rsid w:val="00905B55"/>
    <w:rsid w:val="00912CB3"/>
    <w:rsid w:val="00917BE8"/>
    <w:rsid w:val="00922F2D"/>
    <w:rsid w:val="00923773"/>
    <w:rsid w:val="009617E5"/>
    <w:rsid w:val="0096199F"/>
    <w:rsid w:val="0096461A"/>
    <w:rsid w:val="00972EDC"/>
    <w:rsid w:val="0099190D"/>
    <w:rsid w:val="00992A21"/>
    <w:rsid w:val="00996E6A"/>
    <w:rsid w:val="009A3E49"/>
    <w:rsid w:val="009B43F3"/>
    <w:rsid w:val="009C4C30"/>
    <w:rsid w:val="009D0099"/>
    <w:rsid w:val="009D5F14"/>
    <w:rsid w:val="009D69A4"/>
    <w:rsid w:val="009D798B"/>
    <w:rsid w:val="009E0E39"/>
    <w:rsid w:val="009E24FB"/>
    <w:rsid w:val="009E377C"/>
    <w:rsid w:val="009E403C"/>
    <w:rsid w:val="009E7923"/>
    <w:rsid w:val="009F3AF4"/>
    <w:rsid w:val="009F7969"/>
    <w:rsid w:val="00A01EED"/>
    <w:rsid w:val="00A0395C"/>
    <w:rsid w:val="00A049E1"/>
    <w:rsid w:val="00A21F5B"/>
    <w:rsid w:val="00A244C4"/>
    <w:rsid w:val="00A3210A"/>
    <w:rsid w:val="00A408BC"/>
    <w:rsid w:val="00A42A64"/>
    <w:rsid w:val="00A462DC"/>
    <w:rsid w:val="00A50702"/>
    <w:rsid w:val="00A53987"/>
    <w:rsid w:val="00A54936"/>
    <w:rsid w:val="00A61549"/>
    <w:rsid w:val="00A6359E"/>
    <w:rsid w:val="00A772CB"/>
    <w:rsid w:val="00A87865"/>
    <w:rsid w:val="00AA3A70"/>
    <w:rsid w:val="00AB4C63"/>
    <w:rsid w:val="00AE50BF"/>
    <w:rsid w:val="00AE5441"/>
    <w:rsid w:val="00AF1403"/>
    <w:rsid w:val="00AF219C"/>
    <w:rsid w:val="00AF74BE"/>
    <w:rsid w:val="00B15E90"/>
    <w:rsid w:val="00B1799C"/>
    <w:rsid w:val="00B2553F"/>
    <w:rsid w:val="00B27224"/>
    <w:rsid w:val="00B311F8"/>
    <w:rsid w:val="00B404CC"/>
    <w:rsid w:val="00B4679F"/>
    <w:rsid w:val="00B530D6"/>
    <w:rsid w:val="00B55F42"/>
    <w:rsid w:val="00B57106"/>
    <w:rsid w:val="00B80AF8"/>
    <w:rsid w:val="00B84027"/>
    <w:rsid w:val="00B86D22"/>
    <w:rsid w:val="00BA2DC3"/>
    <w:rsid w:val="00BA353C"/>
    <w:rsid w:val="00BB55E6"/>
    <w:rsid w:val="00BC3B28"/>
    <w:rsid w:val="00BF1D12"/>
    <w:rsid w:val="00C0357E"/>
    <w:rsid w:val="00C23733"/>
    <w:rsid w:val="00C27D01"/>
    <w:rsid w:val="00C34782"/>
    <w:rsid w:val="00C61D7E"/>
    <w:rsid w:val="00C6695F"/>
    <w:rsid w:val="00C70B50"/>
    <w:rsid w:val="00C80292"/>
    <w:rsid w:val="00C820B0"/>
    <w:rsid w:val="00CA3AED"/>
    <w:rsid w:val="00CC5FE7"/>
    <w:rsid w:val="00CD7C92"/>
    <w:rsid w:val="00CE5999"/>
    <w:rsid w:val="00CF0CE0"/>
    <w:rsid w:val="00D0581B"/>
    <w:rsid w:val="00D159FE"/>
    <w:rsid w:val="00D26C39"/>
    <w:rsid w:val="00D314FB"/>
    <w:rsid w:val="00D430E0"/>
    <w:rsid w:val="00D433FC"/>
    <w:rsid w:val="00D43DE8"/>
    <w:rsid w:val="00D5242F"/>
    <w:rsid w:val="00D5409F"/>
    <w:rsid w:val="00D565BC"/>
    <w:rsid w:val="00D5696E"/>
    <w:rsid w:val="00D61749"/>
    <w:rsid w:val="00D7419A"/>
    <w:rsid w:val="00D766F0"/>
    <w:rsid w:val="00D823A9"/>
    <w:rsid w:val="00D8400A"/>
    <w:rsid w:val="00D87597"/>
    <w:rsid w:val="00DA4D43"/>
    <w:rsid w:val="00DB67E8"/>
    <w:rsid w:val="00DE1E6B"/>
    <w:rsid w:val="00DF28FE"/>
    <w:rsid w:val="00E15526"/>
    <w:rsid w:val="00E17109"/>
    <w:rsid w:val="00E20F2F"/>
    <w:rsid w:val="00E250BB"/>
    <w:rsid w:val="00E40D41"/>
    <w:rsid w:val="00E52007"/>
    <w:rsid w:val="00E54023"/>
    <w:rsid w:val="00E55947"/>
    <w:rsid w:val="00E65673"/>
    <w:rsid w:val="00E71444"/>
    <w:rsid w:val="00E74C34"/>
    <w:rsid w:val="00E93F43"/>
    <w:rsid w:val="00E944FE"/>
    <w:rsid w:val="00E95A56"/>
    <w:rsid w:val="00EA6DCC"/>
    <w:rsid w:val="00EA7AA8"/>
    <w:rsid w:val="00EB16A9"/>
    <w:rsid w:val="00EB28D0"/>
    <w:rsid w:val="00EB51AE"/>
    <w:rsid w:val="00EB6C68"/>
    <w:rsid w:val="00EE178F"/>
    <w:rsid w:val="00EE4312"/>
    <w:rsid w:val="00F07973"/>
    <w:rsid w:val="00F120E2"/>
    <w:rsid w:val="00F2424E"/>
    <w:rsid w:val="00F32F2B"/>
    <w:rsid w:val="00F52A74"/>
    <w:rsid w:val="00F54DEA"/>
    <w:rsid w:val="00F617F8"/>
    <w:rsid w:val="00F624D2"/>
    <w:rsid w:val="00F71899"/>
    <w:rsid w:val="00F737E0"/>
    <w:rsid w:val="00F76057"/>
    <w:rsid w:val="00F86F95"/>
    <w:rsid w:val="00F9035A"/>
    <w:rsid w:val="00F95AAF"/>
    <w:rsid w:val="00FC1AFB"/>
    <w:rsid w:val="00FC44C8"/>
    <w:rsid w:val="00FC71F8"/>
    <w:rsid w:val="00FD53F5"/>
    <w:rsid w:val="00F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07F6C"/>
  <w15:docId w15:val="{4E1D1AD5-CB40-41EE-AEBA-3D116298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2373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77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C7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23733"/>
    <w:pPr>
      <w:spacing w:after="120"/>
    </w:pPr>
  </w:style>
  <w:style w:type="paragraph" w:customStyle="1" w:styleId="NormlnyTun">
    <w:name w:val="Normálny + Tučné"/>
    <w:basedOn w:val="Normln"/>
    <w:rsid w:val="00C23733"/>
    <w:rPr>
      <w:b/>
    </w:rPr>
  </w:style>
  <w:style w:type="table" w:styleId="Mkatabulky">
    <w:name w:val="Table Grid"/>
    <w:basedOn w:val="Normlntabulka"/>
    <w:rsid w:val="00C23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C23733"/>
    <w:rPr>
      <w:i/>
      <w:iCs/>
    </w:rPr>
  </w:style>
  <w:style w:type="paragraph" w:styleId="Textbubliny">
    <w:name w:val="Balloon Text"/>
    <w:basedOn w:val="Normln"/>
    <w:semiHidden/>
    <w:rsid w:val="00F617F8"/>
    <w:rPr>
      <w:rFonts w:ascii="Tahoma" w:hAnsi="Tahoma" w:cs="Tahoma"/>
      <w:sz w:val="16"/>
      <w:szCs w:val="16"/>
    </w:rPr>
  </w:style>
  <w:style w:type="paragraph" w:customStyle="1" w:styleId="Bezmezer1">
    <w:name w:val="Bez mezer1"/>
    <w:qFormat/>
    <w:rsid w:val="00923773"/>
    <w:rPr>
      <w:rFonts w:ascii="Calibri" w:eastAsia="Calibri" w:hAnsi="Calibri"/>
      <w:sz w:val="22"/>
      <w:szCs w:val="22"/>
      <w:lang w:val="en-US" w:eastAsia="en-US"/>
    </w:rPr>
  </w:style>
  <w:style w:type="character" w:styleId="Odkaznakoment">
    <w:name w:val="annotation reference"/>
    <w:basedOn w:val="Standardnpsmoodstavce"/>
    <w:semiHidden/>
    <w:rsid w:val="00F737E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737E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737E0"/>
    <w:rPr>
      <w:b/>
      <w:bCs/>
    </w:rPr>
  </w:style>
  <w:style w:type="paragraph" w:styleId="Normlnweb">
    <w:name w:val="Normal (Web)"/>
    <w:basedOn w:val="Normln"/>
    <w:rsid w:val="00204D4B"/>
    <w:pPr>
      <w:spacing w:before="96" w:after="96"/>
    </w:pPr>
  </w:style>
  <w:style w:type="paragraph" w:styleId="Revize">
    <w:name w:val="Revision"/>
    <w:hidden/>
    <w:uiPriority w:val="99"/>
    <w:semiHidden/>
    <w:rsid w:val="00D314FB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5D1F3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D1F3A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FC71F8"/>
    <w:rPr>
      <w:rFonts w:ascii="Cambria" w:eastAsia="Times New Roman" w:hAnsi="Cambria"/>
      <w:b/>
      <w:bCs/>
      <w:sz w:val="26"/>
      <w:szCs w:val="26"/>
    </w:rPr>
  </w:style>
  <w:style w:type="paragraph" w:styleId="Zhlav">
    <w:name w:val="header"/>
    <w:basedOn w:val="Normln"/>
    <w:link w:val="ZhlavChar"/>
    <w:rsid w:val="00E20F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F2F"/>
    <w:rPr>
      <w:sz w:val="24"/>
      <w:szCs w:val="24"/>
    </w:rPr>
  </w:style>
  <w:style w:type="paragraph" w:styleId="Zpat">
    <w:name w:val="footer"/>
    <w:basedOn w:val="Normln"/>
    <w:link w:val="ZpatChar"/>
    <w:rsid w:val="00E20F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F2F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8145B0"/>
  </w:style>
  <w:style w:type="character" w:customStyle="1" w:styleId="hps">
    <w:name w:val="hps"/>
    <w:rsid w:val="00B311F8"/>
  </w:style>
  <w:style w:type="character" w:customStyle="1" w:styleId="Nadpis1Char">
    <w:name w:val="Nadpis 1 Char"/>
    <w:basedOn w:val="Standardnpsmoodstavce"/>
    <w:link w:val="Nadpis1"/>
    <w:rsid w:val="00A772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01A19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rsid w:val="00C80292"/>
    <w:pPr>
      <w:tabs>
        <w:tab w:val="left" w:pos="567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201A19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7258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A153B-19ED-440F-8551-2D4F05F8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8</Pages>
  <Words>2059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SOUHRN ÚDAJŮ O PŘÍPRAVKU</vt:lpstr>
    </vt:vector>
  </TitlesOfParts>
  <Company>Pharma Products s.r.o.</Company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subject/>
  <dc:creator>Tekro</dc:creator>
  <cp:keywords/>
  <dc:description/>
  <cp:lastModifiedBy>Nepejchalová Leona</cp:lastModifiedBy>
  <cp:revision>49</cp:revision>
  <cp:lastPrinted>2026-05-11T14:36:00Z</cp:lastPrinted>
  <dcterms:created xsi:type="dcterms:W3CDTF">2025-10-30T09:16:00Z</dcterms:created>
  <dcterms:modified xsi:type="dcterms:W3CDTF">2026-05-11T14:36:00Z</dcterms:modified>
</cp:coreProperties>
</file>