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168DF" w14:textId="77777777" w:rsidR="00707AA7" w:rsidRPr="00B41D57" w:rsidRDefault="00707AA7" w:rsidP="00960E51">
      <w:pPr>
        <w:tabs>
          <w:tab w:val="clear" w:pos="567"/>
          <w:tab w:val="left" w:pos="8222"/>
        </w:tabs>
        <w:spacing w:line="240" w:lineRule="auto"/>
        <w:rPr>
          <w:szCs w:val="22"/>
        </w:rPr>
      </w:pPr>
    </w:p>
    <w:p w14:paraId="36413025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7DE0D2F4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3509E0D7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570357DE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364ECF98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087EBBEF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00FC7EC5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7197EEDB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6CB3369A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32429EAB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40CDCF2D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3291CF02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1EBF5B84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2E269DFD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1A87ADE2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622668B4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768BA4AB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663927CF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39B91B6C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0D5DD54E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63CCC75B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4208ECD6" w14:textId="77777777" w:rsidR="00707AA7" w:rsidRPr="00B41D57" w:rsidRDefault="00707AA7" w:rsidP="00707AA7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6B72B477" w14:textId="77777777" w:rsidR="00707AA7" w:rsidRPr="00B41D57" w:rsidRDefault="00707AA7" w:rsidP="00707AA7">
      <w:pPr>
        <w:tabs>
          <w:tab w:val="clear" w:pos="567"/>
        </w:tabs>
        <w:spacing w:line="240" w:lineRule="auto"/>
        <w:rPr>
          <w:szCs w:val="22"/>
        </w:rPr>
      </w:pPr>
    </w:p>
    <w:p w14:paraId="2A823A8F" w14:textId="77777777" w:rsidR="00707AA7" w:rsidRPr="00B41D57" w:rsidRDefault="00707AA7" w:rsidP="00707AA7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477D05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11B9803D" w:rsidR="00C114FF" w:rsidRPr="009473CE" w:rsidRDefault="009473CE" w:rsidP="004B6253">
      <w:pPr>
        <w:jc w:val="both"/>
        <w:rPr>
          <w:bCs/>
        </w:rPr>
      </w:pPr>
      <w:r w:rsidRPr="009473CE">
        <w:rPr>
          <w:bCs/>
          <w:snapToGrid w:val="0"/>
        </w:rPr>
        <w:t>AMOXICILLIN Bioveta 150 mg/ml LA injekční suspenze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477D05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C93FBB" w14:textId="4D8B2193" w:rsidR="004B6253" w:rsidRDefault="00241A5F" w:rsidP="00A9226B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Cs/>
        </w:rPr>
        <w:t>Každý</w:t>
      </w:r>
      <w:r w:rsidR="004B6253">
        <w:rPr>
          <w:bCs/>
        </w:rPr>
        <w:t xml:space="preserve"> ml obsahuje:</w:t>
      </w:r>
    </w:p>
    <w:p w14:paraId="668A2BBB" w14:textId="57F6B83D" w:rsidR="00C114FF" w:rsidRPr="00B41D57" w:rsidRDefault="00477D05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</w:t>
      </w:r>
      <w:r w:rsidR="00F7258A">
        <w:rPr>
          <w:b/>
          <w:szCs w:val="22"/>
        </w:rPr>
        <w:t>é</w:t>
      </w:r>
      <w:r w:rsidRPr="00B41D57">
        <w:rPr>
          <w:b/>
          <w:szCs w:val="22"/>
        </w:rPr>
        <w:t xml:space="preserve"> látk</w:t>
      </w:r>
      <w:r w:rsidR="00F7258A">
        <w:rPr>
          <w:b/>
          <w:szCs w:val="22"/>
        </w:rPr>
        <w:t>y</w:t>
      </w:r>
      <w:r w:rsidRPr="00B41D57">
        <w:rPr>
          <w:b/>
          <w:szCs w:val="22"/>
        </w:rPr>
        <w:t>:</w:t>
      </w:r>
    </w:p>
    <w:p w14:paraId="4114CC73" w14:textId="6436582D" w:rsidR="00C114FF" w:rsidRDefault="009473CE" w:rsidP="00A9226B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>
        <w:rPr>
          <w:snapToGrid w:val="0"/>
        </w:rPr>
        <w:t>Amoxicillinum</w:t>
      </w:r>
      <w:proofErr w:type="spellEnd"/>
      <w:r>
        <w:rPr>
          <w:snapToGrid w:val="0"/>
        </w:rPr>
        <w:t xml:space="preserve"> (</w:t>
      </w:r>
      <w:r w:rsidR="00D936ED">
        <w:rPr>
          <w:snapToGrid w:val="0"/>
        </w:rPr>
        <w:t xml:space="preserve">jako </w:t>
      </w:r>
      <w:proofErr w:type="spellStart"/>
      <w:r>
        <w:rPr>
          <w:snapToGrid w:val="0"/>
        </w:rPr>
        <w:t>Amoxicillinum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trihydricum</w:t>
      </w:r>
      <w:proofErr w:type="spellEnd"/>
      <w:r>
        <w:rPr>
          <w:snapToGrid w:val="0"/>
        </w:rPr>
        <w:t>) 150 mg</w:t>
      </w:r>
    </w:p>
    <w:p w14:paraId="151CB291" w14:textId="77777777" w:rsidR="004B6253" w:rsidRPr="004B6253" w:rsidRDefault="004B625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5F42F38" w14:textId="53A61B3D" w:rsidR="00C114FF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49E25A64" w14:textId="77777777" w:rsidR="009473CE" w:rsidRPr="00B41D57" w:rsidRDefault="009473CE" w:rsidP="009473CE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0"/>
        <w:gridCol w:w="4521"/>
      </w:tblGrid>
      <w:tr w:rsidR="009473CE" w14:paraId="679AEE98" w14:textId="77777777" w:rsidTr="009473CE">
        <w:tc>
          <w:tcPr>
            <w:tcW w:w="4540" w:type="dxa"/>
            <w:vAlign w:val="center"/>
          </w:tcPr>
          <w:p w14:paraId="0BB29954" w14:textId="7C5112C2" w:rsidR="009473CE" w:rsidRPr="00B41D57" w:rsidRDefault="009473CE" w:rsidP="00687E79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21" w:type="dxa"/>
            <w:vAlign w:val="center"/>
          </w:tcPr>
          <w:p w14:paraId="5DB0EDAD" w14:textId="1B8576F7" w:rsidR="009473CE" w:rsidRPr="00B41D57" w:rsidRDefault="009473CE" w:rsidP="00687E79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9473CE" w14:paraId="09577264" w14:textId="77777777" w:rsidTr="009473CE">
        <w:tc>
          <w:tcPr>
            <w:tcW w:w="4540" w:type="dxa"/>
            <w:vAlign w:val="center"/>
          </w:tcPr>
          <w:p w14:paraId="3DC03AE0" w14:textId="5B0F817D" w:rsidR="009473CE" w:rsidRPr="00B41D57" w:rsidRDefault="009473CE" w:rsidP="00687E79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>
              <w:rPr>
                <w:snapToGrid w:val="0"/>
              </w:rPr>
              <w:t>Benzylalkohol</w:t>
            </w:r>
            <w:proofErr w:type="spellEnd"/>
            <w:r>
              <w:rPr>
                <w:snapToGrid w:val="0"/>
              </w:rPr>
              <w:t xml:space="preserve"> (E 1519)</w:t>
            </w:r>
          </w:p>
        </w:tc>
        <w:tc>
          <w:tcPr>
            <w:tcW w:w="4521" w:type="dxa"/>
            <w:vAlign w:val="center"/>
          </w:tcPr>
          <w:p w14:paraId="129F6E4E" w14:textId="5C6F827B" w:rsidR="009473CE" w:rsidRPr="00B41D57" w:rsidRDefault="002B40E4" w:rsidP="00687E79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9 mg</w:t>
            </w:r>
          </w:p>
        </w:tc>
      </w:tr>
      <w:tr w:rsidR="009473CE" w14:paraId="43433F3F" w14:textId="77777777" w:rsidTr="009473CE">
        <w:tc>
          <w:tcPr>
            <w:tcW w:w="4540" w:type="dxa"/>
            <w:vAlign w:val="center"/>
          </w:tcPr>
          <w:p w14:paraId="7ACC27D0" w14:textId="4B069553" w:rsidR="009473CE" w:rsidRPr="00B41D57" w:rsidRDefault="009473CE" w:rsidP="00687E79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snapToGrid w:val="0"/>
              </w:rPr>
              <w:t>Butylhydroxytoluen</w:t>
            </w:r>
            <w:proofErr w:type="spellEnd"/>
            <w:r>
              <w:rPr>
                <w:snapToGrid w:val="0"/>
              </w:rPr>
              <w:t xml:space="preserve"> (E 321)</w:t>
            </w:r>
          </w:p>
        </w:tc>
        <w:tc>
          <w:tcPr>
            <w:tcW w:w="4521" w:type="dxa"/>
            <w:vAlign w:val="center"/>
          </w:tcPr>
          <w:p w14:paraId="05204D54" w14:textId="77448039" w:rsidR="009473CE" w:rsidRPr="00B41D57" w:rsidRDefault="002B40E4" w:rsidP="00687E79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0,2 mg</w:t>
            </w:r>
          </w:p>
        </w:tc>
      </w:tr>
      <w:tr w:rsidR="009473CE" w14:paraId="2D46506D" w14:textId="77777777" w:rsidTr="009473CE">
        <w:tc>
          <w:tcPr>
            <w:tcW w:w="4540" w:type="dxa"/>
            <w:vAlign w:val="center"/>
          </w:tcPr>
          <w:p w14:paraId="05DE226A" w14:textId="60DD5787" w:rsidR="009473CE" w:rsidRPr="00B41D57" w:rsidRDefault="009473CE" w:rsidP="00687E79">
            <w:pPr>
              <w:spacing w:before="60" w:after="60"/>
              <w:rPr>
                <w:iCs/>
                <w:szCs w:val="22"/>
              </w:rPr>
            </w:pPr>
            <w:r>
              <w:rPr>
                <w:snapToGrid w:val="0"/>
              </w:rPr>
              <w:t xml:space="preserve">Střední nasycené </w:t>
            </w:r>
            <w:proofErr w:type="spellStart"/>
            <w:r>
              <w:rPr>
                <w:snapToGrid w:val="0"/>
              </w:rPr>
              <w:t>triacylglyceroly</w:t>
            </w:r>
            <w:proofErr w:type="spellEnd"/>
          </w:p>
        </w:tc>
        <w:tc>
          <w:tcPr>
            <w:tcW w:w="4521" w:type="dxa"/>
            <w:vAlign w:val="center"/>
          </w:tcPr>
          <w:p w14:paraId="35DAFDC5" w14:textId="77777777" w:rsidR="009473CE" w:rsidRPr="00B41D57" w:rsidRDefault="009473CE" w:rsidP="00687E79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429ADB78" w14:textId="77777777" w:rsidR="009473CE" w:rsidRDefault="009473CE" w:rsidP="00A9226B">
      <w:pPr>
        <w:tabs>
          <w:tab w:val="clear" w:pos="567"/>
        </w:tabs>
        <w:spacing w:line="240" w:lineRule="auto"/>
        <w:rPr>
          <w:szCs w:val="24"/>
        </w:rPr>
      </w:pPr>
    </w:p>
    <w:p w14:paraId="563CE178" w14:textId="4A561F36" w:rsidR="003D647E" w:rsidRPr="009473CE" w:rsidRDefault="009473CE" w:rsidP="009473CE">
      <w:pPr>
        <w:jc w:val="both"/>
        <w:rPr>
          <w:snapToGrid w:val="0"/>
        </w:rPr>
      </w:pPr>
      <w:r>
        <w:rPr>
          <w:snapToGrid w:val="0"/>
        </w:rPr>
        <w:t>Po roztřepání mléčná suspenze</w:t>
      </w:r>
      <w:r w:rsidR="003D647E">
        <w:rPr>
          <w:szCs w:val="24"/>
        </w:rPr>
        <w:t>.</w:t>
      </w:r>
    </w:p>
    <w:p w14:paraId="0F8241E1" w14:textId="77777777" w:rsidR="003D647E" w:rsidRPr="00B41D57" w:rsidRDefault="003D647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477D05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477D05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701F3E1F" w14:textId="77777777" w:rsidR="003D647E" w:rsidRDefault="003D647E" w:rsidP="003D647E">
      <w:pPr>
        <w:pStyle w:val="NormalAgency"/>
        <w:rPr>
          <w:rFonts w:ascii="Times New Roman" w:hAnsi="Times New Roman" w:cs="Times New Roman"/>
          <w:sz w:val="22"/>
          <w:szCs w:val="22"/>
        </w:rPr>
      </w:pPr>
    </w:p>
    <w:p w14:paraId="6F1A9AA8" w14:textId="1E5DDA37" w:rsidR="003D647E" w:rsidRPr="003D647E" w:rsidRDefault="003D647E" w:rsidP="003D647E">
      <w:pPr>
        <w:pStyle w:val="NormalAgency"/>
        <w:rPr>
          <w:rFonts w:ascii="Times New Roman" w:hAnsi="Times New Roman" w:cs="Times New Roman"/>
          <w:sz w:val="22"/>
          <w:szCs w:val="22"/>
        </w:rPr>
      </w:pPr>
      <w:r w:rsidRPr="003D647E">
        <w:rPr>
          <w:rFonts w:ascii="Times New Roman" w:hAnsi="Times New Roman" w:cs="Times New Roman"/>
          <w:sz w:val="22"/>
          <w:szCs w:val="22"/>
        </w:rPr>
        <w:t>Skot, pras</w:t>
      </w:r>
      <w:r w:rsidR="002B40E4">
        <w:rPr>
          <w:rFonts w:ascii="Times New Roman" w:hAnsi="Times New Roman" w:cs="Times New Roman"/>
          <w:sz w:val="22"/>
          <w:szCs w:val="22"/>
        </w:rPr>
        <w:t>ata,</w:t>
      </w:r>
      <w:r w:rsidR="009473CE">
        <w:rPr>
          <w:rFonts w:ascii="Times New Roman" w:hAnsi="Times New Roman" w:cs="Times New Roman"/>
          <w:sz w:val="22"/>
          <w:szCs w:val="22"/>
        </w:rPr>
        <w:t xml:space="preserve"> psi.</w:t>
      </w:r>
    </w:p>
    <w:p w14:paraId="7E1B0EFA" w14:textId="77777777" w:rsidR="003D647E" w:rsidRPr="00B41D57" w:rsidRDefault="003D647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477D05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329B25" w14:textId="672E5FE5" w:rsidR="009473CE" w:rsidRDefault="00D21CCD" w:rsidP="009473CE">
      <w:pPr>
        <w:spacing w:line="240" w:lineRule="atLeast"/>
        <w:jc w:val="both"/>
        <w:rPr>
          <w:snapToGrid w:val="0"/>
        </w:rPr>
      </w:pPr>
      <w:r>
        <w:rPr>
          <w:snapToGrid w:val="0"/>
        </w:rPr>
        <w:t xml:space="preserve">Léčba </w:t>
      </w:r>
      <w:r w:rsidR="009473CE">
        <w:rPr>
          <w:snapToGrid w:val="0"/>
        </w:rPr>
        <w:t xml:space="preserve">onemocnění vyvolaných </w:t>
      </w:r>
      <w:r w:rsidR="00BB57B7">
        <w:rPr>
          <w:snapToGrid w:val="0"/>
        </w:rPr>
        <w:t xml:space="preserve">mikroorganismy </w:t>
      </w:r>
      <w:r w:rsidR="009473CE">
        <w:rPr>
          <w:snapToGrid w:val="0"/>
        </w:rPr>
        <w:t xml:space="preserve">citlivými </w:t>
      </w:r>
      <w:r>
        <w:rPr>
          <w:snapToGrid w:val="0"/>
        </w:rPr>
        <w:t xml:space="preserve">k </w:t>
      </w:r>
      <w:r w:rsidR="009473CE">
        <w:rPr>
          <w:snapToGrid w:val="0"/>
        </w:rPr>
        <w:t>amoxicilin</w:t>
      </w:r>
      <w:r>
        <w:rPr>
          <w:snapToGrid w:val="0"/>
        </w:rPr>
        <w:t>u</w:t>
      </w:r>
      <w:r w:rsidR="009473CE">
        <w:rPr>
          <w:snapToGrid w:val="0"/>
        </w:rPr>
        <w:t xml:space="preserve"> u skotu, prasat a psů.</w:t>
      </w:r>
    </w:p>
    <w:p w14:paraId="44769855" w14:textId="7921C2DB" w:rsidR="009473CE" w:rsidRDefault="009473CE" w:rsidP="009473CE">
      <w:pPr>
        <w:spacing w:line="240" w:lineRule="atLeast"/>
        <w:jc w:val="both"/>
        <w:rPr>
          <w:snapToGrid w:val="0"/>
        </w:rPr>
      </w:pPr>
      <w:r>
        <w:rPr>
          <w:snapToGrid w:val="0"/>
        </w:rPr>
        <w:t xml:space="preserve">Jedná se zejména o infekce lokální, gastrointestinální, </w:t>
      </w:r>
      <w:r w:rsidR="00D21CCD">
        <w:rPr>
          <w:snapToGrid w:val="0"/>
        </w:rPr>
        <w:t xml:space="preserve">respirační </w:t>
      </w:r>
      <w:r>
        <w:rPr>
          <w:snapToGrid w:val="0"/>
        </w:rPr>
        <w:t>a urogenitální.</w:t>
      </w:r>
    </w:p>
    <w:p w14:paraId="45A9E78C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477D05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8A55133" w14:textId="77777777" w:rsidR="009473CE" w:rsidRPr="00D350A3" w:rsidRDefault="009473CE" w:rsidP="009473CE">
      <w:pPr>
        <w:spacing w:line="240" w:lineRule="atLeast"/>
        <w:jc w:val="both"/>
        <w:rPr>
          <w:snapToGrid w:val="0"/>
        </w:rPr>
      </w:pPr>
      <w:r w:rsidRPr="00D350A3">
        <w:rPr>
          <w:snapToGrid w:val="0"/>
        </w:rPr>
        <w:t xml:space="preserve">Nepoužívat v případě infekcí </w:t>
      </w:r>
      <w:r>
        <w:rPr>
          <w:snapToGrid w:val="0"/>
        </w:rPr>
        <w:t xml:space="preserve">vyvolaných </w:t>
      </w:r>
      <w:proofErr w:type="spellStart"/>
      <w:r w:rsidRPr="00D350A3">
        <w:rPr>
          <w:snapToGrid w:val="0"/>
        </w:rPr>
        <w:t>penicilinázu</w:t>
      </w:r>
      <w:proofErr w:type="spellEnd"/>
      <w:r w:rsidRPr="00D350A3">
        <w:rPr>
          <w:snapToGrid w:val="0"/>
        </w:rPr>
        <w:t xml:space="preserve"> produkující</w:t>
      </w:r>
      <w:r>
        <w:rPr>
          <w:snapToGrid w:val="0"/>
        </w:rPr>
        <w:t>mi</w:t>
      </w:r>
      <w:r w:rsidRPr="00D350A3">
        <w:rPr>
          <w:snapToGrid w:val="0"/>
        </w:rPr>
        <w:t xml:space="preserve"> mikroorganism</w:t>
      </w:r>
      <w:r>
        <w:rPr>
          <w:snapToGrid w:val="0"/>
        </w:rPr>
        <w:t>y</w:t>
      </w:r>
      <w:r w:rsidRPr="00D350A3">
        <w:rPr>
          <w:snapToGrid w:val="0"/>
        </w:rPr>
        <w:t>.</w:t>
      </w:r>
    </w:p>
    <w:p w14:paraId="60771DE6" w14:textId="503431F7" w:rsidR="00C114FF" w:rsidRPr="009473CE" w:rsidRDefault="00D21CCD" w:rsidP="009473CE">
      <w:pPr>
        <w:spacing w:line="240" w:lineRule="atLeast"/>
        <w:jc w:val="both"/>
        <w:rPr>
          <w:snapToGrid w:val="0"/>
        </w:rPr>
      </w:pPr>
      <w:bookmarkStart w:id="0" w:name="_Hlk242273869"/>
      <w:r w:rsidRPr="00D21CCD">
        <w:t>Nepoužívat v případech přecitlivělosti na léčivou látku, jiné peniciliny nebo na některou z pomocných látek.</w:t>
      </w:r>
    </w:p>
    <w:bookmarkEnd w:id="0"/>
    <w:p w14:paraId="54C2FA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477D05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96F7E5B" w14:textId="6771CEAB" w:rsidR="00C114FF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477D05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7B58BC" w14:textId="77777777" w:rsidR="00F900C1" w:rsidRDefault="00477D05" w:rsidP="00F900C1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11892050" w14:textId="77777777" w:rsidR="008C39AC" w:rsidRDefault="008C39AC" w:rsidP="006E402D">
      <w:pPr>
        <w:tabs>
          <w:tab w:val="clear" w:pos="567"/>
        </w:tabs>
        <w:spacing w:line="240" w:lineRule="auto"/>
        <w:jc w:val="both"/>
      </w:pPr>
      <w:bookmarkStart w:id="1" w:name="_Hlk242105938"/>
      <w: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>
        <w:t>epizootologických</w:t>
      </w:r>
      <w:proofErr w:type="spellEnd"/>
      <w:r>
        <w:t xml:space="preserve"> informacích a znalosti citlivosti cílových patogenů na úrovni chovu nebo na místní/regionální úrovni.</w:t>
      </w:r>
    </w:p>
    <w:p w14:paraId="0218868E" w14:textId="77777777" w:rsidR="008C39AC" w:rsidRDefault="008C39AC" w:rsidP="006E402D">
      <w:pPr>
        <w:tabs>
          <w:tab w:val="clear" w:pos="567"/>
        </w:tabs>
        <w:spacing w:line="240" w:lineRule="auto"/>
        <w:jc w:val="both"/>
      </w:pPr>
      <w:r>
        <w:t>Při použití veterinárního léčivého přípravku je nutno vzít v úvahu oficiální, národní a místní pravidla antibiotické politiky.</w:t>
      </w:r>
    </w:p>
    <w:p w14:paraId="11B6163A" w14:textId="5ED82A78" w:rsidR="00C114FF" w:rsidRPr="00F900C1" w:rsidRDefault="008C39AC" w:rsidP="006E402D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>
        <w:t>Použití veterinárního léčivého přípravku, které je odlišné od pokynů uvedených v tomto souhrnu údajů o přípravku (SPC), může zvýšit prevalenci původců rezistentních vůči amoxicilinu a snížit účinnost léčby jinými peniciliny v důsledku možné zkřížené rezistence.</w:t>
      </w:r>
    </w:p>
    <w:bookmarkEnd w:id="1"/>
    <w:p w14:paraId="117F609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477D05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5860F124" w14:textId="739085E9" w:rsidR="002B40E4" w:rsidRDefault="002B40E4" w:rsidP="006E402D">
      <w:pPr>
        <w:jc w:val="both"/>
      </w:pPr>
      <w:r>
        <w:t xml:space="preserve">Peniciliny a cefalosporiny mohou po injekci, inhalaci, požití nebo po kožním kontaktu vyvolat </w:t>
      </w:r>
      <w:r w:rsidR="00C91196">
        <w:t xml:space="preserve">přecitlivělost </w:t>
      </w:r>
      <w:r>
        <w:t xml:space="preserve">(alergii). </w:t>
      </w:r>
      <w:r w:rsidR="00C91196">
        <w:t>Přecitlivělost</w:t>
      </w:r>
      <w:r>
        <w:t xml:space="preserve"> na peniciliny může vést ke zkříženým reakcím s</w:t>
      </w:r>
      <w:r w:rsidR="00C91196">
        <w:t> </w:t>
      </w:r>
      <w:r>
        <w:t>cefalosporiny a</w:t>
      </w:r>
      <w:r w:rsidR="00C91196">
        <w:t> </w:t>
      </w:r>
      <w:r>
        <w:t xml:space="preserve">naopak. </w:t>
      </w:r>
      <w:bookmarkStart w:id="2" w:name="_Hlk230855318"/>
      <w:r w:rsidR="00C91196" w:rsidRPr="00E00612">
        <w:rPr>
          <w:szCs w:val="22"/>
        </w:rPr>
        <w:t>Alergické reakce na tyto látky mohou být v některých případech vážné</w:t>
      </w:r>
      <w:bookmarkEnd w:id="2"/>
      <w:r w:rsidR="00C91196" w:rsidRPr="00E00612">
        <w:rPr>
          <w:szCs w:val="22"/>
        </w:rPr>
        <w:t>.</w:t>
      </w:r>
      <w:r>
        <w:br/>
        <w:t>Lidé se známou přecitlivělostí na peniciliny a cefalosporiny by se měli vyhnout kontaktu s veterinárním léčivým</w:t>
      </w:r>
      <w:r w:rsidR="00A53999">
        <w:t> </w:t>
      </w:r>
      <w:r>
        <w:t>přípravkem.</w:t>
      </w:r>
      <w:r>
        <w:br/>
        <w:t xml:space="preserve">Pokud se rozvinou </w:t>
      </w:r>
      <w:proofErr w:type="spellStart"/>
      <w:r>
        <w:t>postexpoziční</w:t>
      </w:r>
      <w:proofErr w:type="spellEnd"/>
      <w:r>
        <w:t xml:space="preserve"> příznaky jako kožní vyrážka, vyhledejte lékařskou pomoc a ukažte příbalovou informaci nebo etiketu praktickému lékaři. Otok obličeje, rtů, očí nebo potíže s dýcháním jsou vážné </w:t>
      </w:r>
      <w:bookmarkStart w:id="3" w:name="_Hlk230855357"/>
      <w:r w:rsidR="00C91196" w:rsidRPr="00E00612">
        <w:rPr>
          <w:szCs w:val="22"/>
        </w:rPr>
        <w:t>příznaky a vyžadují okamžitou lékařskou pomoc</w:t>
      </w:r>
      <w:bookmarkEnd w:id="3"/>
      <w:r>
        <w:t>.</w:t>
      </w:r>
    </w:p>
    <w:p w14:paraId="7D364D19" w14:textId="0A6E38A1" w:rsidR="00C114FF" w:rsidRDefault="002B40E4" w:rsidP="006E402D">
      <w:pPr>
        <w:tabs>
          <w:tab w:val="clear" w:pos="567"/>
        </w:tabs>
        <w:spacing w:line="240" w:lineRule="auto"/>
        <w:jc w:val="both"/>
        <w:rPr>
          <w:szCs w:val="24"/>
        </w:rPr>
      </w:pPr>
      <w:r>
        <w:t xml:space="preserve">Po </w:t>
      </w:r>
      <w:r w:rsidR="00C91196">
        <w:t>použití</w:t>
      </w:r>
      <w:r>
        <w:t xml:space="preserve"> si umyjte ruce.</w:t>
      </w:r>
    </w:p>
    <w:p w14:paraId="046706DC" w14:textId="77777777" w:rsidR="00F900C1" w:rsidRPr="00B41D57" w:rsidRDefault="00F900C1" w:rsidP="00F900C1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477D05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7299AF40" w14:textId="04AB229D" w:rsidR="00C114FF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 w:rsidRPr="00414550"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414550" w:rsidRDefault="00477D05" w:rsidP="00B13B6D">
      <w:pPr>
        <w:pStyle w:val="Style1"/>
      </w:pPr>
      <w:r w:rsidRPr="00414550">
        <w:t>3.6</w:t>
      </w:r>
      <w:r w:rsidRPr="00414550">
        <w:tab/>
        <w:t>Nežádoucí účinky</w:t>
      </w:r>
    </w:p>
    <w:p w14:paraId="2D9C53B0" w14:textId="77777777" w:rsidR="009A1500" w:rsidRPr="00B41D57" w:rsidRDefault="009A1500" w:rsidP="009A1500">
      <w:pPr>
        <w:tabs>
          <w:tab w:val="clear" w:pos="567"/>
        </w:tabs>
        <w:spacing w:line="240" w:lineRule="auto"/>
        <w:rPr>
          <w:szCs w:val="22"/>
        </w:rPr>
      </w:pPr>
    </w:p>
    <w:p w14:paraId="7576B8CA" w14:textId="0B494117" w:rsidR="00AD0710" w:rsidRDefault="009A1500" w:rsidP="009A1500">
      <w:pPr>
        <w:pStyle w:val="NormalAgency"/>
        <w:rPr>
          <w:rFonts w:ascii="Times New Roman" w:hAnsi="Times New Roman" w:cs="Times New Roman"/>
          <w:sz w:val="22"/>
          <w:szCs w:val="22"/>
        </w:rPr>
      </w:pPr>
      <w:r w:rsidRPr="00291792">
        <w:rPr>
          <w:rFonts w:ascii="Times New Roman" w:hAnsi="Times New Roman" w:cs="Times New Roman"/>
          <w:sz w:val="22"/>
          <w:szCs w:val="22"/>
        </w:rPr>
        <w:t>Skot, pras</w:t>
      </w:r>
      <w:r w:rsidR="002B40E4">
        <w:rPr>
          <w:rFonts w:ascii="Times New Roman" w:hAnsi="Times New Roman" w:cs="Times New Roman"/>
          <w:sz w:val="22"/>
          <w:szCs w:val="22"/>
        </w:rPr>
        <w:t>ata, psi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2B87CA7E" w14:textId="77777777" w:rsidR="00EA3F27" w:rsidRPr="009A1500" w:rsidRDefault="00EA3F27" w:rsidP="009A1500">
      <w:pPr>
        <w:pStyle w:val="NormalAgency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9"/>
        <w:gridCol w:w="4672"/>
      </w:tblGrid>
      <w:tr w:rsidR="00EA3F27" w:rsidRPr="00625BE9" w14:paraId="79077D44" w14:textId="77777777" w:rsidTr="00687E79">
        <w:tc>
          <w:tcPr>
            <w:tcW w:w="2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70EF" w14:textId="77777777" w:rsidR="00EA3F27" w:rsidRPr="00625BE9" w:rsidRDefault="00EA3F27" w:rsidP="00687E79">
            <w:pPr>
              <w:spacing w:line="276" w:lineRule="auto"/>
              <w:jc w:val="both"/>
              <w:rPr>
                <w:rFonts w:asciiTheme="majorBidi" w:hAnsiTheme="majorBidi" w:cstheme="majorBidi"/>
                <w:szCs w:val="22"/>
              </w:rPr>
            </w:pPr>
            <w:r w:rsidRPr="00625BE9">
              <w:rPr>
                <w:rFonts w:asciiTheme="majorBidi" w:hAnsiTheme="majorBidi" w:cstheme="majorBidi"/>
                <w:szCs w:val="22"/>
              </w:rPr>
              <w:t>Velmi vzácné</w:t>
            </w:r>
          </w:p>
          <w:p w14:paraId="6C0F6B25" w14:textId="77777777" w:rsidR="00EA3F27" w:rsidRPr="00625BE9" w:rsidRDefault="00EA3F27" w:rsidP="00687E79">
            <w:pPr>
              <w:spacing w:line="276" w:lineRule="auto"/>
              <w:jc w:val="both"/>
              <w:rPr>
                <w:rFonts w:asciiTheme="majorBidi" w:hAnsiTheme="majorBidi" w:cstheme="majorBidi"/>
                <w:szCs w:val="22"/>
              </w:rPr>
            </w:pPr>
            <w:r w:rsidRPr="00625BE9">
              <w:rPr>
                <w:rFonts w:asciiTheme="majorBidi" w:hAnsiTheme="majorBidi" w:cstheme="majorBidi"/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60FB" w14:textId="77777777" w:rsidR="00EA3F27" w:rsidRDefault="00EA3F27" w:rsidP="00687E79">
            <w:pPr>
              <w:spacing w:line="276" w:lineRule="auto"/>
              <w:jc w:val="both"/>
              <w:rPr>
                <w:rFonts w:asciiTheme="majorBidi" w:hAnsiTheme="majorBidi" w:cstheme="majorBidi"/>
                <w:iCs/>
                <w:szCs w:val="22"/>
              </w:rPr>
            </w:pPr>
            <w:r w:rsidRPr="00625BE9">
              <w:rPr>
                <w:rFonts w:asciiTheme="majorBidi" w:hAnsiTheme="majorBidi" w:cstheme="majorBidi"/>
                <w:iCs/>
                <w:szCs w:val="22"/>
              </w:rPr>
              <w:t>A</w:t>
            </w:r>
            <w:r>
              <w:rPr>
                <w:rFonts w:asciiTheme="majorBidi" w:hAnsiTheme="majorBidi" w:cstheme="majorBidi"/>
                <w:iCs/>
                <w:szCs w:val="22"/>
              </w:rPr>
              <w:t>lergická</w:t>
            </w:r>
            <w:r w:rsidRPr="00625BE9">
              <w:rPr>
                <w:rFonts w:asciiTheme="majorBidi" w:hAnsiTheme="majorBidi" w:cstheme="majorBidi"/>
                <w:iCs/>
                <w:szCs w:val="22"/>
              </w:rPr>
              <w:t xml:space="preserve"> reakce</w:t>
            </w:r>
            <w:r>
              <w:rPr>
                <w:rFonts w:asciiTheme="majorBidi" w:hAnsiTheme="majorBidi" w:cstheme="majorBidi"/>
                <w:iCs/>
                <w:szCs w:val="22"/>
              </w:rPr>
              <w:t>.</w:t>
            </w:r>
          </w:p>
          <w:p w14:paraId="3F2B3E72" w14:textId="417F2B11" w:rsidR="00EA3F27" w:rsidRPr="00625BE9" w:rsidRDefault="00EA3F27" w:rsidP="00687E79">
            <w:pPr>
              <w:spacing w:line="276" w:lineRule="auto"/>
              <w:jc w:val="both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Reakce v místě injekční</w:t>
            </w:r>
            <w:r w:rsidR="009D3590">
              <w:rPr>
                <w:rFonts w:asciiTheme="majorBidi" w:hAnsiTheme="majorBidi" w:cstheme="majorBidi"/>
                <w:szCs w:val="22"/>
              </w:rPr>
              <w:t>ho</w:t>
            </w:r>
            <w:r>
              <w:rPr>
                <w:rFonts w:asciiTheme="majorBidi" w:hAnsiTheme="majorBidi" w:cstheme="majorBidi"/>
                <w:szCs w:val="22"/>
              </w:rPr>
              <w:t xml:space="preserve"> </w:t>
            </w:r>
            <w:r w:rsidR="009D3590">
              <w:rPr>
                <w:rFonts w:asciiTheme="majorBidi" w:hAnsiTheme="majorBidi" w:cstheme="majorBidi"/>
                <w:szCs w:val="22"/>
              </w:rPr>
              <w:t>podání</w:t>
            </w:r>
            <w:r>
              <w:rPr>
                <w:rFonts w:asciiTheme="majorBidi" w:hAnsiTheme="majorBidi" w:cstheme="majorBidi"/>
                <w:szCs w:val="22"/>
              </w:rPr>
              <w:t>*</w:t>
            </w:r>
          </w:p>
        </w:tc>
      </w:tr>
    </w:tbl>
    <w:p w14:paraId="1D616E5A" w14:textId="6558292C" w:rsidR="00295140" w:rsidRPr="00414550" w:rsidRDefault="00EA3F27" w:rsidP="00EA3F27">
      <w:pPr>
        <w:spacing w:line="276" w:lineRule="auto"/>
        <w:jc w:val="both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*</w:t>
      </w:r>
      <w:proofErr w:type="spellStart"/>
      <w:r>
        <w:rPr>
          <w:rFonts w:asciiTheme="majorBidi" w:hAnsiTheme="majorBidi" w:cstheme="majorBidi"/>
          <w:szCs w:val="22"/>
          <w:lang w:val="en"/>
        </w:rPr>
        <w:t>Přechodná</w:t>
      </w:r>
      <w:proofErr w:type="spellEnd"/>
      <w:r>
        <w:rPr>
          <w:rFonts w:asciiTheme="majorBidi" w:hAnsiTheme="majorBidi" w:cstheme="majorBidi"/>
          <w:szCs w:val="22"/>
          <w:lang w:val="en"/>
        </w:rPr>
        <w:t xml:space="preserve"> </w:t>
      </w:r>
      <w:proofErr w:type="spellStart"/>
      <w:r>
        <w:rPr>
          <w:rFonts w:asciiTheme="majorBidi" w:hAnsiTheme="majorBidi" w:cstheme="majorBidi"/>
          <w:szCs w:val="22"/>
          <w:lang w:val="en"/>
        </w:rPr>
        <w:t>reakce</w:t>
      </w:r>
      <w:proofErr w:type="spellEnd"/>
      <w:r>
        <w:rPr>
          <w:rFonts w:asciiTheme="majorBidi" w:hAnsiTheme="majorBidi" w:cstheme="majorBidi"/>
          <w:szCs w:val="22"/>
          <w:lang w:val="en"/>
        </w:rPr>
        <w:t>.</w:t>
      </w:r>
    </w:p>
    <w:p w14:paraId="3EE2837C" w14:textId="77777777" w:rsidR="00414550" w:rsidRPr="00B41D57" w:rsidRDefault="0041455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3AEBAC9B" w:rsidR="00247A48" w:rsidRDefault="00477D05" w:rsidP="00247A48">
      <w:bookmarkStart w:id="4" w:name="_Hlk66891708"/>
      <w:r w:rsidRPr="00B41D57">
        <w:t>Hlášení nežádoucích účinků je důležité. Umožňuje nepřetržité sledování bezpečnosti veterinárního léčivého přípravku. Hlášení je třeba zaslat</w:t>
      </w:r>
      <w:r w:rsidR="005272F4" w:rsidRPr="00B41D57">
        <w:t>,</w:t>
      </w:r>
      <w:r w:rsidRPr="00B41D57">
        <w:t xml:space="preserve"> pokud možno</w:t>
      </w:r>
      <w:r w:rsidR="005272F4" w:rsidRPr="00B41D57">
        <w:t>,</w:t>
      </w:r>
      <w:r w:rsidRPr="00B41D57">
        <w:t xml:space="preserve"> prostřednictvím veterinárního lékaře</w:t>
      </w:r>
      <w:r w:rsidR="00562715" w:rsidRPr="00B41D57">
        <w:t>,</w:t>
      </w:r>
      <w:r w:rsidRPr="00B41D57">
        <w:t xml:space="preserve"> buď držiteli rozhodnutí o registraci</w:t>
      </w:r>
      <w:r w:rsidR="00CA28D8">
        <w:t>,</w:t>
      </w:r>
      <w:r w:rsidR="00863A6D">
        <w:t xml:space="preserve"> </w:t>
      </w:r>
      <w:r w:rsidRPr="00B41D57">
        <w:t xml:space="preserve">nebo příslušnému vnitrostátnímu orgánu prostřednictvím národního systému hlášení. </w:t>
      </w:r>
      <w:bookmarkStart w:id="5" w:name="_Hlk184130880"/>
      <w:r w:rsidRPr="00B41D57">
        <w:t>Podrobné kontaktní údaje naleznete</w:t>
      </w:r>
      <w:bookmarkEnd w:id="5"/>
      <w:r w:rsidRPr="00B41D57">
        <w:t xml:space="preserve"> </w:t>
      </w:r>
      <w:r w:rsidR="00067023" w:rsidRPr="00B41D57">
        <w:t xml:space="preserve">v </w:t>
      </w:r>
      <w:r w:rsidRPr="00B41D57">
        <w:t>příbalové informac</w:t>
      </w:r>
      <w:r w:rsidR="00863A6D">
        <w:t>i</w:t>
      </w:r>
      <w:r w:rsidRPr="00B41D57">
        <w:t>.</w:t>
      </w:r>
    </w:p>
    <w:bookmarkEnd w:id="4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477D05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5EB3149D" w:rsidR="00C114FF" w:rsidRPr="00B41D57" w:rsidRDefault="00477D05" w:rsidP="00E7405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="00043864">
        <w:rPr>
          <w:u w:val="single"/>
        </w:rPr>
        <w:t xml:space="preserve"> a laktace</w:t>
      </w:r>
      <w:r w:rsidRPr="00B41D57">
        <w:t>:</w:t>
      </w:r>
    </w:p>
    <w:p w14:paraId="45A16993" w14:textId="309D7D1D" w:rsidR="00C114FF" w:rsidRDefault="002A277B" w:rsidP="00A9226B">
      <w:pPr>
        <w:tabs>
          <w:tab w:val="clear" w:pos="567"/>
        </w:tabs>
        <w:spacing w:line="240" w:lineRule="auto"/>
        <w:rPr>
          <w:szCs w:val="24"/>
        </w:rPr>
      </w:pPr>
      <w:r w:rsidRPr="00B41D57">
        <w:t>Lze použít během březosti</w:t>
      </w:r>
      <w:r>
        <w:t xml:space="preserve"> a laktace</w:t>
      </w:r>
      <w:r w:rsidR="00EA3F27" w:rsidRPr="00B41D57">
        <w:t>.</w:t>
      </w:r>
    </w:p>
    <w:p w14:paraId="43A478FD" w14:textId="77777777" w:rsidR="006137B7" w:rsidRPr="00B41D57" w:rsidRDefault="006137B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477D05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B86F3A7" w14:textId="108F95B5" w:rsidR="00C90EDA" w:rsidRPr="00585184" w:rsidRDefault="00585184" w:rsidP="00585184">
      <w:pPr>
        <w:pStyle w:val="Zkladntext"/>
      </w:pPr>
      <w:r>
        <w:t>Peniciliny vykazují interakci s bakteriostatickými antibiotiky, jako jsou tetracykliny, chloramfenikol aj.</w:t>
      </w:r>
    </w:p>
    <w:p w14:paraId="4B50D2AB" w14:textId="77777777" w:rsidR="006137B7" w:rsidRPr="006137B7" w:rsidRDefault="006137B7" w:rsidP="006137B7">
      <w:pPr>
        <w:tabs>
          <w:tab w:val="clear" w:pos="567"/>
        </w:tabs>
        <w:spacing w:line="240" w:lineRule="auto"/>
        <w:rPr>
          <w:bCs/>
          <w:szCs w:val="22"/>
        </w:rPr>
      </w:pPr>
    </w:p>
    <w:p w14:paraId="533DFD79" w14:textId="77777777" w:rsidR="00C114FF" w:rsidRPr="00B41D57" w:rsidRDefault="00477D05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A5A86A0" w14:textId="201ABBF9" w:rsidR="00043864" w:rsidRDefault="00043864" w:rsidP="00043864">
      <w:pPr>
        <w:pStyle w:val="Zkladntextodsazen"/>
        <w:ind w:left="0" w:firstLine="0"/>
        <w:jc w:val="both"/>
        <w:rPr>
          <w:b w:val="0"/>
          <w:bCs/>
          <w:lang w:val="af-ZA"/>
        </w:rPr>
      </w:pPr>
      <w:r w:rsidRPr="00043864">
        <w:rPr>
          <w:b w:val="0"/>
          <w:bCs/>
          <w:lang w:val="af-ZA"/>
        </w:rPr>
        <w:t>Intra</w:t>
      </w:r>
      <w:r w:rsidR="00600882">
        <w:rPr>
          <w:b w:val="0"/>
          <w:bCs/>
          <w:lang w:val="af-ZA"/>
        </w:rPr>
        <w:t>muskulární</w:t>
      </w:r>
      <w:r w:rsidRPr="00043864">
        <w:rPr>
          <w:b w:val="0"/>
          <w:bCs/>
          <w:lang w:val="af-ZA"/>
        </w:rPr>
        <w:t xml:space="preserve"> podání.</w:t>
      </w:r>
    </w:p>
    <w:p w14:paraId="3CA9EFDC" w14:textId="77777777" w:rsidR="008C5E45" w:rsidRDefault="008C5E45" w:rsidP="00043864">
      <w:pPr>
        <w:pStyle w:val="Zkladntextodsazen"/>
        <w:ind w:left="0" w:firstLine="0"/>
        <w:jc w:val="both"/>
        <w:rPr>
          <w:b w:val="0"/>
          <w:bCs/>
        </w:rPr>
      </w:pPr>
    </w:p>
    <w:p w14:paraId="135E9726" w14:textId="58E0DEA6" w:rsidR="00BA0477" w:rsidRDefault="00BA0477" w:rsidP="00BA0477">
      <w:pPr>
        <w:pStyle w:val="Style1"/>
        <w:ind w:left="0" w:firstLine="0"/>
        <w:rPr>
          <w:b w:val="0"/>
          <w:bCs/>
        </w:rPr>
      </w:pPr>
      <w:r w:rsidRPr="00BA0477">
        <w:rPr>
          <w:b w:val="0"/>
          <w:bCs/>
        </w:rPr>
        <w:t>Obecná dávka je 10 mg amoxicilinu</w:t>
      </w:r>
      <w:r w:rsidR="00BB57B7">
        <w:rPr>
          <w:b w:val="0"/>
          <w:bCs/>
        </w:rPr>
        <w:t>/</w:t>
      </w:r>
      <w:r w:rsidRPr="00BA0477">
        <w:rPr>
          <w:b w:val="0"/>
          <w:bCs/>
        </w:rPr>
        <w:t xml:space="preserve">kg </w:t>
      </w:r>
      <w:r w:rsidR="00BB57B7" w:rsidRPr="00BA0477">
        <w:rPr>
          <w:b w:val="0"/>
          <w:bCs/>
        </w:rPr>
        <w:t>ž</w:t>
      </w:r>
      <w:r w:rsidR="00BB57B7">
        <w:rPr>
          <w:b w:val="0"/>
          <w:bCs/>
        </w:rPr>
        <w:t>.</w:t>
      </w:r>
      <w:r w:rsidR="00BB57B7" w:rsidRPr="00BA0477">
        <w:rPr>
          <w:b w:val="0"/>
          <w:bCs/>
        </w:rPr>
        <w:t xml:space="preserve"> hm</w:t>
      </w:r>
      <w:r w:rsidR="00BB57B7">
        <w:rPr>
          <w:b w:val="0"/>
          <w:bCs/>
        </w:rPr>
        <w:t>./</w:t>
      </w:r>
      <w:r w:rsidRPr="00BA0477">
        <w:rPr>
          <w:b w:val="0"/>
          <w:bCs/>
        </w:rPr>
        <w:t>den nebo 1 ml</w:t>
      </w:r>
      <w:r w:rsidR="00BB57B7">
        <w:rPr>
          <w:b w:val="0"/>
          <w:bCs/>
        </w:rPr>
        <w:t>/</w:t>
      </w:r>
      <w:smartTag w:uri="urn:schemas-microsoft-com:office:smarttags" w:element="metricconverter">
        <w:smartTagPr>
          <w:attr w:name="ProductID" w:val="15 kg"/>
        </w:smartTagPr>
        <w:r w:rsidRPr="00BA0477">
          <w:rPr>
            <w:b w:val="0"/>
            <w:bCs/>
          </w:rPr>
          <w:t>15 kg</w:t>
        </w:r>
      </w:smartTag>
      <w:r w:rsidRPr="00BA0477">
        <w:rPr>
          <w:b w:val="0"/>
          <w:bCs/>
        </w:rPr>
        <w:t xml:space="preserve"> </w:t>
      </w:r>
      <w:r w:rsidR="00BB57B7" w:rsidRPr="00BA0477">
        <w:rPr>
          <w:b w:val="0"/>
          <w:bCs/>
        </w:rPr>
        <w:t>ž</w:t>
      </w:r>
      <w:r w:rsidR="00BB57B7">
        <w:rPr>
          <w:b w:val="0"/>
          <w:bCs/>
        </w:rPr>
        <w:t>.</w:t>
      </w:r>
      <w:r w:rsidR="00BB57B7" w:rsidRPr="00BA0477">
        <w:rPr>
          <w:b w:val="0"/>
          <w:bCs/>
        </w:rPr>
        <w:t xml:space="preserve"> hm</w:t>
      </w:r>
      <w:r w:rsidR="00BB57B7">
        <w:rPr>
          <w:b w:val="0"/>
          <w:bCs/>
        </w:rPr>
        <w:t>./</w:t>
      </w:r>
      <w:r w:rsidRPr="00BA0477">
        <w:rPr>
          <w:b w:val="0"/>
          <w:bCs/>
        </w:rPr>
        <w:t>den</w:t>
      </w:r>
      <w:r>
        <w:rPr>
          <w:b w:val="0"/>
          <w:bCs/>
        </w:rPr>
        <w:t>.</w:t>
      </w:r>
      <w:r w:rsidRPr="00BA0477">
        <w:rPr>
          <w:b w:val="0"/>
          <w:bCs/>
        </w:rPr>
        <w:t xml:space="preserve"> </w:t>
      </w:r>
    </w:p>
    <w:p w14:paraId="0E6ED690" w14:textId="4D2A1A9E" w:rsidR="008C39AC" w:rsidRDefault="008C39AC" w:rsidP="00BA0477">
      <w:pPr>
        <w:pStyle w:val="Style1"/>
        <w:ind w:left="0" w:firstLine="0"/>
        <w:rPr>
          <w:b w:val="0"/>
          <w:bCs/>
        </w:rPr>
      </w:pPr>
    </w:p>
    <w:p w14:paraId="31A8C803" w14:textId="77777777" w:rsidR="008C5E45" w:rsidRDefault="008C39AC" w:rsidP="008C39AC">
      <w:pPr>
        <w:rPr>
          <w:bCs/>
          <w:szCs w:val="22"/>
        </w:rPr>
      </w:pPr>
      <w:r w:rsidRPr="008C39AC">
        <w:rPr>
          <w:bCs/>
          <w:szCs w:val="22"/>
        </w:rPr>
        <w:t xml:space="preserve">Před použitím je nutné veterinární léčivý přípravek dokonale protřepat. Nemísit s vodnými roztoky a jinými přípravky. Jehly a stříkačky používané pro podání veterinárního léčivého přípravku musí být suché, aby se zabránilo hydrolýze účinné látky. </w:t>
      </w:r>
    </w:p>
    <w:p w14:paraId="235C8F0C" w14:textId="77777777" w:rsidR="008C5E45" w:rsidRDefault="008C39AC" w:rsidP="008C39AC">
      <w:pPr>
        <w:rPr>
          <w:bCs/>
          <w:szCs w:val="22"/>
        </w:rPr>
      </w:pPr>
      <w:r w:rsidRPr="008C39AC">
        <w:rPr>
          <w:bCs/>
          <w:szCs w:val="22"/>
        </w:rPr>
        <w:t>Nepodávat více než 20 ml</w:t>
      </w:r>
      <w:r w:rsidR="008C5E45">
        <w:rPr>
          <w:bCs/>
          <w:szCs w:val="22"/>
        </w:rPr>
        <w:t xml:space="preserve"> veterinárního léčivého</w:t>
      </w:r>
      <w:r w:rsidRPr="008C39AC">
        <w:rPr>
          <w:bCs/>
          <w:szCs w:val="22"/>
        </w:rPr>
        <w:t xml:space="preserve"> přípravku na jedno místo. </w:t>
      </w:r>
    </w:p>
    <w:p w14:paraId="7A871885" w14:textId="1A17EFF0" w:rsidR="008C39AC" w:rsidRPr="008C39AC" w:rsidRDefault="008C39AC" w:rsidP="008C39AC">
      <w:pPr>
        <w:rPr>
          <w:bCs/>
          <w:szCs w:val="22"/>
        </w:rPr>
      </w:pPr>
      <w:r w:rsidRPr="008C39AC">
        <w:rPr>
          <w:bCs/>
          <w:szCs w:val="22"/>
        </w:rPr>
        <w:t>Pro zvýšení prostupnosti lze provést masáž místa injekce.</w:t>
      </w:r>
    </w:p>
    <w:p w14:paraId="6166C61A" w14:textId="77777777" w:rsidR="00BA0477" w:rsidRDefault="00BA0477" w:rsidP="00B13B6D">
      <w:pPr>
        <w:pStyle w:val="Style1"/>
      </w:pPr>
    </w:p>
    <w:p w14:paraId="0A85AF50" w14:textId="2ED94CDF" w:rsidR="00C114FF" w:rsidRPr="00B41D57" w:rsidRDefault="00477D05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D4C49A" w14:textId="7FDA281F" w:rsidR="00EF6BE3" w:rsidRDefault="00BA0477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napToGrid w:val="0"/>
        </w:rPr>
        <w:t xml:space="preserve">V případě hypersenzitivní a </w:t>
      </w:r>
      <w:proofErr w:type="spellStart"/>
      <w:r>
        <w:rPr>
          <w:snapToGrid w:val="0"/>
        </w:rPr>
        <w:t>anafylaktoidní</w:t>
      </w:r>
      <w:proofErr w:type="spellEnd"/>
      <w:r>
        <w:rPr>
          <w:snapToGrid w:val="0"/>
        </w:rPr>
        <w:t xml:space="preserve"> reakce podat ihned epinefrin, antihistaminika, kortikosteroidy.</w:t>
      </w:r>
    </w:p>
    <w:p w14:paraId="017EAC59" w14:textId="77777777" w:rsidR="00EF6BE3" w:rsidRPr="00B41D57" w:rsidRDefault="00EF6BE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477D05" w:rsidP="00B13B6D">
      <w:pPr>
        <w:pStyle w:val="Style1"/>
      </w:pPr>
      <w:r w:rsidRPr="00B41D57">
        <w:lastRenderedPageBreak/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3F696720" w:rsidR="009A6509" w:rsidRPr="00B41D57" w:rsidRDefault="00477D05" w:rsidP="009A6509">
      <w:pPr>
        <w:tabs>
          <w:tab w:val="clear" w:pos="567"/>
        </w:tabs>
        <w:spacing w:line="240" w:lineRule="auto"/>
        <w:rPr>
          <w:szCs w:val="22"/>
        </w:rPr>
      </w:pPr>
      <w:r w:rsidRPr="00414550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477D05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7252B28" w14:textId="32C84CC8" w:rsidR="00BA0477" w:rsidRDefault="00BA0477" w:rsidP="00BA0477">
      <w:pPr>
        <w:rPr>
          <w:szCs w:val="22"/>
        </w:rPr>
      </w:pPr>
    </w:p>
    <w:p w14:paraId="5A4F40FE" w14:textId="144BBEB7" w:rsidR="00BA0477" w:rsidRDefault="00BA0477" w:rsidP="00BA0477">
      <w:pPr>
        <w:ind w:left="567" w:hanging="567"/>
        <w:rPr>
          <w:szCs w:val="22"/>
        </w:rPr>
      </w:pPr>
      <w:r w:rsidRPr="00BA0477">
        <w:rPr>
          <w:szCs w:val="22"/>
          <w:u w:val="single"/>
        </w:rPr>
        <w:t>Skot:</w:t>
      </w:r>
      <w:r>
        <w:rPr>
          <w:szCs w:val="22"/>
        </w:rPr>
        <w:tab/>
        <w:t>Maso: 15 dnů.</w:t>
      </w:r>
      <w:r>
        <w:rPr>
          <w:szCs w:val="22"/>
        </w:rPr>
        <w:br/>
        <w:t>Mléko: 72 hodin.</w:t>
      </w:r>
      <w:r>
        <w:rPr>
          <w:szCs w:val="22"/>
        </w:rPr>
        <w:tab/>
      </w:r>
    </w:p>
    <w:p w14:paraId="372CBC0B" w14:textId="77777777" w:rsidR="00BA0477" w:rsidRDefault="00BA0477" w:rsidP="00BA0477">
      <w:pPr>
        <w:rPr>
          <w:szCs w:val="22"/>
        </w:rPr>
      </w:pPr>
    </w:p>
    <w:p w14:paraId="0355CBCB" w14:textId="794813B3" w:rsidR="00BA0477" w:rsidRDefault="00BA0477" w:rsidP="00BA0477">
      <w:pPr>
        <w:rPr>
          <w:szCs w:val="22"/>
        </w:rPr>
      </w:pPr>
      <w:r w:rsidRPr="00BA0477">
        <w:rPr>
          <w:szCs w:val="22"/>
          <w:u w:val="single"/>
        </w:rPr>
        <w:t>Prasata:</w:t>
      </w:r>
      <w:r>
        <w:rPr>
          <w:szCs w:val="22"/>
        </w:rPr>
        <w:t xml:space="preserve"> Maso: 42 dnů.</w:t>
      </w:r>
    </w:p>
    <w:p w14:paraId="35946CB6" w14:textId="64C0F93A" w:rsidR="00C114FF" w:rsidRPr="00B41D57" w:rsidRDefault="00BA0477" w:rsidP="00BA0477">
      <w:pPr>
        <w:rPr>
          <w:szCs w:val="22"/>
        </w:rPr>
      </w:pPr>
      <w:r>
        <w:rPr>
          <w:szCs w:val="22"/>
        </w:rPr>
        <w:tab/>
      </w: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1A18C59" w:rsidR="00C114FF" w:rsidRPr="00B41D57" w:rsidRDefault="00477D05" w:rsidP="00242AC5">
      <w:pPr>
        <w:pStyle w:val="Style1"/>
        <w:keepNext/>
      </w:pPr>
      <w:r w:rsidRPr="00B41D57">
        <w:t>4.</w:t>
      </w:r>
      <w:r w:rsidRPr="00B41D57">
        <w:tab/>
        <w:t>FARMAKOLOGICKÉ INFORMACE</w:t>
      </w:r>
    </w:p>
    <w:p w14:paraId="2C2A4C50" w14:textId="77777777" w:rsidR="00C114FF" w:rsidRPr="00B41D57" w:rsidRDefault="00C114FF" w:rsidP="00242AC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DA42117" w14:textId="5C6F014B" w:rsidR="00C114FF" w:rsidRPr="00554C27" w:rsidRDefault="00477D05" w:rsidP="00242AC5">
      <w:pPr>
        <w:pStyle w:val="Style1"/>
        <w:keepNext/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096B8E" w:rsidRPr="00096B8E">
        <w:rPr>
          <w:b w:val="0"/>
          <w:bCs/>
        </w:rPr>
        <w:t>QJ01CA04</w:t>
      </w:r>
      <w:r w:rsidR="00096B8E">
        <w:t xml:space="preserve">  </w:t>
      </w:r>
    </w:p>
    <w:p w14:paraId="5C965196" w14:textId="77777777" w:rsidR="00C114FF" w:rsidRPr="00B41D57" w:rsidRDefault="00C114FF" w:rsidP="00242AC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0FA42E3" w14:textId="1BA017D3" w:rsidR="00C114FF" w:rsidRDefault="00477D05" w:rsidP="006E402D">
      <w:pPr>
        <w:pStyle w:val="Style1"/>
        <w:keepNext/>
        <w:jc w:val="both"/>
      </w:pPr>
      <w:r w:rsidRPr="00B41D57">
        <w:t>4.2</w:t>
      </w:r>
      <w:r w:rsidRPr="00B41D57">
        <w:tab/>
        <w:t>Farmakodynamika</w:t>
      </w:r>
    </w:p>
    <w:p w14:paraId="67BEC986" w14:textId="77777777" w:rsidR="00242AC5" w:rsidRDefault="00242AC5" w:rsidP="006E402D">
      <w:pPr>
        <w:pStyle w:val="Style1"/>
        <w:keepNext/>
        <w:jc w:val="both"/>
      </w:pPr>
    </w:p>
    <w:p w14:paraId="56AE66C8" w14:textId="77777777" w:rsidR="00096B8E" w:rsidRDefault="00096B8E" w:rsidP="008C5E45">
      <w:pPr>
        <w:spacing w:line="240" w:lineRule="atLeast"/>
        <w:jc w:val="both"/>
        <w:rPr>
          <w:snapToGrid w:val="0"/>
        </w:rPr>
      </w:pPr>
      <w:r>
        <w:rPr>
          <w:snapToGrid w:val="0"/>
        </w:rPr>
        <w:t xml:space="preserve">Amoxicilin je </w:t>
      </w:r>
      <w:proofErr w:type="spellStart"/>
      <w:r>
        <w:rPr>
          <w:snapToGrid w:val="0"/>
        </w:rPr>
        <w:t>semisyntetický</w:t>
      </w:r>
      <w:proofErr w:type="spellEnd"/>
      <w:r>
        <w:rPr>
          <w:snapToGrid w:val="0"/>
        </w:rPr>
        <w:t xml:space="preserve"> derivát penicilinu, stabilní vůči kyselinám, se širokým spektrem účinku proti </w:t>
      </w:r>
      <w:proofErr w:type="spellStart"/>
      <w:r>
        <w:rPr>
          <w:snapToGrid w:val="0"/>
        </w:rPr>
        <w:t>grampozitivním</w:t>
      </w:r>
      <w:proofErr w:type="spellEnd"/>
      <w:r>
        <w:rPr>
          <w:snapToGrid w:val="0"/>
        </w:rPr>
        <w:t xml:space="preserve"> i gramnegativním mikroorganismům.</w:t>
      </w:r>
    </w:p>
    <w:p w14:paraId="7BA9D81A" w14:textId="04048D02" w:rsidR="00096B8E" w:rsidRDefault="00096B8E" w:rsidP="00D06F15">
      <w:pPr>
        <w:pStyle w:val="Zkladntext"/>
      </w:pPr>
      <w:r>
        <w:t xml:space="preserve">Mechanismus účinku, stejně jako u ostatních penicilinů, spočívá v blokádě syntézy buněčné stěny bakterií. </w:t>
      </w:r>
      <w:r w:rsidR="00D06F15">
        <w:rPr>
          <w:snapToGrid w:val="0"/>
        </w:rPr>
        <w:t>Amoxicilin</w:t>
      </w:r>
      <w:r>
        <w:t xml:space="preserve"> se naváže na specifický vazebný protein, dojde k inhibici syntézy buněčné stěny blokádou syntézy </w:t>
      </w:r>
      <w:proofErr w:type="spellStart"/>
      <w:r>
        <w:t>peptidoglykanu</w:t>
      </w:r>
      <w:proofErr w:type="spellEnd"/>
      <w:r>
        <w:t xml:space="preserve"> a k aktivaci autolytických enzymů v buněčné stěně, která vede k lézím stěny a způsobí smrt buňky.</w:t>
      </w:r>
    </w:p>
    <w:p w14:paraId="1860F18C" w14:textId="3414B551" w:rsidR="00B95984" w:rsidRPr="00096B8E" w:rsidRDefault="00096B8E" w:rsidP="00D06F15">
      <w:pPr>
        <w:pStyle w:val="Zkladntext"/>
      </w:pPr>
      <w:r>
        <w:t xml:space="preserve">Antibakteriální </w:t>
      </w:r>
      <w:r w:rsidR="00D06F15">
        <w:t xml:space="preserve">spektrum </w:t>
      </w:r>
      <w:r>
        <w:t xml:space="preserve">amoxicilinu zahrnuje širokou škálu </w:t>
      </w:r>
      <w:r w:rsidR="00D06F15" w:rsidRPr="00D06F15">
        <w:t>mikroorganismů</w:t>
      </w:r>
      <w:r>
        <w:t xml:space="preserve">, jako jsou </w:t>
      </w:r>
      <w:proofErr w:type="spellStart"/>
      <w:r w:rsidRPr="00F95352">
        <w:rPr>
          <w:i/>
        </w:rPr>
        <w:t>Staphylococcus</w:t>
      </w:r>
      <w:proofErr w:type="spellEnd"/>
      <w:r w:rsidRPr="00F95352">
        <w:rPr>
          <w:i/>
        </w:rP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 w:rsidRPr="00F95352">
        <w:rPr>
          <w:i/>
        </w:rPr>
        <w:t>Streptococcus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 (neprodukujících </w:t>
      </w:r>
      <w:proofErr w:type="spellStart"/>
      <w:r>
        <w:t>penicilinázu</w:t>
      </w:r>
      <w:proofErr w:type="spellEnd"/>
      <w:r>
        <w:t xml:space="preserve">), </w:t>
      </w:r>
      <w:proofErr w:type="spellStart"/>
      <w:r w:rsidRPr="00F95352">
        <w:rPr>
          <w:i/>
        </w:rPr>
        <w:t>Haemophilus</w:t>
      </w:r>
      <w:proofErr w:type="spellEnd"/>
      <w:r w:rsidRPr="00F95352">
        <w:rPr>
          <w:i/>
        </w:rP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 w:rsidRPr="00F95352">
        <w:rPr>
          <w:i/>
        </w:rPr>
        <w:t>Corynebacterium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 w:rsidRPr="00F95352">
        <w:rPr>
          <w:i/>
        </w:rPr>
        <w:t>Brucella</w:t>
      </w:r>
      <w:proofErr w:type="spellEnd"/>
      <w:r w:rsidRPr="00F95352">
        <w:rPr>
          <w:i/>
        </w:rP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 w:rsidRPr="00F95352">
        <w:rPr>
          <w:i/>
        </w:rPr>
        <w:t>Shigella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r w:rsidRPr="00F95352">
        <w:rPr>
          <w:i/>
        </w:rPr>
        <w:t>Clostridium</w:t>
      </w:r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 w:rsidRPr="00F95352">
        <w:rPr>
          <w:i/>
        </w:rPr>
        <w:t>Fusobacterium</w:t>
      </w:r>
      <w:proofErr w:type="spellEnd"/>
      <w:r w:rsidRPr="00F95352">
        <w:rPr>
          <w:i/>
        </w:rPr>
        <w:t xml:space="preserve"> </w:t>
      </w:r>
      <w:proofErr w:type="spellStart"/>
      <w:r w:rsidRPr="00F95352">
        <w:rPr>
          <w:i/>
        </w:rPr>
        <w:t>necrophorum</w:t>
      </w:r>
      <w:proofErr w:type="spellEnd"/>
      <w:r w:rsidRPr="00F95352">
        <w:rPr>
          <w:i/>
        </w:rPr>
        <w:t xml:space="preserve">, </w:t>
      </w:r>
      <w:proofErr w:type="spellStart"/>
      <w:r w:rsidR="00D06F15" w:rsidRPr="00D06F15">
        <w:rPr>
          <w:i/>
        </w:rPr>
        <w:t>Erysipelothrix</w:t>
      </w:r>
      <w:proofErr w:type="spellEnd"/>
      <w:r w:rsidR="00D06F15" w:rsidRPr="00D06F15">
        <w:rPr>
          <w:i/>
        </w:rPr>
        <w:t xml:space="preserve"> </w:t>
      </w:r>
      <w:proofErr w:type="spellStart"/>
      <w:r w:rsidR="00D06F15" w:rsidRPr="00D06F15">
        <w:rPr>
          <w:i/>
        </w:rPr>
        <w:t>rhusiopathiae</w:t>
      </w:r>
      <w:proofErr w:type="spellEnd"/>
      <w:r w:rsidRPr="00F95352">
        <w:rPr>
          <w:i/>
        </w:rPr>
        <w:t xml:space="preserve">, </w:t>
      </w:r>
      <w:proofErr w:type="spellStart"/>
      <w:r w:rsidRPr="00F95352">
        <w:rPr>
          <w:i/>
        </w:rPr>
        <w:t>Listeria</w:t>
      </w:r>
      <w:proofErr w:type="spellEnd"/>
      <w:r w:rsidRPr="00F95352">
        <w:rPr>
          <w:i/>
        </w:rPr>
        <w:t xml:space="preserve"> </w:t>
      </w:r>
      <w:proofErr w:type="spellStart"/>
      <w:r w:rsidRPr="00F95352">
        <w:rPr>
          <w:i/>
        </w:rPr>
        <w:t>monocytogenes</w:t>
      </w:r>
      <w:proofErr w:type="spellEnd"/>
      <w:r>
        <w:t xml:space="preserve"> (MIC 10 </w:t>
      </w:r>
      <w:proofErr w:type="spellStart"/>
      <w:r>
        <w:t>μg</w:t>
      </w:r>
      <w:proofErr w:type="spellEnd"/>
      <w:r>
        <w:t xml:space="preserve">/ml), </w:t>
      </w:r>
      <w:proofErr w:type="spellStart"/>
      <w:r w:rsidR="00D06F15" w:rsidRPr="00D06F15">
        <w:rPr>
          <w:i/>
        </w:rPr>
        <w:t>Enterococcus</w:t>
      </w:r>
      <w:proofErr w:type="spellEnd"/>
      <w:r w:rsidR="00D06F15" w:rsidRPr="00D06F15">
        <w:rPr>
          <w:i/>
        </w:rPr>
        <w:t xml:space="preserve"> </w:t>
      </w:r>
      <w:proofErr w:type="spellStart"/>
      <w:r w:rsidR="00D06F15" w:rsidRPr="00D06F15">
        <w:rPr>
          <w:i/>
        </w:rPr>
        <w:t>faecalis</w:t>
      </w:r>
      <w:proofErr w:type="spellEnd"/>
      <w:r w:rsidRPr="00F95352">
        <w:rPr>
          <w:i/>
        </w:rPr>
        <w:t xml:space="preserve">, </w:t>
      </w:r>
      <w:proofErr w:type="spellStart"/>
      <w:r w:rsidRPr="00F95352">
        <w:rPr>
          <w:i/>
        </w:rPr>
        <w:t>Salmonella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r w:rsidRPr="00F95352">
        <w:rPr>
          <w:i/>
        </w:rPr>
        <w:t xml:space="preserve">E. coli, Proteus </w:t>
      </w:r>
      <w:proofErr w:type="spellStart"/>
      <w:r w:rsidRPr="00F95352">
        <w:rPr>
          <w:i/>
        </w:rPr>
        <w:t>mirabilis</w:t>
      </w:r>
      <w:proofErr w:type="spellEnd"/>
      <w:r>
        <w:t xml:space="preserve">. Naproti tomu necitlivé jsou </w:t>
      </w:r>
      <w:r w:rsidR="00D06F15" w:rsidRPr="00D06F15">
        <w:t xml:space="preserve">kmeny produkující </w:t>
      </w:r>
      <w:proofErr w:type="spellStart"/>
      <w:r w:rsidR="00D06F15" w:rsidRPr="00D06F15">
        <w:t>penicilinázu</w:t>
      </w:r>
      <w:proofErr w:type="spellEnd"/>
      <w:r>
        <w:t xml:space="preserve"> – </w:t>
      </w:r>
      <w:proofErr w:type="spellStart"/>
      <w:r w:rsidRPr="00F95352">
        <w:rPr>
          <w:i/>
        </w:rPr>
        <w:t>Staphylococcus</w:t>
      </w:r>
      <w:proofErr w:type="spellEnd"/>
      <w:r w:rsidRPr="00F95352">
        <w:rPr>
          <w:i/>
        </w:rPr>
        <w:t xml:space="preserve">, </w:t>
      </w:r>
      <w:proofErr w:type="spellStart"/>
      <w:r w:rsidRPr="00F95352">
        <w:rPr>
          <w:i/>
        </w:rPr>
        <w:t>Klebsiella</w:t>
      </w:r>
      <w:proofErr w:type="spellEnd"/>
      <w:r w:rsidRPr="00F95352">
        <w:rPr>
          <w:i/>
        </w:rPr>
        <w:t xml:space="preserve">, </w:t>
      </w:r>
      <w:proofErr w:type="spellStart"/>
      <w:r w:rsidRPr="00F95352">
        <w:rPr>
          <w:i/>
        </w:rPr>
        <w:t>Pseudomonas</w:t>
      </w:r>
      <w:proofErr w:type="spellEnd"/>
      <w:r w:rsidRPr="00F95352">
        <w:rPr>
          <w:i/>
        </w:rPr>
        <w:t xml:space="preserve"> a Proteus</w:t>
      </w:r>
      <w:r>
        <w:t>.</w:t>
      </w:r>
    </w:p>
    <w:p w14:paraId="7AF4E6C2" w14:textId="77777777" w:rsidR="00B95984" w:rsidRPr="00B95984" w:rsidRDefault="00B95984" w:rsidP="006E402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41767DA" w14:textId="59418955" w:rsidR="00C114FF" w:rsidRDefault="00477D05" w:rsidP="006E402D">
      <w:pPr>
        <w:pStyle w:val="Style1"/>
        <w:jc w:val="both"/>
      </w:pPr>
      <w:r w:rsidRPr="00B41D57">
        <w:t>4.3</w:t>
      </w:r>
      <w:r w:rsidRPr="00B41D57">
        <w:tab/>
        <w:t>Farmakokinetika</w:t>
      </w:r>
    </w:p>
    <w:p w14:paraId="64402AE4" w14:textId="157D2F4D" w:rsidR="00EB1B86" w:rsidRDefault="00096B8E" w:rsidP="006E402D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Po </w:t>
      </w:r>
      <w:proofErr w:type="spellStart"/>
      <w:r>
        <w:t>i.m</w:t>
      </w:r>
      <w:proofErr w:type="spellEnd"/>
      <w:r>
        <w:t xml:space="preserve">. a </w:t>
      </w:r>
      <w:proofErr w:type="spellStart"/>
      <w:r>
        <w:t>s.c</w:t>
      </w:r>
      <w:proofErr w:type="spellEnd"/>
      <w:r>
        <w:t xml:space="preserve">. </w:t>
      </w:r>
      <w:r w:rsidR="00D06F15">
        <w:t xml:space="preserve">podání </w:t>
      </w:r>
      <w:r>
        <w:t>se amoxicilin rychle vstřebává a rychle dosahuje maximálních plazmatických hladin (do 1–3 hodin).</w:t>
      </w:r>
      <w:r w:rsidR="00D06F15">
        <w:t xml:space="preserve"> </w:t>
      </w:r>
      <w:r w:rsidR="00D06F15" w:rsidRPr="00D06F15">
        <w:t>Aktivní hladiny léčivé látky</w:t>
      </w:r>
      <w:r w:rsidR="00D06F15">
        <w:t xml:space="preserve"> </w:t>
      </w:r>
      <w:r>
        <w:t xml:space="preserve">jsou v krvi udržovány minimálně po dobu 24 hodin. Po podání rychle vstupuje do tělesných tkání a tekutin a zvláště vysokých koncentrací dosahuje v moči, žluči, ledvinách a játrech. Je transportován též přes placentu. Zjištěné koncentrace jsou nižší oproti </w:t>
      </w:r>
      <w:proofErr w:type="spellStart"/>
      <w:r>
        <w:t>maternálním</w:t>
      </w:r>
      <w:proofErr w:type="spellEnd"/>
      <w:r>
        <w:t xml:space="preserve"> krevním hladinám. Amoxicilin může být vylučován v nezměněné formě ledvinami. Vylučování mlékem laktujících zvířat je druhově rozdílné.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477D05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477D05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6C29B94" w14:textId="77777777" w:rsidR="001D600D" w:rsidRPr="009B18D4" w:rsidRDefault="001D600D" w:rsidP="001D600D">
      <w:pPr>
        <w:tabs>
          <w:tab w:val="clear" w:pos="567"/>
        </w:tabs>
        <w:spacing w:line="240" w:lineRule="auto"/>
        <w:rPr>
          <w:szCs w:val="22"/>
        </w:rPr>
      </w:pPr>
      <w:r w:rsidRPr="00184887">
        <w:rPr>
          <w:color w:val="000000"/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477D05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7E928F21" w:rsidR="00C114FF" w:rsidRDefault="00477D05" w:rsidP="00A9226B">
      <w:pPr>
        <w:tabs>
          <w:tab w:val="clear" w:pos="567"/>
        </w:tabs>
        <w:spacing w:line="240" w:lineRule="auto"/>
      </w:pPr>
      <w:r w:rsidRPr="00B41D57">
        <w:t>Doba použitelnosti veterinárního léčivého přípravku v neporušeném obalu:</w:t>
      </w:r>
      <w:r w:rsidR="00CB2EB4">
        <w:t xml:space="preserve"> </w:t>
      </w:r>
      <w:r w:rsidR="00096B8E">
        <w:t>2 roky</w:t>
      </w:r>
      <w:r w:rsidR="00CB2EB4">
        <w:t>.</w:t>
      </w:r>
    </w:p>
    <w:p w14:paraId="1F7A2C09" w14:textId="503519F6" w:rsidR="00E030E4" w:rsidRPr="00B41D57" w:rsidRDefault="00096B8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>
        <w:t xml:space="preserve"> 28 dn</w:t>
      </w:r>
      <w:r w:rsidR="00735F68">
        <w:t>ů</w:t>
      </w:r>
      <w:r>
        <w:t>.</w:t>
      </w:r>
    </w:p>
    <w:p w14:paraId="40F43D39" w14:textId="77777777" w:rsidR="00CB2EB4" w:rsidRPr="00E030E4" w:rsidRDefault="00CB2EB4" w:rsidP="00B13B6D">
      <w:pPr>
        <w:pStyle w:val="Style1"/>
        <w:rPr>
          <w:b w:val="0"/>
          <w:bCs/>
        </w:rPr>
      </w:pPr>
    </w:p>
    <w:p w14:paraId="5A152485" w14:textId="76A55D2B" w:rsidR="00C114FF" w:rsidRPr="00B41D57" w:rsidRDefault="00477D05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92E75CC" w14:textId="46C25B15" w:rsidR="00C114FF" w:rsidRPr="00D95BBB" w:rsidRDefault="00477D05" w:rsidP="009E66FE">
      <w:pPr>
        <w:pStyle w:val="Style5"/>
      </w:pPr>
      <w:r w:rsidRPr="00B41D57">
        <w:t>Uchovávejte při teplotě do 25 °C</w:t>
      </w:r>
      <w:r w:rsidRPr="00F345A8">
        <w:t>.</w:t>
      </w:r>
    </w:p>
    <w:p w14:paraId="4216815A" w14:textId="3BE510F1" w:rsidR="00C114FF" w:rsidRDefault="00477D05" w:rsidP="00A9226B">
      <w:pPr>
        <w:tabs>
          <w:tab w:val="clear" w:pos="567"/>
        </w:tabs>
        <w:spacing w:line="240" w:lineRule="auto"/>
      </w:pPr>
      <w:r w:rsidRPr="00B41D57">
        <w:lastRenderedPageBreak/>
        <w:t>Chraňte před světlem.</w:t>
      </w:r>
    </w:p>
    <w:p w14:paraId="491AABA7" w14:textId="1F37EF1A" w:rsidR="00096B8E" w:rsidRPr="00B41D57" w:rsidRDefault="00096B8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Uchovávejte v suchu.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477D05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CB2EB4" w:rsidRDefault="00C114FF" w:rsidP="005E66FC">
      <w:pPr>
        <w:pStyle w:val="Style1"/>
        <w:rPr>
          <w:b w:val="0"/>
        </w:rPr>
      </w:pPr>
    </w:p>
    <w:p w14:paraId="6C5DD0CE" w14:textId="3F0084B1" w:rsidR="00096B8E" w:rsidRDefault="00096B8E" w:rsidP="00096B8E">
      <w:pPr>
        <w:jc w:val="both"/>
        <w:rPr>
          <w:snapToGrid w:val="0"/>
        </w:rPr>
      </w:pPr>
      <w:r>
        <w:rPr>
          <w:snapToGrid w:val="0"/>
        </w:rPr>
        <w:t xml:space="preserve">Injekční lahvička typu II o obsahu 100 ml uzavřená pryžovou propichovací zátkou zajištěnou </w:t>
      </w:r>
      <w:bookmarkStart w:id="6" w:name="_GoBack"/>
      <w:bookmarkEnd w:id="6"/>
      <w:r w:rsidR="00D936ED">
        <w:rPr>
          <w:snapToGrid w:val="0"/>
        </w:rPr>
        <w:t xml:space="preserve">hliníkovým </w:t>
      </w:r>
      <w:proofErr w:type="spellStart"/>
      <w:r w:rsidR="00D936ED">
        <w:rPr>
          <w:snapToGrid w:val="0"/>
        </w:rPr>
        <w:t>pertlem</w:t>
      </w:r>
      <w:proofErr w:type="spellEnd"/>
      <w:r>
        <w:rPr>
          <w:snapToGrid w:val="0"/>
        </w:rPr>
        <w:t xml:space="preserve">. </w:t>
      </w:r>
    </w:p>
    <w:p w14:paraId="66205975" w14:textId="77DBC750" w:rsidR="00096B8E" w:rsidRDefault="00096B8E" w:rsidP="00096B8E">
      <w:pPr>
        <w:jc w:val="both"/>
        <w:rPr>
          <w:snapToGrid w:val="0"/>
        </w:rPr>
      </w:pPr>
      <w:r>
        <w:rPr>
          <w:snapToGrid w:val="0"/>
        </w:rPr>
        <w:t xml:space="preserve">Plastové láhve HDPE o objemu 250 ml uzavřené pryžovou propichovací zátkou a </w:t>
      </w:r>
      <w:r w:rsidR="00D936ED">
        <w:rPr>
          <w:snapToGrid w:val="0"/>
        </w:rPr>
        <w:t xml:space="preserve">hliníkovým </w:t>
      </w:r>
      <w:proofErr w:type="spellStart"/>
      <w:r w:rsidR="00D936ED">
        <w:rPr>
          <w:snapToGrid w:val="0"/>
        </w:rPr>
        <w:t>pertlem</w:t>
      </w:r>
      <w:proofErr w:type="spellEnd"/>
      <w:r>
        <w:rPr>
          <w:snapToGrid w:val="0"/>
        </w:rPr>
        <w:t xml:space="preserve">. </w:t>
      </w:r>
    </w:p>
    <w:p w14:paraId="0214C9A1" w14:textId="457A44D1" w:rsidR="00096B8E" w:rsidRDefault="00096B8E" w:rsidP="00096B8E">
      <w:pPr>
        <w:jc w:val="both"/>
      </w:pPr>
      <w:r>
        <w:t>Injekční lahvičky jsou uloženy v </w:t>
      </w:r>
      <w:r w:rsidR="00D936ED">
        <w:t xml:space="preserve">papírové </w:t>
      </w:r>
      <w:r>
        <w:t xml:space="preserve">krabičce. </w:t>
      </w:r>
    </w:p>
    <w:p w14:paraId="7287DD15" w14:textId="34949C47" w:rsidR="00096B8E" w:rsidRDefault="00096B8E" w:rsidP="00096B8E">
      <w:pPr>
        <w:spacing w:line="240" w:lineRule="atLeast"/>
        <w:jc w:val="both"/>
        <w:rPr>
          <w:snapToGrid w:val="0"/>
        </w:rPr>
      </w:pPr>
      <w:r>
        <w:rPr>
          <w:snapToGrid w:val="0"/>
        </w:rPr>
        <w:t>Velikost balení:</w:t>
      </w:r>
      <w:r w:rsidR="004C7053">
        <w:rPr>
          <w:snapToGrid w:val="0"/>
        </w:rPr>
        <w:tab/>
      </w:r>
      <w:r>
        <w:rPr>
          <w:snapToGrid w:val="0"/>
        </w:rPr>
        <w:t>1 x 100 ml, 12 x 100 ml, 20 x 100 ml,</w:t>
      </w:r>
    </w:p>
    <w:p w14:paraId="6139664A" w14:textId="17A02D5A" w:rsidR="00096B8E" w:rsidRDefault="004C7053" w:rsidP="00096B8E">
      <w:pPr>
        <w:spacing w:line="240" w:lineRule="atLeast"/>
        <w:jc w:val="both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096B8E">
        <w:rPr>
          <w:snapToGrid w:val="0"/>
        </w:rPr>
        <w:t>1 x 250 ml, 12 x 250 ml, 20 x 250 ml</w:t>
      </w:r>
      <w:r w:rsidR="002A277B">
        <w:rPr>
          <w:snapToGrid w:val="0"/>
        </w:rPr>
        <w:t>.</w:t>
      </w:r>
    </w:p>
    <w:p w14:paraId="721618CB" w14:textId="77777777" w:rsidR="00096B8E" w:rsidRDefault="00096B8E" w:rsidP="00096B8E">
      <w:pPr>
        <w:spacing w:line="240" w:lineRule="atLeast"/>
        <w:jc w:val="both"/>
        <w:rPr>
          <w:snapToGrid w:val="0"/>
        </w:rPr>
      </w:pPr>
    </w:p>
    <w:p w14:paraId="54C223DF" w14:textId="77777777" w:rsidR="00096B8E" w:rsidRDefault="00096B8E" w:rsidP="00096B8E">
      <w:pPr>
        <w:spacing w:line="240" w:lineRule="atLeast"/>
        <w:jc w:val="both"/>
        <w:rPr>
          <w:snapToGrid w:val="0"/>
        </w:rPr>
      </w:pPr>
      <w:r>
        <w:rPr>
          <w:snapToGrid w:val="0"/>
        </w:rPr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477D05" w:rsidP="00242AC5">
      <w:pPr>
        <w:pStyle w:val="Style1"/>
        <w:keepNext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242AC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8682A0A" w14:textId="0C930364" w:rsidR="00FD1E45" w:rsidRPr="00B41D57" w:rsidRDefault="00477D05" w:rsidP="00FD1E45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44A5EE14" w14:textId="77777777" w:rsidR="00FD1E45" w:rsidRPr="00B41D57" w:rsidRDefault="00FD1E45" w:rsidP="00FD1E45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B41D57" w:rsidRDefault="00477D05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477D05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ACCD700" w14:textId="4D82B021" w:rsidR="00B41F47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>
        <w:t>Bioveta, a.s.</w:t>
      </w:r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477D05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0110B7" w14:textId="751659E6" w:rsidR="00477D05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bCs/>
          <w:caps/>
        </w:rPr>
        <w:t>96/0</w:t>
      </w:r>
      <w:r w:rsidR="00096B8E">
        <w:rPr>
          <w:bCs/>
          <w:caps/>
        </w:rPr>
        <w:t>85</w:t>
      </w:r>
      <w:r>
        <w:rPr>
          <w:bCs/>
          <w:caps/>
        </w:rPr>
        <w:t>/02-C</w:t>
      </w:r>
    </w:p>
    <w:p w14:paraId="34FA8B7F" w14:textId="099BB89C" w:rsidR="00477D05" w:rsidRDefault="00477D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41B671" w14:textId="77777777" w:rsidR="00477D05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477D05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25B1E9D1" w:rsidR="00C114FF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>
        <w:t xml:space="preserve"> </w:t>
      </w:r>
      <w:r w:rsidR="00096B8E">
        <w:t>16</w:t>
      </w:r>
      <w:r>
        <w:t>.</w:t>
      </w:r>
      <w:r w:rsidR="00096B8E">
        <w:t>12</w:t>
      </w:r>
      <w:r>
        <w:t>.2002.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477D05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4178D9" w14:textId="1849572B" w:rsidR="00423968" w:rsidRPr="00B41D57" w:rsidRDefault="00384012" w:rsidP="00423968">
      <w:pPr>
        <w:tabs>
          <w:tab w:val="clear" w:pos="567"/>
        </w:tabs>
        <w:spacing w:line="240" w:lineRule="auto"/>
      </w:pPr>
      <w:r>
        <w:t>10</w:t>
      </w:r>
      <w:r w:rsidR="00477D05">
        <w:t>/202</w:t>
      </w:r>
      <w:r w:rsidR="00414550">
        <w:t>6</w:t>
      </w:r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477D05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7D52F4D0" w:rsidR="0078538F" w:rsidRPr="00B41D57" w:rsidRDefault="00477D05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73DD952A" w14:textId="77777777" w:rsidR="00497408" w:rsidRPr="004C792B" w:rsidRDefault="00497408" w:rsidP="00497408">
      <w:pPr>
        <w:spacing w:line="240" w:lineRule="auto"/>
        <w:ind w:right="-318"/>
        <w:jc w:val="both"/>
        <w:rPr>
          <w:szCs w:val="22"/>
        </w:rPr>
      </w:pPr>
      <w:r w:rsidRPr="004C792B">
        <w:rPr>
          <w:szCs w:val="22"/>
        </w:rPr>
        <w:t>Podrobné informace o tomto veterinárním léčivém přípravku jsou k dispozici v databázi Unie</w:t>
      </w:r>
    </w:p>
    <w:p w14:paraId="16B05F5A" w14:textId="77777777" w:rsidR="00497408" w:rsidRPr="004F061C" w:rsidRDefault="00497408" w:rsidP="00497408">
      <w:pPr>
        <w:spacing w:line="276" w:lineRule="auto"/>
        <w:ind w:right="-318"/>
        <w:rPr>
          <w:szCs w:val="22"/>
        </w:rPr>
      </w:pPr>
      <w:r w:rsidRPr="004C792B">
        <w:rPr>
          <w:szCs w:val="22"/>
        </w:rPr>
        <w:t>(</w:t>
      </w:r>
      <w:hyperlink r:id="rId8" w:history="1">
        <w:r w:rsidRPr="004C792B">
          <w:rPr>
            <w:color w:val="0563C1"/>
            <w:szCs w:val="22"/>
            <w:u w:val="single"/>
          </w:rPr>
          <w:t>https://medicines.health.europa.eu/veterinary</w:t>
        </w:r>
      </w:hyperlink>
      <w:r w:rsidRPr="004C792B">
        <w:rPr>
          <w:szCs w:val="22"/>
        </w:rPr>
        <w:t>)</w:t>
      </w:r>
      <w:r w:rsidRPr="004C792B">
        <w:rPr>
          <w:i/>
          <w:szCs w:val="22"/>
        </w:rPr>
        <w:t>.</w:t>
      </w:r>
      <w:r w:rsidRPr="004F061C">
        <w:rPr>
          <w:szCs w:val="22"/>
        </w:rPr>
        <w:t xml:space="preserve"> </w:t>
      </w:r>
    </w:p>
    <w:p w14:paraId="0746BEB7" w14:textId="77777777" w:rsidR="00497408" w:rsidRDefault="00497408" w:rsidP="00497408">
      <w:pPr>
        <w:spacing w:line="276" w:lineRule="auto"/>
        <w:ind w:right="-318"/>
        <w:rPr>
          <w:i/>
          <w:szCs w:val="22"/>
        </w:rPr>
      </w:pPr>
    </w:p>
    <w:p w14:paraId="400F1CBE" w14:textId="77777777" w:rsidR="00497408" w:rsidRPr="009F79E8" w:rsidRDefault="00497408" w:rsidP="00497408">
      <w:pPr>
        <w:spacing w:line="240" w:lineRule="auto"/>
      </w:pPr>
      <w:bookmarkStart w:id="7" w:name="_Hlk148432335"/>
      <w:r w:rsidRPr="009F79E8">
        <w:t>Podrobné informace o tomto veterinárním léčivém přípravku naleznete také v národní databázi (</w:t>
      </w:r>
      <w:hyperlink r:id="rId9" w:history="1">
        <w:r w:rsidRPr="004C792B">
          <w:rPr>
            <w:color w:val="0563C1"/>
            <w:szCs w:val="22"/>
            <w:u w:val="single"/>
          </w:rPr>
          <w:t>https://www.uskvbl.cz</w:t>
        </w:r>
      </w:hyperlink>
      <w:r w:rsidRPr="009F79E8">
        <w:t>).</w:t>
      </w:r>
    </w:p>
    <w:bookmarkEnd w:id="7"/>
    <w:p w14:paraId="7A26FD5B" w14:textId="280BC93B" w:rsidR="000D67D0" w:rsidRPr="00631F8B" w:rsidRDefault="000D67D0" w:rsidP="002B3910">
      <w:pPr>
        <w:tabs>
          <w:tab w:val="clear" w:pos="567"/>
        </w:tabs>
        <w:spacing w:line="240" w:lineRule="auto"/>
        <w:rPr>
          <w:bCs/>
          <w:szCs w:val="22"/>
        </w:rPr>
      </w:pPr>
    </w:p>
    <w:sectPr w:rsidR="000D67D0" w:rsidRPr="00631F8B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4B896" w14:textId="77777777" w:rsidR="002E2A25" w:rsidRDefault="002E2A25">
      <w:pPr>
        <w:spacing w:line="240" w:lineRule="auto"/>
      </w:pPr>
      <w:r>
        <w:separator/>
      </w:r>
    </w:p>
  </w:endnote>
  <w:endnote w:type="continuationSeparator" w:id="0">
    <w:p w14:paraId="743EDE85" w14:textId="77777777" w:rsidR="002E2A25" w:rsidRDefault="002E2A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477D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477D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AE489" w14:textId="77777777" w:rsidR="002E2A25" w:rsidRDefault="002E2A25">
      <w:pPr>
        <w:spacing w:line="240" w:lineRule="auto"/>
      </w:pPr>
      <w:r>
        <w:separator/>
      </w:r>
    </w:p>
  </w:footnote>
  <w:footnote w:type="continuationSeparator" w:id="0">
    <w:p w14:paraId="463D7B90" w14:textId="77777777" w:rsidR="002E2A25" w:rsidRDefault="002E2A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21FF8" w14:textId="4D88C4AD" w:rsidR="00F86E2A" w:rsidRDefault="00F86E2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8A45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F642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D881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280E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9078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E02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C6EE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2229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C8B7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FEAA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10E60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FA00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4E75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182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DE73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6C7E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C235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E00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A0A6A1F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6089A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B42A43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9BA778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D8CC3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86447F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8F01E7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2E231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4501E9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1EA2793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244382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3B0695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35FC853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F02963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D5AAE1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A8882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788FD8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BF47DC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62FCB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CD0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EE83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06D0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222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342F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68A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1001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52A5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9724E4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4924E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ACBB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0A66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E6D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807B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7882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1016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3CE8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597659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FEAB05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6A8CA3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B68D77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6C2C81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B66BCA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B40AB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2720E7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6E011C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B5D1010"/>
    <w:multiLevelType w:val="hybridMultilevel"/>
    <w:tmpl w:val="7154468A"/>
    <w:lvl w:ilvl="0" w:tplc="79040ECE">
      <w:numFmt w:val="bullet"/>
      <w:lvlText w:val="·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4B37"/>
    <w:multiLevelType w:val="hybridMultilevel"/>
    <w:tmpl w:val="6D20E0BE"/>
    <w:lvl w:ilvl="0" w:tplc="68867C0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A1AE4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200D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65A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4F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8093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2F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A1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A2ED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670E1"/>
    <w:multiLevelType w:val="multilevel"/>
    <w:tmpl w:val="A02E932A"/>
    <w:numStyleLink w:val="BulletsAgency"/>
  </w:abstractNum>
  <w:abstractNum w:abstractNumId="20" w15:restartNumberingAfterBreak="0">
    <w:nsid w:val="467373A9"/>
    <w:multiLevelType w:val="hybridMultilevel"/>
    <w:tmpl w:val="E3BA04EE"/>
    <w:lvl w:ilvl="0" w:tplc="F048C1C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AA073F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88A821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346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886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EC76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369C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640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ECD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4DAE5508"/>
    <w:multiLevelType w:val="hybridMultilevel"/>
    <w:tmpl w:val="DA0EE772"/>
    <w:lvl w:ilvl="0" w:tplc="6F0C8A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57EE4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69C82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360B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52A5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68B0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DA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0025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DEE8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B473E"/>
    <w:multiLevelType w:val="hybridMultilevel"/>
    <w:tmpl w:val="BA782D10"/>
    <w:lvl w:ilvl="0" w:tplc="4C0491E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0C9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92A5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7ED0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747B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46C4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28A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30F0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F60E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F1D26"/>
    <w:multiLevelType w:val="hybridMultilevel"/>
    <w:tmpl w:val="2E749F0C"/>
    <w:lvl w:ilvl="0" w:tplc="0B02B99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ACC8F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18EBB1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D86E24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E2E1DF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FCED1A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CD880E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D7C702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E12D58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52C80393"/>
    <w:multiLevelType w:val="hybridMultilevel"/>
    <w:tmpl w:val="7996087A"/>
    <w:lvl w:ilvl="0" w:tplc="340E8BB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534AD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4C11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2AA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1433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2EE1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DCD3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1428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F225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7" w15:restartNumberingAfterBreak="0">
    <w:nsid w:val="5A3F65D8"/>
    <w:multiLevelType w:val="multilevel"/>
    <w:tmpl w:val="A02E932A"/>
    <w:numStyleLink w:val="BulletsAgency"/>
  </w:abstractNum>
  <w:abstractNum w:abstractNumId="28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9" w15:restartNumberingAfterBreak="0">
    <w:nsid w:val="5C044A1B"/>
    <w:multiLevelType w:val="multilevel"/>
    <w:tmpl w:val="A02E932A"/>
    <w:numStyleLink w:val="BulletsAgency"/>
  </w:abstractNum>
  <w:abstractNum w:abstractNumId="30" w15:restartNumberingAfterBreak="0">
    <w:nsid w:val="5E0C3C1E"/>
    <w:multiLevelType w:val="hybridMultilevel"/>
    <w:tmpl w:val="BCC6941C"/>
    <w:lvl w:ilvl="0" w:tplc="D8167A8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6BE959A" w:tentative="1">
      <w:start w:val="1"/>
      <w:numFmt w:val="lowerLetter"/>
      <w:lvlText w:val="%2."/>
      <w:lvlJc w:val="left"/>
      <w:pPr>
        <w:ind w:left="1440" w:hanging="360"/>
      </w:pPr>
    </w:lvl>
    <w:lvl w:ilvl="2" w:tplc="C7A221B0" w:tentative="1">
      <w:start w:val="1"/>
      <w:numFmt w:val="lowerRoman"/>
      <w:lvlText w:val="%3."/>
      <w:lvlJc w:val="right"/>
      <w:pPr>
        <w:ind w:left="2160" w:hanging="180"/>
      </w:pPr>
    </w:lvl>
    <w:lvl w:ilvl="3" w:tplc="ABDE04EE" w:tentative="1">
      <w:start w:val="1"/>
      <w:numFmt w:val="decimal"/>
      <w:lvlText w:val="%4."/>
      <w:lvlJc w:val="left"/>
      <w:pPr>
        <w:ind w:left="2880" w:hanging="360"/>
      </w:pPr>
    </w:lvl>
    <w:lvl w:ilvl="4" w:tplc="66DEE0AE" w:tentative="1">
      <w:start w:val="1"/>
      <w:numFmt w:val="lowerLetter"/>
      <w:lvlText w:val="%5."/>
      <w:lvlJc w:val="left"/>
      <w:pPr>
        <w:ind w:left="3600" w:hanging="360"/>
      </w:pPr>
    </w:lvl>
    <w:lvl w:ilvl="5" w:tplc="26305764" w:tentative="1">
      <w:start w:val="1"/>
      <w:numFmt w:val="lowerRoman"/>
      <w:lvlText w:val="%6."/>
      <w:lvlJc w:val="right"/>
      <w:pPr>
        <w:ind w:left="4320" w:hanging="180"/>
      </w:pPr>
    </w:lvl>
    <w:lvl w:ilvl="6" w:tplc="13CA9F44" w:tentative="1">
      <w:start w:val="1"/>
      <w:numFmt w:val="decimal"/>
      <w:lvlText w:val="%7."/>
      <w:lvlJc w:val="left"/>
      <w:pPr>
        <w:ind w:left="5040" w:hanging="360"/>
      </w:pPr>
    </w:lvl>
    <w:lvl w:ilvl="7" w:tplc="7ADE09CC" w:tentative="1">
      <w:start w:val="1"/>
      <w:numFmt w:val="lowerLetter"/>
      <w:lvlText w:val="%8."/>
      <w:lvlJc w:val="left"/>
      <w:pPr>
        <w:ind w:left="5760" w:hanging="360"/>
      </w:pPr>
    </w:lvl>
    <w:lvl w:ilvl="8" w:tplc="1B9201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0E67BF"/>
    <w:multiLevelType w:val="hybridMultilevel"/>
    <w:tmpl w:val="B1D854E2"/>
    <w:lvl w:ilvl="0" w:tplc="198C5A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C725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22BC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CAA6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A488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8897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5C48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4872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5E2D6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3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4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6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7" w15:restartNumberingAfterBreak="0">
    <w:nsid w:val="71FB76EB"/>
    <w:multiLevelType w:val="hybridMultilevel"/>
    <w:tmpl w:val="CC66055E"/>
    <w:lvl w:ilvl="0" w:tplc="2A80C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108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A62B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A8CD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4E55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8E2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CE31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047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B0A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087B01"/>
    <w:multiLevelType w:val="hybridMultilevel"/>
    <w:tmpl w:val="D4C290BC"/>
    <w:lvl w:ilvl="0" w:tplc="F9A259A0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BC494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4AFA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AAE3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446E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DA9A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100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58B0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8849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E1091A"/>
    <w:multiLevelType w:val="hybridMultilevel"/>
    <w:tmpl w:val="9D5C3D80"/>
    <w:lvl w:ilvl="0" w:tplc="97122570">
      <w:start w:val="1"/>
      <w:numFmt w:val="decimal"/>
      <w:lvlText w:val="%1."/>
      <w:lvlJc w:val="left"/>
      <w:pPr>
        <w:ind w:left="720" w:hanging="360"/>
      </w:pPr>
    </w:lvl>
    <w:lvl w:ilvl="1" w:tplc="92FC41EA" w:tentative="1">
      <w:start w:val="1"/>
      <w:numFmt w:val="lowerLetter"/>
      <w:lvlText w:val="%2."/>
      <w:lvlJc w:val="left"/>
      <w:pPr>
        <w:ind w:left="1440" w:hanging="360"/>
      </w:pPr>
    </w:lvl>
    <w:lvl w:ilvl="2" w:tplc="425417FC" w:tentative="1">
      <w:start w:val="1"/>
      <w:numFmt w:val="lowerRoman"/>
      <w:lvlText w:val="%3."/>
      <w:lvlJc w:val="right"/>
      <w:pPr>
        <w:ind w:left="2160" w:hanging="180"/>
      </w:pPr>
    </w:lvl>
    <w:lvl w:ilvl="3" w:tplc="86D048AC" w:tentative="1">
      <w:start w:val="1"/>
      <w:numFmt w:val="decimal"/>
      <w:lvlText w:val="%4."/>
      <w:lvlJc w:val="left"/>
      <w:pPr>
        <w:ind w:left="2880" w:hanging="360"/>
      </w:pPr>
    </w:lvl>
    <w:lvl w:ilvl="4" w:tplc="64FC8D0A" w:tentative="1">
      <w:start w:val="1"/>
      <w:numFmt w:val="lowerLetter"/>
      <w:lvlText w:val="%5."/>
      <w:lvlJc w:val="left"/>
      <w:pPr>
        <w:ind w:left="3600" w:hanging="360"/>
      </w:pPr>
    </w:lvl>
    <w:lvl w:ilvl="5" w:tplc="23166F7E" w:tentative="1">
      <w:start w:val="1"/>
      <w:numFmt w:val="lowerRoman"/>
      <w:lvlText w:val="%6."/>
      <w:lvlJc w:val="right"/>
      <w:pPr>
        <w:ind w:left="4320" w:hanging="180"/>
      </w:pPr>
    </w:lvl>
    <w:lvl w:ilvl="6" w:tplc="C0C0218C" w:tentative="1">
      <w:start w:val="1"/>
      <w:numFmt w:val="decimal"/>
      <w:lvlText w:val="%7."/>
      <w:lvlJc w:val="left"/>
      <w:pPr>
        <w:ind w:left="5040" w:hanging="360"/>
      </w:pPr>
    </w:lvl>
    <w:lvl w:ilvl="7" w:tplc="58E49B5E" w:tentative="1">
      <w:start w:val="1"/>
      <w:numFmt w:val="lowerLetter"/>
      <w:lvlText w:val="%8."/>
      <w:lvlJc w:val="left"/>
      <w:pPr>
        <w:ind w:left="5760" w:hanging="360"/>
      </w:pPr>
    </w:lvl>
    <w:lvl w:ilvl="8" w:tplc="E0361C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A5987"/>
    <w:multiLevelType w:val="hybridMultilevel"/>
    <w:tmpl w:val="D73EEE10"/>
    <w:lvl w:ilvl="0" w:tplc="EE04D30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9AC21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9CF2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04D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EEDE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3C0E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0CC3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96B2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31A69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6"/>
  </w:num>
  <w:num w:numId="4">
    <w:abstractNumId w:val="35"/>
  </w:num>
  <w:num w:numId="5">
    <w:abstractNumId w:val="13"/>
  </w:num>
  <w:num w:numId="6">
    <w:abstractNumId w:val="26"/>
  </w:num>
  <w:num w:numId="7">
    <w:abstractNumId w:val="21"/>
  </w:num>
  <w:num w:numId="8">
    <w:abstractNumId w:val="9"/>
  </w:num>
  <w:num w:numId="9">
    <w:abstractNumId w:val="33"/>
  </w:num>
  <w:num w:numId="10">
    <w:abstractNumId w:val="34"/>
  </w:num>
  <w:num w:numId="11">
    <w:abstractNumId w:val="15"/>
  </w:num>
  <w:num w:numId="12">
    <w:abstractNumId w:val="14"/>
  </w:num>
  <w:num w:numId="13">
    <w:abstractNumId w:val="3"/>
  </w:num>
  <w:num w:numId="14">
    <w:abstractNumId w:val="32"/>
  </w:num>
  <w:num w:numId="15">
    <w:abstractNumId w:val="20"/>
  </w:num>
  <w:num w:numId="16">
    <w:abstractNumId w:val="37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8"/>
  </w:num>
  <w:num w:numId="23">
    <w:abstractNumId w:val="38"/>
  </w:num>
  <w:num w:numId="24">
    <w:abstractNumId w:val="23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4"/>
  </w:num>
  <w:num w:numId="30">
    <w:abstractNumId w:val="40"/>
  </w:num>
  <w:num w:numId="31">
    <w:abstractNumId w:val="41"/>
  </w:num>
  <w:num w:numId="32">
    <w:abstractNumId w:val="22"/>
  </w:num>
  <w:num w:numId="33">
    <w:abstractNumId w:val="31"/>
  </w:num>
  <w:num w:numId="34">
    <w:abstractNumId w:val="25"/>
  </w:num>
  <w:num w:numId="35">
    <w:abstractNumId w:val="2"/>
  </w:num>
  <w:num w:numId="36">
    <w:abstractNumId w:val="5"/>
  </w:num>
  <w:num w:numId="37">
    <w:abstractNumId w:val="27"/>
  </w:num>
  <w:num w:numId="38">
    <w:abstractNumId w:val="18"/>
  </w:num>
  <w:num w:numId="39">
    <w:abstractNumId w:val="39"/>
  </w:num>
  <w:num w:numId="40">
    <w:abstractNumId w:val="30"/>
  </w:num>
  <w:num w:numId="41">
    <w:abstractNumId w:val="29"/>
    <w:lvlOverride w:ilvl="0">
      <w:lvl w:ilvl="0">
        <w:start w:val="1"/>
        <w:numFmt w:val="bullet"/>
        <w:lvlText w:val=""/>
        <w:lvlJc w:val="left"/>
        <w:pPr>
          <w:tabs>
            <w:tab w:val="num" w:pos="357"/>
          </w:tabs>
          <w:ind w:left="357" w:hanging="357"/>
        </w:pPr>
        <w:rPr>
          <w:rFonts w:ascii="Symbol" w:hAnsi="Symbol" w:hint="default"/>
          <w:color w:val="auto"/>
          <w:sz w:val="18"/>
        </w:rPr>
      </w:lvl>
    </w:lvlOverride>
  </w:num>
  <w:num w:numId="42">
    <w:abstractNumId w:val="19"/>
    <w:lvlOverride w:ilvl="0">
      <w:lvl w:ilvl="0">
        <w:start w:val="1"/>
        <w:numFmt w:val="bullet"/>
        <w:lvlText w:val=""/>
        <w:lvlJc w:val="left"/>
        <w:pPr>
          <w:tabs>
            <w:tab w:val="num" w:pos="357"/>
          </w:tabs>
          <w:ind w:left="357" w:hanging="357"/>
        </w:pPr>
        <w:rPr>
          <w:rFonts w:ascii="Symbol" w:hAnsi="Symbol" w:hint="default"/>
          <w:color w:val="auto"/>
          <w:sz w:val="18"/>
        </w:rPr>
      </w:lvl>
    </w:lvlOverride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16A"/>
    <w:rsid w:val="00036C50"/>
    <w:rsid w:val="00043864"/>
    <w:rsid w:val="00052D2B"/>
    <w:rsid w:val="00054F55"/>
    <w:rsid w:val="00056EE7"/>
    <w:rsid w:val="00062945"/>
    <w:rsid w:val="00063946"/>
    <w:rsid w:val="00067023"/>
    <w:rsid w:val="00077770"/>
    <w:rsid w:val="00080453"/>
    <w:rsid w:val="0008169A"/>
    <w:rsid w:val="00082200"/>
    <w:rsid w:val="000838BB"/>
    <w:rsid w:val="000860CE"/>
    <w:rsid w:val="00092A37"/>
    <w:rsid w:val="000938A6"/>
    <w:rsid w:val="00094121"/>
    <w:rsid w:val="00096B8E"/>
    <w:rsid w:val="00096E78"/>
    <w:rsid w:val="00097C1E"/>
    <w:rsid w:val="000A1DF5"/>
    <w:rsid w:val="000A283F"/>
    <w:rsid w:val="000A6ADF"/>
    <w:rsid w:val="000B7873"/>
    <w:rsid w:val="000C02A1"/>
    <w:rsid w:val="000C1CF2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22ED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F9F"/>
    <w:rsid w:val="00136DCF"/>
    <w:rsid w:val="0013799F"/>
    <w:rsid w:val="00140DF6"/>
    <w:rsid w:val="00145C3F"/>
    <w:rsid w:val="00145D34"/>
    <w:rsid w:val="00146284"/>
    <w:rsid w:val="0014690F"/>
    <w:rsid w:val="00146DF1"/>
    <w:rsid w:val="0015098E"/>
    <w:rsid w:val="00153B3A"/>
    <w:rsid w:val="00164543"/>
    <w:rsid w:val="00164C48"/>
    <w:rsid w:val="00165F25"/>
    <w:rsid w:val="00166223"/>
    <w:rsid w:val="001674D3"/>
    <w:rsid w:val="00174721"/>
    <w:rsid w:val="00175264"/>
    <w:rsid w:val="001778EF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3CDB"/>
    <w:rsid w:val="001A621E"/>
    <w:rsid w:val="001B1C77"/>
    <w:rsid w:val="001B1F30"/>
    <w:rsid w:val="001B26EB"/>
    <w:rsid w:val="001B6F4A"/>
    <w:rsid w:val="001B7B38"/>
    <w:rsid w:val="001C5288"/>
    <w:rsid w:val="001C5B03"/>
    <w:rsid w:val="001D4CE4"/>
    <w:rsid w:val="001D600D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0FF9"/>
    <w:rsid w:val="00235CB6"/>
    <w:rsid w:val="0023676E"/>
    <w:rsid w:val="00236A06"/>
    <w:rsid w:val="002414B6"/>
    <w:rsid w:val="00241A5F"/>
    <w:rsid w:val="002422EB"/>
    <w:rsid w:val="00242397"/>
    <w:rsid w:val="00242AC5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1806"/>
    <w:rsid w:val="002931DD"/>
    <w:rsid w:val="00295140"/>
    <w:rsid w:val="002A0E7C"/>
    <w:rsid w:val="002A0EED"/>
    <w:rsid w:val="002A21ED"/>
    <w:rsid w:val="002A277B"/>
    <w:rsid w:val="002A3F88"/>
    <w:rsid w:val="002A710D"/>
    <w:rsid w:val="002B0F11"/>
    <w:rsid w:val="002B2E17"/>
    <w:rsid w:val="002B3910"/>
    <w:rsid w:val="002B40E4"/>
    <w:rsid w:val="002B6560"/>
    <w:rsid w:val="002B6599"/>
    <w:rsid w:val="002C1F27"/>
    <w:rsid w:val="002C55FF"/>
    <w:rsid w:val="002C592B"/>
    <w:rsid w:val="002D300D"/>
    <w:rsid w:val="002E0CD4"/>
    <w:rsid w:val="002E2A25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580"/>
    <w:rsid w:val="00355AB8"/>
    <w:rsid w:val="00355D02"/>
    <w:rsid w:val="00357048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012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5E3B"/>
    <w:rsid w:val="003C64A5"/>
    <w:rsid w:val="003D03CC"/>
    <w:rsid w:val="003D378C"/>
    <w:rsid w:val="003D3893"/>
    <w:rsid w:val="003D4BB7"/>
    <w:rsid w:val="003D647E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400D"/>
    <w:rsid w:val="00406F33"/>
    <w:rsid w:val="00407C22"/>
    <w:rsid w:val="00412BBE"/>
    <w:rsid w:val="00414550"/>
    <w:rsid w:val="00414B20"/>
    <w:rsid w:val="0041628A"/>
    <w:rsid w:val="00417DE3"/>
    <w:rsid w:val="00420850"/>
    <w:rsid w:val="00423968"/>
    <w:rsid w:val="00427054"/>
    <w:rsid w:val="004304B1"/>
    <w:rsid w:val="0043178C"/>
    <w:rsid w:val="00432DA8"/>
    <w:rsid w:val="0043320A"/>
    <w:rsid w:val="004332E3"/>
    <w:rsid w:val="0043586F"/>
    <w:rsid w:val="004371A3"/>
    <w:rsid w:val="00442645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27FE"/>
    <w:rsid w:val="00474C50"/>
    <w:rsid w:val="004768DB"/>
    <w:rsid w:val="004771F9"/>
    <w:rsid w:val="00477D05"/>
    <w:rsid w:val="004816D7"/>
    <w:rsid w:val="00486006"/>
    <w:rsid w:val="00486BAD"/>
    <w:rsid w:val="00486BBE"/>
    <w:rsid w:val="00487123"/>
    <w:rsid w:val="00491B10"/>
    <w:rsid w:val="00495A75"/>
    <w:rsid w:val="00495CAE"/>
    <w:rsid w:val="0049641F"/>
    <w:rsid w:val="00497408"/>
    <w:rsid w:val="004A0031"/>
    <w:rsid w:val="004A005B"/>
    <w:rsid w:val="004A1BD5"/>
    <w:rsid w:val="004A5525"/>
    <w:rsid w:val="004A5897"/>
    <w:rsid w:val="004A61E1"/>
    <w:rsid w:val="004A62ED"/>
    <w:rsid w:val="004B1A75"/>
    <w:rsid w:val="004B2344"/>
    <w:rsid w:val="004B3A6D"/>
    <w:rsid w:val="004B5797"/>
    <w:rsid w:val="004B5DDC"/>
    <w:rsid w:val="004B6253"/>
    <w:rsid w:val="004B798E"/>
    <w:rsid w:val="004C0568"/>
    <w:rsid w:val="004C2ABD"/>
    <w:rsid w:val="004C5F62"/>
    <w:rsid w:val="004C7053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0485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5184"/>
    <w:rsid w:val="00585574"/>
    <w:rsid w:val="0058621D"/>
    <w:rsid w:val="00586904"/>
    <w:rsid w:val="00592EB1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1E39"/>
    <w:rsid w:val="005C276A"/>
    <w:rsid w:val="005C4E23"/>
    <w:rsid w:val="005D380C"/>
    <w:rsid w:val="005D3E09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882"/>
    <w:rsid w:val="00602D3B"/>
    <w:rsid w:val="0060326F"/>
    <w:rsid w:val="00606EA1"/>
    <w:rsid w:val="006128F0"/>
    <w:rsid w:val="006137B7"/>
    <w:rsid w:val="00616F9E"/>
    <w:rsid w:val="0061726B"/>
    <w:rsid w:val="00617B81"/>
    <w:rsid w:val="00620FEF"/>
    <w:rsid w:val="0062387A"/>
    <w:rsid w:val="00631F8B"/>
    <w:rsid w:val="006326D8"/>
    <w:rsid w:val="0063377D"/>
    <w:rsid w:val="006344BE"/>
    <w:rsid w:val="00634A66"/>
    <w:rsid w:val="006350BD"/>
    <w:rsid w:val="00640336"/>
    <w:rsid w:val="00640FC9"/>
    <w:rsid w:val="006414D3"/>
    <w:rsid w:val="006432F2"/>
    <w:rsid w:val="0065320F"/>
    <w:rsid w:val="00653565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962F1"/>
    <w:rsid w:val="006A0D03"/>
    <w:rsid w:val="006A16AD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D7D0E"/>
    <w:rsid w:val="006E15A2"/>
    <w:rsid w:val="006E2F95"/>
    <w:rsid w:val="006E402D"/>
    <w:rsid w:val="006F148B"/>
    <w:rsid w:val="00705EAF"/>
    <w:rsid w:val="0070773E"/>
    <w:rsid w:val="007077EB"/>
    <w:rsid w:val="00707AA7"/>
    <w:rsid w:val="007101CC"/>
    <w:rsid w:val="007145EF"/>
    <w:rsid w:val="00715C55"/>
    <w:rsid w:val="00724E3B"/>
    <w:rsid w:val="00725EEA"/>
    <w:rsid w:val="007276B6"/>
    <w:rsid w:val="00730908"/>
    <w:rsid w:val="00730CE9"/>
    <w:rsid w:val="0073373D"/>
    <w:rsid w:val="00735F68"/>
    <w:rsid w:val="00736B1E"/>
    <w:rsid w:val="007439DB"/>
    <w:rsid w:val="007464DA"/>
    <w:rsid w:val="007568D8"/>
    <w:rsid w:val="007616B4"/>
    <w:rsid w:val="00765316"/>
    <w:rsid w:val="007708C8"/>
    <w:rsid w:val="007732F4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5DC5"/>
    <w:rsid w:val="007B00E5"/>
    <w:rsid w:val="007B20CF"/>
    <w:rsid w:val="007B2499"/>
    <w:rsid w:val="007B72E1"/>
    <w:rsid w:val="007B783A"/>
    <w:rsid w:val="007C0EC9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13A3"/>
    <w:rsid w:val="00812CD8"/>
    <w:rsid w:val="008145D9"/>
    <w:rsid w:val="00814AF1"/>
    <w:rsid w:val="0081517F"/>
    <w:rsid w:val="00815370"/>
    <w:rsid w:val="0082153D"/>
    <w:rsid w:val="00821B76"/>
    <w:rsid w:val="00822F68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1E55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39AC"/>
    <w:rsid w:val="008C4FCA"/>
    <w:rsid w:val="008C5E45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4AEC"/>
    <w:rsid w:val="00915ABF"/>
    <w:rsid w:val="00921CAD"/>
    <w:rsid w:val="009311ED"/>
    <w:rsid w:val="00931D41"/>
    <w:rsid w:val="00932D8B"/>
    <w:rsid w:val="00933D18"/>
    <w:rsid w:val="00937BA2"/>
    <w:rsid w:val="00942221"/>
    <w:rsid w:val="009473CE"/>
    <w:rsid w:val="00950FBB"/>
    <w:rsid w:val="00951118"/>
    <w:rsid w:val="0095122F"/>
    <w:rsid w:val="00953349"/>
    <w:rsid w:val="00953E4C"/>
    <w:rsid w:val="00954E0C"/>
    <w:rsid w:val="00960E51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1500"/>
    <w:rsid w:val="009A2BF4"/>
    <w:rsid w:val="009A2D5A"/>
    <w:rsid w:val="009A38E3"/>
    <w:rsid w:val="009A6509"/>
    <w:rsid w:val="009A6E2F"/>
    <w:rsid w:val="009B155B"/>
    <w:rsid w:val="009B2969"/>
    <w:rsid w:val="009B2C7E"/>
    <w:rsid w:val="009B52B1"/>
    <w:rsid w:val="009B6DBD"/>
    <w:rsid w:val="009C108A"/>
    <w:rsid w:val="009C2E47"/>
    <w:rsid w:val="009C6BFB"/>
    <w:rsid w:val="009D0C05"/>
    <w:rsid w:val="009D3590"/>
    <w:rsid w:val="009D5D78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36118"/>
    <w:rsid w:val="00A42C43"/>
    <w:rsid w:val="00A4313D"/>
    <w:rsid w:val="00A50120"/>
    <w:rsid w:val="00A5236B"/>
    <w:rsid w:val="00A53999"/>
    <w:rsid w:val="00A60351"/>
    <w:rsid w:val="00A61C6D"/>
    <w:rsid w:val="00A63015"/>
    <w:rsid w:val="00A6387B"/>
    <w:rsid w:val="00A63CD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456A"/>
    <w:rsid w:val="00A9575C"/>
    <w:rsid w:val="00A95B56"/>
    <w:rsid w:val="00A95E81"/>
    <w:rsid w:val="00A969AF"/>
    <w:rsid w:val="00AA308A"/>
    <w:rsid w:val="00AA5608"/>
    <w:rsid w:val="00AB1A2E"/>
    <w:rsid w:val="00AB328A"/>
    <w:rsid w:val="00AB4918"/>
    <w:rsid w:val="00AB4BC8"/>
    <w:rsid w:val="00AB6BA7"/>
    <w:rsid w:val="00AB7BE8"/>
    <w:rsid w:val="00AC12E7"/>
    <w:rsid w:val="00AD0710"/>
    <w:rsid w:val="00AD4DB9"/>
    <w:rsid w:val="00AD63C0"/>
    <w:rsid w:val="00AE2FB9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5984"/>
    <w:rsid w:val="00B9784D"/>
    <w:rsid w:val="00BA0477"/>
    <w:rsid w:val="00BA5C89"/>
    <w:rsid w:val="00BB04EB"/>
    <w:rsid w:val="00BB2539"/>
    <w:rsid w:val="00BB4CE2"/>
    <w:rsid w:val="00BB57B7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0788"/>
    <w:rsid w:val="00BE117E"/>
    <w:rsid w:val="00BE3261"/>
    <w:rsid w:val="00BF00EF"/>
    <w:rsid w:val="00BF58FC"/>
    <w:rsid w:val="00C01F77"/>
    <w:rsid w:val="00C01FFC"/>
    <w:rsid w:val="00C05321"/>
    <w:rsid w:val="00C06AE4"/>
    <w:rsid w:val="00C06F03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0002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1196"/>
    <w:rsid w:val="00C959E7"/>
    <w:rsid w:val="00CA28D8"/>
    <w:rsid w:val="00CB0382"/>
    <w:rsid w:val="00CB2EB4"/>
    <w:rsid w:val="00CC1604"/>
    <w:rsid w:val="00CC1E65"/>
    <w:rsid w:val="00CC567A"/>
    <w:rsid w:val="00CC6C9A"/>
    <w:rsid w:val="00CD1F53"/>
    <w:rsid w:val="00CD4059"/>
    <w:rsid w:val="00CD4E5A"/>
    <w:rsid w:val="00CD6AFD"/>
    <w:rsid w:val="00CE03CE"/>
    <w:rsid w:val="00CE0F5D"/>
    <w:rsid w:val="00CE1A6A"/>
    <w:rsid w:val="00CE7632"/>
    <w:rsid w:val="00CF069C"/>
    <w:rsid w:val="00CF0DFF"/>
    <w:rsid w:val="00CF1872"/>
    <w:rsid w:val="00CF5C42"/>
    <w:rsid w:val="00CF6E6F"/>
    <w:rsid w:val="00D028A9"/>
    <w:rsid w:val="00D0359D"/>
    <w:rsid w:val="00D04DED"/>
    <w:rsid w:val="00D06F15"/>
    <w:rsid w:val="00D1089A"/>
    <w:rsid w:val="00D116BD"/>
    <w:rsid w:val="00D16FE0"/>
    <w:rsid w:val="00D2001A"/>
    <w:rsid w:val="00D20684"/>
    <w:rsid w:val="00D21CCD"/>
    <w:rsid w:val="00D26B62"/>
    <w:rsid w:val="00D32624"/>
    <w:rsid w:val="00D3691A"/>
    <w:rsid w:val="00D3747D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39A8"/>
    <w:rsid w:val="00D74018"/>
    <w:rsid w:val="00D83661"/>
    <w:rsid w:val="00D9216A"/>
    <w:rsid w:val="00D936ED"/>
    <w:rsid w:val="00D95BBB"/>
    <w:rsid w:val="00D95F2C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0623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6190"/>
    <w:rsid w:val="00DF77CF"/>
    <w:rsid w:val="00E0068C"/>
    <w:rsid w:val="00E026E8"/>
    <w:rsid w:val="00E030E4"/>
    <w:rsid w:val="00E060F7"/>
    <w:rsid w:val="00E10295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27AA"/>
    <w:rsid w:val="00E56AB0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5E75"/>
    <w:rsid w:val="00E86CEE"/>
    <w:rsid w:val="00E9093C"/>
    <w:rsid w:val="00E935AF"/>
    <w:rsid w:val="00EA3F27"/>
    <w:rsid w:val="00EA60C5"/>
    <w:rsid w:val="00EB0E20"/>
    <w:rsid w:val="00EB1682"/>
    <w:rsid w:val="00EB1A80"/>
    <w:rsid w:val="00EB1B86"/>
    <w:rsid w:val="00EB457B"/>
    <w:rsid w:val="00EC1CE7"/>
    <w:rsid w:val="00EC27E1"/>
    <w:rsid w:val="00EC3E4B"/>
    <w:rsid w:val="00EC47C4"/>
    <w:rsid w:val="00EC4F3A"/>
    <w:rsid w:val="00EC5045"/>
    <w:rsid w:val="00EC5E74"/>
    <w:rsid w:val="00ED541B"/>
    <w:rsid w:val="00ED594D"/>
    <w:rsid w:val="00EE23FE"/>
    <w:rsid w:val="00EE36E1"/>
    <w:rsid w:val="00EE6228"/>
    <w:rsid w:val="00EE7210"/>
    <w:rsid w:val="00EE7AC7"/>
    <w:rsid w:val="00EE7B3F"/>
    <w:rsid w:val="00EF2247"/>
    <w:rsid w:val="00EF3A8A"/>
    <w:rsid w:val="00EF6BE3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6D38"/>
    <w:rsid w:val="00F307CE"/>
    <w:rsid w:val="00F343C8"/>
    <w:rsid w:val="00F345A8"/>
    <w:rsid w:val="00F354C5"/>
    <w:rsid w:val="00F37108"/>
    <w:rsid w:val="00F40449"/>
    <w:rsid w:val="00F4343A"/>
    <w:rsid w:val="00F43EF7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0F7"/>
    <w:rsid w:val="00F66F00"/>
    <w:rsid w:val="00F67812"/>
    <w:rsid w:val="00F67A2D"/>
    <w:rsid w:val="00F70A1B"/>
    <w:rsid w:val="00F7258A"/>
    <w:rsid w:val="00F72FDF"/>
    <w:rsid w:val="00F75960"/>
    <w:rsid w:val="00F801AF"/>
    <w:rsid w:val="00F82526"/>
    <w:rsid w:val="00F84672"/>
    <w:rsid w:val="00F84802"/>
    <w:rsid w:val="00F84AED"/>
    <w:rsid w:val="00F86E2A"/>
    <w:rsid w:val="00F900C1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508D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6EB9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A866D6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34"/>
    <w:qFormat/>
    <w:rsid w:val="007A5DC5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E85E75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5D7F5-F03B-451D-A02D-3C003C3E1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</Pages>
  <Words>1212</Words>
  <Characters>7151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Morávková Věra</cp:lastModifiedBy>
  <cp:revision>98</cp:revision>
  <cp:lastPrinted>2026-10-09T09:58:00Z</cp:lastPrinted>
  <dcterms:created xsi:type="dcterms:W3CDTF">2024-12-17T12:35:00Z</dcterms:created>
  <dcterms:modified xsi:type="dcterms:W3CDTF">2026-10-16T07:41:00Z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