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F6897" w:rsidRPr="003A4D4B" w:rsidTr="00E864F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6F6897" w:rsidRPr="003A4D4B" w:rsidRDefault="006F6897" w:rsidP="00E864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Toc382899217"/>
            <w:bookmarkStart w:id="1" w:name="_Toc488408145"/>
            <w:bookmarkStart w:id="2" w:name="_Toc490657230"/>
            <w:bookmarkStart w:id="3" w:name="_GoBack"/>
            <w:bookmarkEnd w:id="3"/>
            <w:r w:rsidRPr="003A4D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PODROBNÉ ÚDAJE UVÁDĚNÉ NA VNĚJŠÍM OBALU</w:t>
            </w:r>
            <w:bookmarkEnd w:id="0"/>
            <w:bookmarkEnd w:id="1"/>
            <w:bookmarkEnd w:id="2"/>
          </w:p>
          <w:p w:rsidR="006F6897" w:rsidRPr="003A4D4B" w:rsidRDefault="009830AB" w:rsidP="00ED1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938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Papírová krabička</w:t>
            </w:r>
            <w:r w:rsidR="00275757" w:rsidRPr="000938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Toc382897797"/>
      <w:bookmarkStart w:id="5" w:name="_Toc382899218"/>
      <w:bookmarkStart w:id="6" w:name="_Toc488408146"/>
      <w:bookmarkStart w:id="7" w:name="_Toc490657231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NÁZEV VETERINÁRNÍHO LÉČIVÉHO PŘÍPRAVKU</w:t>
      </w:r>
      <w:bookmarkEnd w:id="4"/>
      <w:bookmarkEnd w:id="5"/>
      <w:bookmarkEnd w:id="6"/>
      <w:bookmarkEnd w:id="7"/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65169" w:rsidRPr="003A4D4B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Kiltix obojek pro </w:t>
      </w:r>
      <w:r w:rsidR="00EE7108"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velké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psy</w:t>
      </w:r>
    </w:p>
    <w:p w:rsidR="00881254" w:rsidRPr="000938B8" w:rsidRDefault="00881254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Propoxurum</w:t>
      </w:r>
    </w:p>
    <w:p w:rsidR="00881254" w:rsidRPr="000938B8" w:rsidRDefault="00881254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Flumethrinum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8" w:name="_Toc382897798"/>
      <w:bookmarkStart w:id="9" w:name="_Toc382899219"/>
      <w:bookmarkStart w:id="10" w:name="_Toc488408147"/>
      <w:bookmarkStart w:id="11" w:name="_Toc490657232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OBSAH LÉČIVÝCH LÁTEK</w:t>
      </w:r>
      <w:bookmarkEnd w:id="8"/>
      <w:bookmarkEnd w:id="9"/>
      <w:bookmarkEnd w:id="10"/>
      <w:bookmarkEnd w:id="11"/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81254" w:rsidRPr="000938B8" w:rsidRDefault="00881254" w:rsidP="008812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1 obojek obsahuje:</w:t>
      </w:r>
    </w:p>
    <w:p w:rsidR="00881254" w:rsidRPr="003A4D4B" w:rsidRDefault="00881254" w:rsidP="008812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Léčivé látky:</w:t>
      </w:r>
    </w:p>
    <w:p w:rsidR="00285CAE" w:rsidRPr="000938B8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Propoxurum</w:t>
      </w:r>
      <w:r w:rsidR="00EE7108" w:rsidRPr="000938B8">
        <w:rPr>
          <w:rFonts w:ascii="Times New Roman" w:eastAsia="Times New Roman" w:hAnsi="Times New Roman"/>
          <w:sz w:val="24"/>
          <w:szCs w:val="24"/>
          <w:lang w:eastAsia="cs-CZ"/>
        </w:rPr>
        <w:t xml:space="preserve"> 4,500</w:t>
      </w: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 xml:space="preserve"> g</w:t>
      </w:r>
    </w:p>
    <w:p w:rsidR="009830AB" w:rsidRPr="000938B8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Flumethrinum</w:t>
      </w:r>
      <w:r w:rsidR="00EE7108" w:rsidRPr="000938B8">
        <w:rPr>
          <w:rFonts w:ascii="Times New Roman" w:eastAsia="Times New Roman" w:hAnsi="Times New Roman"/>
          <w:sz w:val="24"/>
          <w:szCs w:val="24"/>
          <w:lang w:eastAsia="cs-CZ"/>
        </w:rPr>
        <w:t xml:space="preserve"> 1,013</w:t>
      </w: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 xml:space="preserve"> g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12" w:name="_Toc382897799"/>
      <w:bookmarkStart w:id="13" w:name="_Toc382899220"/>
      <w:bookmarkStart w:id="14" w:name="_Toc488408148"/>
      <w:bookmarkStart w:id="15" w:name="_Toc490657233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LÉKOVÁ FORMA</w:t>
      </w:r>
      <w:bookmarkEnd w:id="12"/>
      <w:bookmarkEnd w:id="13"/>
      <w:bookmarkEnd w:id="14"/>
      <w:bookmarkEnd w:id="15"/>
    </w:p>
    <w:p w:rsidR="00E864F0" w:rsidRPr="003A4D4B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8000"/>
          <w:sz w:val="24"/>
          <w:szCs w:val="24"/>
          <w:lang w:eastAsia="cs-CZ"/>
        </w:rPr>
      </w:pPr>
    </w:p>
    <w:p w:rsidR="00E864F0" w:rsidRPr="000938B8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Obojek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6" w:name="_Toc382897800"/>
      <w:bookmarkStart w:id="17" w:name="_Toc382899221"/>
      <w:bookmarkStart w:id="18" w:name="_Toc488408149"/>
      <w:bookmarkStart w:id="19" w:name="_Toc490657234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4.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VELIKOST BALENÍ</w:t>
      </w:r>
      <w:bookmarkEnd w:id="16"/>
      <w:bookmarkEnd w:id="17"/>
      <w:bookmarkEnd w:id="18"/>
      <w:bookmarkEnd w:id="19"/>
    </w:p>
    <w:p w:rsidR="008F0969" w:rsidRPr="003A4D4B" w:rsidRDefault="008F0969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0938B8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</w:t>
      </w:r>
      <w:r w:rsidR="00E864F0"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obojek</w:t>
      </w:r>
      <w:r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(</w:t>
      </w:r>
      <w:r w:rsidR="00EE7108"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70</w:t>
      </w:r>
      <w:r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cm)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0" w:name="_Toc382897801"/>
      <w:bookmarkStart w:id="21" w:name="_Toc382899222"/>
      <w:bookmarkStart w:id="22" w:name="_Toc488408150"/>
      <w:bookmarkStart w:id="23" w:name="_Toc490657235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5.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CÍLOVÝ DRUH ZVÍŘAT</w:t>
      </w:r>
      <w:bookmarkEnd w:id="20"/>
      <w:bookmarkEnd w:id="21"/>
      <w:bookmarkEnd w:id="22"/>
      <w:bookmarkEnd w:id="23"/>
    </w:p>
    <w:p w:rsidR="008F0969" w:rsidRPr="003A4D4B" w:rsidRDefault="008F0969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0938B8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Psi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4" w:name="_Toc382897802"/>
      <w:bookmarkStart w:id="25" w:name="_Toc382899223"/>
      <w:bookmarkStart w:id="26" w:name="_Toc488408151"/>
      <w:bookmarkStart w:id="27" w:name="_Toc490657236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6.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INDIKACE</w:t>
      </w:r>
      <w:bookmarkEnd w:id="24"/>
      <w:bookmarkEnd w:id="25"/>
      <w:bookmarkEnd w:id="26"/>
      <w:bookmarkEnd w:id="27"/>
    </w:p>
    <w:p w:rsidR="008F0969" w:rsidRPr="003A4D4B" w:rsidRDefault="008F0969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0938B8" w:rsidRDefault="007E4E45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Léčba a prevence napadnutí psů klíšťaty (</w:t>
      </w:r>
      <w:r w:rsidRPr="000938B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cs-CZ"/>
        </w:rPr>
        <w:t xml:space="preserve">Ixodes ricinus, Rhipicephalus sanguineus) </w:t>
      </w:r>
      <w:r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a blechami (</w:t>
      </w:r>
      <w:r w:rsidRPr="000938B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cs-CZ"/>
        </w:rPr>
        <w:t xml:space="preserve">Ctenocephalides  canis, Ctenocephalides felis) </w:t>
      </w:r>
      <w:r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 dobu 7 měsíců</w:t>
      </w:r>
      <w:r w:rsidR="00A00FDC"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8" w:name="_Toc382897803"/>
      <w:bookmarkStart w:id="29" w:name="_Toc382899224"/>
      <w:bookmarkStart w:id="30" w:name="_Toc488408152"/>
      <w:bookmarkStart w:id="31" w:name="_Toc490657237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7.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ZPŮSOB A CESTA(Y) PODÁNÍ</w:t>
      </w:r>
      <w:bookmarkEnd w:id="28"/>
      <w:bookmarkEnd w:id="29"/>
      <w:bookmarkEnd w:id="30"/>
      <w:bookmarkEnd w:id="31"/>
    </w:p>
    <w:p w:rsidR="008F0969" w:rsidRPr="000938B8" w:rsidRDefault="008F0969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:rsidR="006F6897" w:rsidRPr="000938B8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Před použitím čtěte příbalovou informaci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0938B8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</w:pPr>
      <w:bookmarkStart w:id="32" w:name="_Toc382897804"/>
      <w:bookmarkStart w:id="33" w:name="_Toc382899225"/>
      <w:bookmarkStart w:id="34" w:name="_Toc488408153"/>
      <w:bookmarkStart w:id="35" w:name="_Toc490657238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8.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0938B8">
        <w:rPr>
          <w:rFonts w:ascii="Times New Roman" w:eastAsia="Times New Roman" w:hAnsi="Times New Roman"/>
          <w:b/>
          <w:sz w:val="24"/>
          <w:szCs w:val="24"/>
          <w:highlight w:val="lightGray"/>
          <w:lang w:eastAsia="cs-CZ"/>
        </w:rPr>
        <w:t>OCHRANNÁ(É) LHŮTA</w:t>
      </w:r>
      <w:bookmarkEnd w:id="32"/>
      <w:bookmarkEnd w:id="33"/>
      <w:r w:rsidRPr="000938B8">
        <w:rPr>
          <w:rFonts w:ascii="Times New Roman" w:eastAsia="Times New Roman" w:hAnsi="Times New Roman"/>
          <w:b/>
          <w:sz w:val="24"/>
          <w:szCs w:val="24"/>
          <w:highlight w:val="lightGray"/>
          <w:lang w:eastAsia="cs-CZ"/>
        </w:rPr>
        <w:t>(Y)</w:t>
      </w:r>
      <w:bookmarkEnd w:id="34"/>
      <w:bookmarkEnd w:id="35"/>
    </w:p>
    <w:p w:rsidR="008F0969" w:rsidRPr="000938B8" w:rsidRDefault="008F0969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</w:pPr>
    </w:p>
    <w:p w:rsidR="006F6897" w:rsidRPr="000938B8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Není určeno pro potravinová zvířata</w:t>
      </w:r>
      <w:r w:rsidR="00DE7291" w:rsidRPr="000938B8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.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36" w:name="_Toc382897805"/>
      <w:bookmarkStart w:id="37" w:name="_Toc382899226"/>
      <w:bookmarkStart w:id="38" w:name="_Toc488408154"/>
      <w:bookmarkStart w:id="39" w:name="_Toc490657239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9.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UPOZORNĚNÍ, POKUD JE (JSOU) NUTNÉ(Á)</w:t>
      </w:r>
      <w:bookmarkEnd w:id="36"/>
      <w:bookmarkEnd w:id="37"/>
      <w:bookmarkEnd w:id="38"/>
      <w:bookmarkEnd w:id="39"/>
    </w:p>
    <w:p w:rsidR="008F0969" w:rsidRPr="003A4D4B" w:rsidRDefault="008F0969" w:rsidP="00E10A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0938B8" w:rsidRDefault="006F6897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Před použitím</w:t>
      </w:r>
      <w:r w:rsidR="00E10A48" w:rsidRPr="000938B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čtěte příbalovou informaci</w:t>
      </w:r>
      <w:r w:rsidR="00F843D3" w:rsidRPr="000938B8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40" w:name="_Toc382897806"/>
      <w:bookmarkStart w:id="41" w:name="_Toc382899227"/>
      <w:bookmarkStart w:id="42" w:name="_Toc488408155"/>
      <w:bookmarkStart w:id="43" w:name="_Toc490657240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DATUM EXSPIRACE</w:t>
      </w:r>
      <w:bookmarkEnd w:id="40"/>
      <w:bookmarkEnd w:id="41"/>
      <w:bookmarkEnd w:id="42"/>
      <w:bookmarkEnd w:id="43"/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  <w:r w:rsidRPr="003A4D4B">
        <w:rPr>
          <w:rFonts w:ascii="Times New Roman" w:eastAsia="Times New Roman" w:hAnsi="Times New Roman"/>
          <w:sz w:val="24"/>
          <w:szCs w:val="24"/>
          <w:lang w:eastAsia="cs-CZ"/>
        </w:rPr>
        <w:t>EXP: {měsíc/rok}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0938B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bookmarkStart w:id="44" w:name="_Toc382897807"/>
      <w:bookmarkStart w:id="45" w:name="_Toc382899228"/>
      <w:bookmarkStart w:id="46" w:name="_Toc488408156"/>
      <w:bookmarkStart w:id="47" w:name="_Toc490657241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11.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PODMÍNKY PRO UCHOVÁVÁNÍ</w:t>
      </w:r>
      <w:bookmarkEnd w:id="44"/>
      <w:bookmarkEnd w:id="45"/>
      <w:bookmarkEnd w:id="46"/>
      <w:bookmarkEnd w:id="47"/>
    </w:p>
    <w:p w:rsidR="00E10A48" w:rsidRPr="003A4D4B" w:rsidRDefault="00E10A48" w:rsidP="000938B8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Tento veterinární léčivý přípravek nevyžaduje žádné zvláštní podmínky pro uchovávání.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8" w:name="_Toc382897808"/>
      <w:bookmarkStart w:id="49" w:name="_Toc382899229"/>
      <w:bookmarkStart w:id="50" w:name="_Toc488408157"/>
      <w:bookmarkStart w:id="51" w:name="_Toc490657242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12.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OPATŘENÍ PRO ZNEŠKODŇOVÁNÍ NEPOUŽITÝCH PŘÍPRAVKŮ NEBO ODPADU, POKUD JE JICH TŘEBA</w:t>
      </w:r>
      <w:bookmarkEnd w:id="48"/>
      <w:bookmarkEnd w:id="49"/>
      <w:bookmarkEnd w:id="50"/>
      <w:bookmarkEnd w:id="51"/>
    </w:p>
    <w:p w:rsidR="008F0969" w:rsidRPr="003A4D4B" w:rsidRDefault="008F0969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0938B8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Zneškodňování odpadu: čtěte příbalovou informaci</w:t>
      </w:r>
      <w:r w:rsidR="008F0969" w:rsidRPr="003A4D4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52" w:name="_Toc382897809"/>
      <w:bookmarkStart w:id="53" w:name="_Toc382899230"/>
      <w:bookmarkStart w:id="54" w:name="_Toc488408158"/>
      <w:bookmarkStart w:id="55" w:name="_Toc490657243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13.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„POUZE PRO ZVÍŘATA“ A PODMÍNKY NEBO OMEZENÍ TÝKAJÍCÍ SE VÝDEJE A POUŽITÍ, POKUD JE JICH TŘEBA</w:t>
      </w:r>
      <w:bookmarkEnd w:id="52"/>
      <w:bookmarkEnd w:id="53"/>
      <w:bookmarkEnd w:id="54"/>
      <w:bookmarkEnd w:id="55"/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0938B8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56" w:name="_Toc382897810"/>
      <w:bookmarkStart w:id="57" w:name="_Toc382899231"/>
      <w:bookmarkStart w:id="58" w:name="_Toc488408159"/>
      <w:bookmarkStart w:id="59" w:name="_Toc490657244"/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Pouze pro zvířata</w:t>
      </w:r>
      <w:bookmarkEnd w:id="56"/>
      <w:bookmarkEnd w:id="57"/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End w:id="58"/>
      <w:bookmarkEnd w:id="59"/>
    </w:p>
    <w:p w:rsidR="002E6DCC" w:rsidRPr="003A4D4B" w:rsidRDefault="002E6DCC" w:rsidP="000938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4D4B">
        <w:rPr>
          <w:rFonts w:ascii="Times New Roman" w:hAnsi="Times New Roman"/>
          <w:sz w:val="24"/>
          <w:szCs w:val="24"/>
        </w:rPr>
        <w:t>Veterinární léčivý přípravek je vydáván bez předpisu.</w:t>
      </w:r>
    </w:p>
    <w:p w:rsidR="002E6DCC" w:rsidRDefault="002E6DCC" w:rsidP="000938B8">
      <w:pPr>
        <w:spacing w:after="0"/>
        <w:rPr>
          <w:rFonts w:ascii="Times New Roman" w:hAnsi="Times New Roman"/>
          <w:sz w:val="24"/>
          <w:szCs w:val="24"/>
        </w:rPr>
      </w:pPr>
      <w:r w:rsidRPr="003A4D4B">
        <w:rPr>
          <w:rFonts w:ascii="Times New Roman" w:hAnsi="Times New Roman"/>
          <w:sz w:val="24"/>
          <w:szCs w:val="24"/>
        </w:rPr>
        <w:t>Vyhrazený veterinární léčivý přípravek</w:t>
      </w:r>
      <w:r w:rsidR="003A4D4B">
        <w:rPr>
          <w:rFonts w:ascii="Times New Roman" w:hAnsi="Times New Roman"/>
          <w:sz w:val="24"/>
          <w:szCs w:val="24"/>
        </w:rPr>
        <w:t>.</w:t>
      </w:r>
    </w:p>
    <w:p w:rsidR="003A4D4B" w:rsidRPr="003A4D4B" w:rsidRDefault="003A4D4B" w:rsidP="000938B8">
      <w:pPr>
        <w:spacing w:after="0"/>
        <w:rPr>
          <w:rFonts w:ascii="Times New Roman" w:hAnsi="Times New Roman"/>
          <w:sz w:val="24"/>
          <w:szCs w:val="24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0" w:name="_Toc382897811"/>
      <w:bookmarkStart w:id="61" w:name="_Toc382899232"/>
      <w:bookmarkStart w:id="62" w:name="_Toc488408160"/>
      <w:bookmarkStart w:id="63" w:name="_Toc490657245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14.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„UCHOVÁVAT MIMO DOSAH DĚTÍ“</w:t>
      </w:r>
      <w:bookmarkEnd w:id="60"/>
      <w:bookmarkEnd w:id="61"/>
      <w:bookmarkEnd w:id="62"/>
      <w:bookmarkEnd w:id="63"/>
    </w:p>
    <w:p w:rsidR="00D764FD" w:rsidRPr="003A4D4B" w:rsidRDefault="00D764FD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4" w:name="_Toc382897812"/>
      <w:bookmarkStart w:id="65" w:name="_Toc382899233"/>
      <w:bookmarkStart w:id="66" w:name="_Toc488408161"/>
      <w:bookmarkStart w:id="67" w:name="_Toc490657246"/>
    </w:p>
    <w:p w:rsidR="006F6897" w:rsidRPr="003A4D4B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8B8">
        <w:rPr>
          <w:rFonts w:ascii="Times New Roman" w:eastAsia="Times New Roman" w:hAnsi="Times New Roman"/>
          <w:sz w:val="24"/>
          <w:szCs w:val="24"/>
          <w:lang w:eastAsia="cs-CZ"/>
        </w:rPr>
        <w:t>Uchovávat mimo dosah dětí.</w:t>
      </w:r>
      <w:bookmarkEnd w:id="64"/>
      <w:bookmarkEnd w:id="65"/>
      <w:bookmarkEnd w:id="66"/>
      <w:bookmarkEnd w:id="67"/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8" w:name="_Toc382897813"/>
      <w:bookmarkStart w:id="69" w:name="_Toc382899234"/>
      <w:bookmarkStart w:id="70" w:name="_Toc488408162"/>
      <w:bookmarkStart w:id="71" w:name="_Toc490657247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15.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JMÉNO A ADRESA DRŽITELE ROZHODNUTÍ O REGISTRACI</w:t>
      </w:r>
      <w:bookmarkEnd w:id="68"/>
      <w:bookmarkEnd w:id="69"/>
      <w:bookmarkEnd w:id="70"/>
      <w:bookmarkEnd w:id="71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4D4B">
        <w:rPr>
          <w:rFonts w:ascii="Times New Roman" w:eastAsia="Times New Roman" w:hAnsi="Times New Roman"/>
          <w:bCs/>
          <w:sz w:val="24"/>
          <w:szCs w:val="24"/>
          <w:lang w:eastAsia="cs-CZ"/>
        </w:rPr>
        <w:t>Bayer s.r.o.</w:t>
      </w:r>
    </w:p>
    <w:p w:rsidR="00491B3A" w:rsidRPr="003A4D4B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4D4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Siemensova 2717/4, </w:t>
      </w:r>
    </w:p>
    <w:p w:rsidR="006F6897" w:rsidRPr="003A4D4B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4D4B">
        <w:rPr>
          <w:rFonts w:ascii="Times New Roman" w:eastAsia="Times New Roman" w:hAnsi="Times New Roman"/>
          <w:bCs/>
          <w:sz w:val="24"/>
          <w:szCs w:val="24"/>
          <w:lang w:eastAsia="cs-CZ"/>
        </w:rPr>
        <w:t>155 00 Praha 5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2" w:name="_Toc382897814"/>
      <w:bookmarkStart w:id="73" w:name="_Toc382899235"/>
      <w:bookmarkStart w:id="74" w:name="_Toc488408163"/>
      <w:bookmarkStart w:id="75" w:name="_Toc490657248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16.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REGISTRAČNÍ ČÍSLO(A)</w:t>
      </w:r>
      <w:bookmarkEnd w:id="72"/>
      <w:bookmarkEnd w:id="73"/>
      <w:bookmarkEnd w:id="74"/>
      <w:bookmarkEnd w:id="75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4D4B">
        <w:rPr>
          <w:rFonts w:ascii="Times New Roman" w:eastAsia="Times New Roman" w:hAnsi="Times New Roman"/>
          <w:sz w:val="24"/>
          <w:szCs w:val="24"/>
          <w:lang w:eastAsia="cs-CZ"/>
        </w:rPr>
        <w:t>99</w:t>
      </w:r>
      <w:r w:rsidR="006F6897" w:rsidRPr="003A4D4B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Pr="003A4D4B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="00230196" w:rsidRPr="003A4D4B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Pr="003A4D4B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AA0863" w:rsidRPr="003A4D4B">
        <w:rPr>
          <w:rFonts w:ascii="Times New Roman" w:eastAsia="Times New Roman" w:hAnsi="Times New Roman"/>
          <w:sz w:val="24"/>
          <w:szCs w:val="24"/>
          <w:lang w:eastAsia="cs-CZ"/>
        </w:rPr>
        <w:t>09</w:t>
      </w:r>
      <w:r w:rsidRPr="003A4D4B">
        <w:rPr>
          <w:rFonts w:ascii="Times New Roman" w:eastAsia="Times New Roman" w:hAnsi="Times New Roman"/>
          <w:sz w:val="24"/>
          <w:szCs w:val="24"/>
          <w:lang w:eastAsia="cs-CZ"/>
        </w:rPr>
        <w:t>-C</w:t>
      </w: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6" w:name="_Toc382897815"/>
      <w:bookmarkStart w:id="77" w:name="_Toc382899236"/>
      <w:bookmarkStart w:id="78" w:name="_Toc488408164"/>
      <w:bookmarkStart w:id="79" w:name="_Toc490657249"/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>17.</w:t>
      </w: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ČÍSLO ŠARŽE OD VÝROBCE</w:t>
      </w:r>
      <w:bookmarkEnd w:id="76"/>
      <w:bookmarkEnd w:id="77"/>
      <w:bookmarkEnd w:id="78"/>
      <w:bookmarkEnd w:id="79"/>
    </w:p>
    <w:p w:rsidR="00D603A1" w:rsidRPr="003A4D4B" w:rsidRDefault="00D603A1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3A4D4B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4D4B">
        <w:rPr>
          <w:rFonts w:ascii="Times New Roman" w:eastAsia="Times New Roman" w:hAnsi="Times New Roman"/>
          <w:sz w:val="24"/>
          <w:szCs w:val="24"/>
          <w:lang w:eastAsia="cs-CZ"/>
        </w:rPr>
        <w:t>Č.š.</w:t>
      </w:r>
      <w:r w:rsidR="00D603A1" w:rsidRPr="003A4D4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A4D4B">
        <w:rPr>
          <w:rFonts w:ascii="Times New Roman" w:eastAsia="Times New Roman" w:hAnsi="Times New Roman"/>
          <w:sz w:val="24"/>
          <w:szCs w:val="24"/>
          <w:lang w:eastAsia="cs-CZ"/>
        </w:rPr>
        <w:t>číslo</w:t>
      </w:r>
    </w:p>
    <w:p w:rsidR="002873FD" w:rsidRPr="003A4D4B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0938B8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b/>
          <w:sz w:val="24"/>
          <w:szCs w:val="24"/>
        </w:rPr>
      </w:pPr>
      <w:r w:rsidRPr="003A4D4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18. </w:t>
      </w:r>
      <w:r w:rsidR="003A4D4B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0938B8">
        <w:rPr>
          <w:rFonts w:ascii="Times New Roman" w:hAnsi="Times New Roman"/>
          <w:b/>
          <w:sz w:val="24"/>
          <w:szCs w:val="24"/>
        </w:rPr>
        <w:t>Držitel povolení souběžného dovozu:</w:t>
      </w:r>
    </w:p>
    <w:p w:rsidR="002873FD" w:rsidRPr="000938B8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>Biopharm spol. s r.o., IČ 13695096</w:t>
      </w:r>
    </w:p>
    <w:p w:rsidR="002873FD" w:rsidRPr="000938B8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>Reg.č</w:t>
      </w:r>
      <w:r w:rsidR="00A00FDC" w:rsidRPr="000938B8">
        <w:rPr>
          <w:rFonts w:ascii="Times New Roman" w:hAnsi="Times New Roman"/>
          <w:sz w:val="24"/>
          <w:szCs w:val="24"/>
        </w:rPr>
        <w:t xml:space="preserve"> s identifikací dovozu</w:t>
      </w:r>
      <w:r w:rsidRPr="000938B8">
        <w:rPr>
          <w:rFonts w:ascii="Times New Roman" w:hAnsi="Times New Roman"/>
          <w:sz w:val="24"/>
          <w:szCs w:val="24"/>
        </w:rPr>
        <w:t>.: 99/0</w:t>
      </w:r>
      <w:r w:rsidR="00230196" w:rsidRPr="000938B8">
        <w:rPr>
          <w:rFonts w:ascii="Times New Roman" w:hAnsi="Times New Roman"/>
          <w:sz w:val="24"/>
          <w:szCs w:val="24"/>
        </w:rPr>
        <w:t>20</w:t>
      </w:r>
      <w:r w:rsidRPr="000938B8">
        <w:rPr>
          <w:rFonts w:ascii="Times New Roman" w:hAnsi="Times New Roman"/>
          <w:sz w:val="24"/>
          <w:szCs w:val="24"/>
        </w:rPr>
        <w:t>/</w:t>
      </w:r>
      <w:r w:rsidR="00AA0863" w:rsidRPr="000938B8">
        <w:rPr>
          <w:rFonts w:ascii="Times New Roman" w:hAnsi="Times New Roman"/>
          <w:sz w:val="24"/>
          <w:szCs w:val="24"/>
        </w:rPr>
        <w:t>09</w:t>
      </w:r>
      <w:r w:rsidRPr="000938B8">
        <w:rPr>
          <w:rFonts w:ascii="Times New Roman" w:hAnsi="Times New Roman"/>
          <w:sz w:val="24"/>
          <w:szCs w:val="24"/>
        </w:rPr>
        <w:t>-C</w:t>
      </w:r>
      <w:r w:rsidR="00A00FDC" w:rsidRPr="000938B8">
        <w:rPr>
          <w:rFonts w:ascii="Times New Roman" w:hAnsi="Times New Roman"/>
          <w:sz w:val="24"/>
          <w:szCs w:val="24"/>
        </w:rPr>
        <w:t>/PI/6667/19</w:t>
      </w:r>
    </w:p>
    <w:p w:rsidR="002873FD" w:rsidRPr="003A4D4B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2873FD" w:rsidRPr="003A4D4B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3A4D4B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00FDC" w:rsidRPr="000938B8" w:rsidRDefault="00A00FDC">
      <w:pP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br w:type="page"/>
      </w:r>
    </w:p>
    <w:p w:rsidR="00A00FDC" w:rsidRPr="000938B8" w:rsidRDefault="00A00FDC" w:rsidP="00A0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938B8">
        <w:rPr>
          <w:rFonts w:ascii="Times New Roman" w:hAnsi="Times New Roman"/>
          <w:b/>
          <w:sz w:val="24"/>
          <w:szCs w:val="24"/>
        </w:rPr>
        <w:lastRenderedPageBreak/>
        <w:t>MINIMÁLNÍ ÚDAJE UVÁDĚNÉ NA BLISTRECH NEBO STRIPECH</w:t>
      </w:r>
    </w:p>
    <w:p w:rsidR="00A00FDC" w:rsidRPr="000938B8" w:rsidRDefault="00A00FDC" w:rsidP="00A0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>Uzavřený polyester/polyethylenový sáček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</w:p>
    <w:p w:rsidR="00A00FDC" w:rsidRPr="000938B8" w:rsidRDefault="00A00FDC" w:rsidP="00A0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938B8">
        <w:rPr>
          <w:rFonts w:ascii="Times New Roman" w:hAnsi="Times New Roman"/>
          <w:b/>
          <w:sz w:val="24"/>
          <w:szCs w:val="24"/>
        </w:rPr>
        <w:t>1.</w:t>
      </w:r>
      <w:r w:rsidRPr="000938B8">
        <w:rPr>
          <w:rFonts w:ascii="Times New Roman" w:hAnsi="Times New Roman"/>
          <w:b/>
          <w:sz w:val="24"/>
          <w:szCs w:val="24"/>
        </w:rPr>
        <w:tab/>
        <w:t>NÁZEV VETERINÁRNÍHO LÉČIVÉHO PŘÍPRAVKU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b/>
          <w:bCs/>
          <w:color w:val="000000"/>
          <w:sz w:val="24"/>
          <w:szCs w:val="24"/>
        </w:rPr>
        <w:t xml:space="preserve">Kiltix obojek pro velké psy 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>Propoxurum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>Flumethrinum</w:t>
      </w:r>
    </w:p>
    <w:p w:rsidR="00A00FDC" w:rsidRPr="000938B8" w:rsidRDefault="00A00FDC" w:rsidP="00A0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938B8">
        <w:rPr>
          <w:rFonts w:ascii="Times New Roman" w:hAnsi="Times New Roman"/>
          <w:b/>
          <w:sz w:val="24"/>
          <w:szCs w:val="24"/>
        </w:rPr>
        <w:t>2.</w:t>
      </w:r>
      <w:r w:rsidRPr="000938B8">
        <w:rPr>
          <w:rFonts w:ascii="Times New Roman" w:hAnsi="Times New Roman"/>
          <w:b/>
          <w:sz w:val="24"/>
          <w:szCs w:val="24"/>
        </w:rPr>
        <w:tab/>
        <w:t>JMÉNO DRŽITELE ROZHODNUTÍ O REGISTRACI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47483EC" wp14:editId="14F5D878">
            <wp:simplePos x="0" y="0"/>
            <wp:positionH relativeFrom="column">
              <wp:posOffset>75565</wp:posOffset>
            </wp:positionH>
            <wp:positionV relativeFrom="paragraph">
              <wp:posOffset>-74930</wp:posOffset>
            </wp:positionV>
            <wp:extent cx="571500" cy="552450"/>
            <wp:effectExtent l="0" t="0" r="0" b="0"/>
            <wp:wrapSquare wrapText="bothSides"/>
            <wp:docPr id="2" name="Obrázek 2" descr="BayerHealthC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BayerHealthCar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</w:p>
    <w:p w:rsidR="00A00FDC" w:rsidRPr="000938B8" w:rsidRDefault="00A00FDC" w:rsidP="00A0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b/>
          <w:sz w:val="24"/>
          <w:szCs w:val="24"/>
        </w:rPr>
        <w:t>3.</w:t>
      </w:r>
      <w:r w:rsidRPr="000938B8">
        <w:rPr>
          <w:rFonts w:ascii="Times New Roman" w:hAnsi="Times New Roman"/>
          <w:b/>
          <w:sz w:val="24"/>
          <w:szCs w:val="24"/>
        </w:rPr>
        <w:tab/>
        <w:t>DATUM EXSPIRACE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>EXP: {měsíc/rok}</w:t>
      </w:r>
    </w:p>
    <w:p w:rsidR="00A00FDC" w:rsidRPr="000938B8" w:rsidRDefault="00A00FDC" w:rsidP="00A0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938B8">
        <w:rPr>
          <w:rFonts w:ascii="Times New Roman" w:hAnsi="Times New Roman"/>
          <w:b/>
          <w:sz w:val="24"/>
          <w:szCs w:val="24"/>
        </w:rPr>
        <w:t>4.</w:t>
      </w:r>
      <w:r w:rsidRPr="000938B8">
        <w:rPr>
          <w:rFonts w:ascii="Times New Roman" w:hAnsi="Times New Roman"/>
          <w:b/>
          <w:sz w:val="24"/>
          <w:szCs w:val="24"/>
        </w:rPr>
        <w:tab/>
        <w:t>ČÍSLO ŠARŽE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>Č.š.: {číslo}</w:t>
      </w:r>
    </w:p>
    <w:p w:rsidR="00A00FDC" w:rsidRPr="000938B8" w:rsidRDefault="00A00FDC" w:rsidP="00A0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0938B8">
        <w:rPr>
          <w:rFonts w:ascii="Times New Roman" w:hAnsi="Times New Roman"/>
          <w:b/>
          <w:sz w:val="24"/>
          <w:szCs w:val="24"/>
        </w:rPr>
        <w:t>5.</w:t>
      </w:r>
      <w:r w:rsidRPr="000938B8">
        <w:rPr>
          <w:rFonts w:ascii="Times New Roman" w:hAnsi="Times New Roman"/>
          <w:b/>
          <w:sz w:val="24"/>
          <w:szCs w:val="24"/>
        </w:rPr>
        <w:tab/>
        <w:t>OZNAČENÍ „POUZE PRO ZVÍŘATA“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>Pouze pro zvířata.</w:t>
      </w:r>
    </w:p>
    <w:p w:rsidR="00A00FDC" w:rsidRPr="000938B8" w:rsidRDefault="00A00FDC" w:rsidP="00A00FDC">
      <w:pPr>
        <w:rPr>
          <w:rFonts w:ascii="Times New Roman" w:hAnsi="Times New Roman"/>
          <w:sz w:val="24"/>
          <w:szCs w:val="24"/>
          <w:u w:val="single"/>
        </w:rPr>
      </w:pPr>
    </w:p>
    <w:p w:rsidR="00A00FDC" w:rsidRPr="000938B8" w:rsidRDefault="00A00FDC" w:rsidP="00A00FDC">
      <w:pPr>
        <w:jc w:val="center"/>
        <w:rPr>
          <w:rFonts w:ascii="Times New Roman" w:hAnsi="Times New Roman"/>
          <w:sz w:val="24"/>
          <w:szCs w:val="24"/>
        </w:rPr>
      </w:pPr>
      <w:r w:rsidRPr="000938B8">
        <w:rPr>
          <w:rFonts w:ascii="Times New Roman" w:hAnsi="Times New Roman"/>
          <w:sz w:val="24"/>
          <w:szCs w:val="24"/>
        </w:rPr>
        <w:t xml:space="preserve"> </w:t>
      </w:r>
    </w:p>
    <w:p w:rsidR="00755716" w:rsidRPr="000938B8" w:rsidRDefault="00755716">
      <w:pPr>
        <w:rPr>
          <w:rFonts w:ascii="Times New Roman" w:hAnsi="Times New Roman"/>
          <w:sz w:val="24"/>
          <w:szCs w:val="24"/>
        </w:rPr>
      </w:pPr>
    </w:p>
    <w:sectPr w:rsidR="00755716" w:rsidRPr="000938B8" w:rsidSect="007557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16" w:rsidRDefault="004C0A16" w:rsidP="00FE53D3">
      <w:pPr>
        <w:spacing w:after="0" w:line="240" w:lineRule="auto"/>
      </w:pPr>
      <w:r>
        <w:separator/>
      </w:r>
    </w:p>
  </w:endnote>
  <w:endnote w:type="continuationSeparator" w:id="0">
    <w:p w:rsidR="004C0A16" w:rsidRDefault="004C0A16" w:rsidP="00FE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16" w:rsidRDefault="004C0A16" w:rsidP="00FE53D3">
      <w:pPr>
        <w:spacing w:after="0" w:line="240" w:lineRule="auto"/>
      </w:pPr>
      <w:r>
        <w:separator/>
      </w:r>
    </w:p>
  </w:footnote>
  <w:footnote w:type="continuationSeparator" w:id="0">
    <w:p w:rsidR="004C0A16" w:rsidRDefault="004C0A16" w:rsidP="00FE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3D3" w:rsidRDefault="00FE53D3" w:rsidP="00FE53D3">
    <w:pPr>
      <w:pStyle w:val="Zhlav"/>
    </w:pPr>
    <w:r>
      <w:t xml:space="preserve">   </w:t>
    </w:r>
  </w:p>
  <w:p w:rsidR="00FE53D3" w:rsidRPr="00FE53D3" w:rsidRDefault="00FE53D3" w:rsidP="00FE53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7"/>
    <w:rsid w:val="000025D9"/>
    <w:rsid w:val="000938B8"/>
    <w:rsid w:val="000D2753"/>
    <w:rsid w:val="001F10A4"/>
    <w:rsid w:val="002172DF"/>
    <w:rsid w:val="00230196"/>
    <w:rsid w:val="00231309"/>
    <w:rsid w:val="00275757"/>
    <w:rsid w:val="00285CAE"/>
    <w:rsid w:val="002873FD"/>
    <w:rsid w:val="002E6DCC"/>
    <w:rsid w:val="003A4D4B"/>
    <w:rsid w:val="003B5A83"/>
    <w:rsid w:val="003E3B21"/>
    <w:rsid w:val="00491B3A"/>
    <w:rsid w:val="004C0A16"/>
    <w:rsid w:val="004D062D"/>
    <w:rsid w:val="00562144"/>
    <w:rsid w:val="005734A4"/>
    <w:rsid w:val="006638DD"/>
    <w:rsid w:val="006F4502"/>
    <w:rsid w:val="006F6897"/>
    <w:rsid w:val="00755716"/>
    <w:rsid w:val="007E4E45"/>
    <w:rsid w:val="007E5907"/>
    <w:rsid w:val="00866F94"/>
    <w:rsid w:val="00881254"/>
    <w:rsid w:val="008F0969"/>
    <w:rsid w:val="0090785B"/>
    <w:rsid w:val="00950400"/>
    <w:rsid w:val="009830AB"/>
    <w:rsid w:val="00A00FDC"/>
    <w:rsid w:val="00A36ED2"/>
    <w:rsid w:val="00AA0863"/>
    <w:rsid w:val="00B02B87"/>
    <w:rsid w:val="00CA76F4"/>
    <w:rsid w:val="00CC4AED"/>
    <w:rsid w:val="00D44535"/>
    <w:rsid w:val="00D603A1"/>
    <w:rsid w:val="00D764FD"/>
    <w:rsid w:val="00DE7291"/>
    <w:rsid w:val="00E10A48"/>
    <w:rsid w:val="00E469FD"/>
    <w:rsid w:val="00E864F0"/>
    <w:rsid w:val="00ED1FFC"/>
    <w:rsid w:val="00EE7108"/>
    <w:rsid w:val="00F154C1"/>
    <w:rsid w:val="00F32499"/>
    <w:rsid w:val="00F65169"/>
    <w:rsid w:val="00F843D3"/>
    <w:rsid w:val="00FB505F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E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E53D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E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3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E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E53D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E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3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Wojtylová Jana</cp:lastModifiedBy>
  <cp:revision>2</cp:revision>
  <cp:lastPrinted>2019-06-19T07:09:00Z</cp:lastPrinted>
  <dcterms:created xsi:type="dcterms:W3CDTF">2019-07-15T10:20:00Z</dcterms:created>
  <dcterms:modified xsi:type="dcterms:W3CDTF">2019-07-15T10:20:00Z</dcterms:modified>
</cp:coreProperties>
</file>