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27" w:rsidRPr="003C461D" w:rsidRDefault="003C461D" w:rsidP="003C461D">
      <w:pPr>
        <w:spacing w:after="0" w:line="240" w:lineRule="auto"/>
        <w:jc w:val="center"/>
        <w:rPr>
          <w:rFonts w:eastAsia="Times New Roman" w:cstheme="minorHAnsi"/>
          <w:b/>
          <w:color w:val="000000" w:themeColor="text1"/>
          <w:sz w:val="24"/>
          <w:lang w:eastAsia="cs-CZ"/>
        </w:rPr>
      </w:pPr>
      <w:r w:rsidRPr="003C461D">
        <w:rPr>
          <w:rFonts w:eastAsia="Times New Roman" w:cstheme="minorHAnsi"/>
          <w:b/>
          <w:color w:val="000000" w:themeColor="text1"/>
          <w:sz w:val="24"/>
          <w:lang w:eastAsia="cs-CZ"/>
        </w:rPr>
        <w:t xml:space="preserve">SOULAD POŽADAVKU NA SCHVÁLENÍ VETERINÁRNÍCH PŘÍPRAVKŮ S POVINNOSTÍ VZÁJEMNÉHO UZNÁVÁNÍ </w:t>
      </w:r>
      <w:r>
        <w:rPr>
          <w:rFonts w:eastAsia="Times New Roman" w:cstheme="minorHAnsi"/>
          <w:b/>
          <w:color w:val="000000" w:themeColor="text1"/>
          <w:sz w:val="24"/>
          <w:lang w:eastAsia="cs-CZ"/>
        </w:rPr>
        <w:t xml:space="preserve">ZBOŽÍ </w:t>
      </w:r>
      <w:r w:rsidRPr="003C461D">
        <w:rPr>
          <w:rFonts w:eastAsia="Times New Roman" w:cstheme="minorHAnsi"/>
          <w:b/>
          <w:color w:val="000000" w:themeColor="text1"/>
          <w:sz w:val="24"/>
          <w:lang w:eastAsia="cs-CZ"/>
        </w:rPr>
        <w:t>V RÁMCI EU</w:t>
      </w:r>
    </w:p>
    <w:p w:rsidR="003C461D" w:rsidRDefault="003C461D" w:rsidP="003D1CE7">
      <w:pPr>
        <w:spacing w:after="0" w:line="240" w:lineRule="auto"/>
        <w:jc w:val="both"/>
        <w:rPr>
          <w:rFonts w:eastAsia="Times New Roman" w:cstheme="minorHAnsi"/>
          <w:b/>
          <w:color w:val="FF0000"/>
          <w:lang w:eastAsia="cs-CZ"/>
        </w:rPr>
      </w:pPr>
    </w:p>
    <w:p w:rsidR="003C461D" w:rsidRDefault="003C461D" w:rsidP="003D1CE7">
      <w:pPr>
        <w:spacing w:after="0" w:line="240" w:lineRule="auto"/>
        <w:jc w:val="both"/>
        <w:rPr>
          <w:rFonts w:eastAsia="Times New Roman" w:cstheme="minorHAnsi"/>
          <w:b/>
          <w:color w:val="FF0000"/>
          <w:lang w:eastAsia="cs-CZ"/>
        </w:rPr>
      </w:pPr>
    </w:p>
    <w:p w:rsidR="003C461D" w:rsidRDefault="003C461D" w:rsidP="003D1CE7">
      <w:pPr>
        <w:spacing w:after="0" w:line="240" w:lineRule="auto"/>
        <w:jc w:val="both"/>
        <w:rPr>
          <w:rFonts w:eastAsia="Times New Roman" w:cstheme="minorHAnsi"/>
          <w:b/>
          <w:color w:val="000000" w:themeColor="text1"/>
          <w:lang w:eastAsia="cs-CZ"/>
        </w:rPr>
      </w:pPr>
      <w:r w:rsidRPr="003C461D">
        <w:rPr>
          <w:rFonts w:eastAsia="Times New Roman" w:cstheme="minorHAnsi"/>
          <w:b/>
          <w:color w:val="000000" w:themeColor="text1"/>
          <w:lang w:eastAsia="cs-CZ"/>
        </w:rPr>
        <w:t>Zkratky:</w:t>
      </w:r>
    </w:p>
    <w:p w:rsidR="00D76DE4" w:rsidRPr="00D76DE4" w:rsidRDefault="00D76DE4" w:rsidP="003C461D">
      <w:pPr>
        <w:pStyle w:val="Odstavecseseznamem"/>
        <w:numPr>
          <w:ilvl w:val="0"/>
          <w:numId w:val="19"/>
        </w:numPr>
        <w:spacing w:after="0" w:line="240" w:lineRule="auto"/>
        <w:jc w:val="both"/>
        <w:rPr>
          <w:rFonts w:eastAsia="Times New Roman" w:cstheme="minorHAnsi"/>
          <w:color w:val="000000" w:themeColor="text1"/>
          <w:lang w:eastAsia="cs-CZ"/>
        </w:rPr>
      </w:pPr>
      <w:r w:rsidRPr="00D76DE4">
        <w:rPr>
          <w:rFonts w:eastAsia="Times New Roman" w:cstheme="minorHAnsi"/>
          <w:b/>
          <w:color w:val="000000" w:themeColor="text1"/>
          <w:lang w:eastAsia="cs-CZ"/>
        </w:rPr>
        <w:t>Veterinární ústav</w:t>
      </w:r>
      <w:r>
        <w:rPr>
          <w:rFonts w:eastAsia="Times New Roman" w:cstheme="minorHAnsi"/>
          <w:color w:val="000000" w:themeColor="text1"/>
          <w:lang w:eastAsia="cs-CZ"/>
        </w:rPr>
        <w:t xml:space="preserve"> – Ústav pro státní kontrolu veterinárních biopreparátů a léčiv</w:t>
      </w:r>
    </w:p>
    <w:p w:rsidR="003C461D" w:rsidRPr="003C461D" w:rsidRDefault="003C461D" w:rsidP="003C461D">
      <w:pPr>
        <w:pStyle w:val="Odstavecseseznamem"/>
        <w:numPr>
          <w:ilvl w:val="0"/>
          <w:numId w:val="19"/>
        </w:numPr>
        <w:spacing w:after="0" w:line="240" w:lineRule="auto"/>
        <w:jc w:val="both"/>
        <w:rPr>
          <w:rFonts w:eastAsia="Times New Roman" w:cstheme="minorHAnsi"/>
          <w:color w:val="000000" w:themeColor="text1"/>
          <w:lang w:eastAsia="cs-CZ"/>
        </w:rPr>
      </w:pPr>
      <w:r w:rsidRPr="003C461D">
        <w:rPr>
          <w:rFonts w:eastAsia="Times New Roman" w:cstheme="minorHAnsi"/>
          <w:b/>
          <w:color w:val="000000" w:themeColor="text1"/>
          <w:lang w:eastAsia="cs-CZ"/>
        </w:rPr>
        <w:t>nařízení o vzájemném uznávání</w:t>
      </w:r>
      <w:r w:rsidRPr="003C461D">
        <w:rPr>
          <w:rFonts w:eastAsia="Times New Roman" w:cstheme="minorHAnsi"/>
          <w:color w:val="000000" w:themeColor="text1"/>
          <w:lang w:eastAsia="cs-CZ"/>
        </w:rPr>
        <w:t xml:space="preserve"> - nařízení Evropského parlamentu a Rady (EU) 2019/515 ze dne 19. března 2019 o vzájemném uznávání zboží uvedeného v souladu s právními předpisy na trh v jiném členském státě a o zrušení nařízení (ES) č. 764/2008 </w:t>
      </w:r>
    </w:p>
    <w:p w:rsidR="003C461D" w:rsidRPr="003C461D" w:rsidRDefault="003C461D" w:rsidP="003C461D">
      <w:pPr>
        <w:pStyle w:val="Odstavecseseznamem"/>
        <w:numPr>
          <w:ilvl w:val="0"/>
          <w:numId w:val="19"/>
        </w:numPr>
        <w:spacing w:after="0" w:line="240" w:lineRule="auto"/>
        <w:jc w:val="both"/>
        <w:rPr>
          <w:rFonts w:eastAsia="Times New Roman" w:cstheme="minorHAnsi"/>
          <w:color w:val="000000" w:themeColor="text1"/>
          <w:lang w:eastAsia="cs-CZ"/>
        </w:rPr>
      </w:pPr>
      <w:r w:rsidRPr="003C461D">
        <w:rPr>
          <w:rFonts w:eastAsia="Times New Roman" w:cstheme="minorHAnsi"/>
          <w:b/>
          <w:color w:val="000000" w:themeColor="text1"/>
          <w:lang w:eastAsia="cs-CZ"/>
        </w:rPr>
        <w:t>veterinární zákon</w:t>
      </w:r>
      <w:r w:rsidRPr="003C461D">
        <w:rPr>
          <w:rFonts w:eastAsia="Times New Roman" w:cstheme="minorHAnsi"/>
          <w:color w:val="000000" w:themeColor="text1"/>
          <w:lang w:eastAsia="cs-CZ"/>
        </w:rPr>
        <w:t xml:space="preserve"> – zákon č. 166/1999 Sb., o veterinární péči a o změně některých souvisejících zákonů (veterinární zákon), ve znění pozdějších předpisů</w:t>
      </w:r>
    </w:p>
    <w:p w:rsidR="003C461D" w:rsidRDefault="003C461D" w:rsidP="003C461D">
      <w:pPr>
        <w:pStyle w:val="Odstavecseseznamem"/>
        <w:numPr>
          <w:ilvl w:val="0"/>
          <w:numId w:val="19"/>
        </w:numPr>
        <w:spacing w:after="0" w:line="240" w:lineRule="auto"/>
        <w:jc w:val="both"/>
        <w:rPr>
          <w:rFonts w:eastAsia="Times New Roman" w:cstheme="minorHAnsi"/>
          <w:color w:val="000000" w:themeColor="text1"/>
          <w:lang w:eastAsia="cs-CZ"/>
        </w:rPr>
      </w:pPr>
      <w:r w:rsidRPr="003C461D">
        <w:rPr>
          <w:rFonts w:eastAsia="Times New Roman" w:cstheme="minorHAnsi"/>
          <w:b/>
          <w:color w:val="000000" w:themeColor="text1"/>
          <w:lang w:eastAsia="cs-CZ"/>
        </w:rPr>
        <w:t>VP</w:t>
      </w:r>
      <w:r w:rsidRPr="003C461D">
        <w:rPr>
          <w:rFonts w:eastAsia="Times New Roman" w:cstheme="minorHAnsi"/>
          <w:color w:val="000000" w:themeColor="text1"/>
          <w:lang w:eastAsia="cs-CZ"/>
        </w:rPr>
        <w:t xml:space="preserve"> – veterinární přípravek</w:t>
      </w:r>
    </w:p>
    <w:p w:rsidR="003C461D" w:rsidRDefault="003C461D" w:rsidP="003C461D">
      <w:pPr>
        <w:pStyle w:val="Odstavecseseznamem"/>
        <w:numPr>
          <w:ilvl w:val="0"/>
          <w:numId w:val="19"/>
        </w:numPr>
        <w:spacing w:after="0" w:line="240" w:lineRule="auto"/>
        <w:jc w:val="both"/>
        <w:rPr>
          <w:rFonts w:eastAsia="Times New Roman" w:cstheme="minorHAnsi"/>
          <w:color w:val="000000" w:themeColor="text1"/>
          <w:lang w:eastAsia="cs-CZ"/>
        </w:rPr>
      </w:pPr>
      <w:r>
        <w:rPr>
          <w:rFonts w:eastAsia="Times New Roman" w:cstheme="minorHAnsi"/>
          <w:b/>
          <w:color w:val="000000" w:themeColor="text1"/>
          <w:lang w:eastAsia="cs-CZ"/>
        </w:rPr>
        <w:t xml:space="preserve">SFEU </w:t>
      </w:r>
      <w:r>
        <w:rPr>
          <w:rFonts w:eastAsia="Times New Roman" w:cstheme="minorHAnsi"/>
          <w:color w:val="000000" w:themeColor="text1"/>
          <w:lang w:eastAsia="cs-CZ"/>
        </w:rPr>
        <w:t>– Smlouva o fungování Evropské unie</w:t>
      </w:r>
    </w:p>
    <w:p w:rsidR="003C461D" w:rsidRPr="005C566C" w:rsidRDefault="003C461D" w:rsidP="003C461D">
      <w:pPr>
        <w:pStyle w:val="Odstavecseseznamem"/>
        <w:numPr>
          <w:ilvl w:val="0"/>
          <w:numId w:val="19"/>
        </w:numPr>
        <w:spacing w:after="0" w:line="240" w:lineRule="auto"/>
        <w:jc w:val="both"/>
        <w:rPr>
          <w:rFonts w:eastAsia="Times New Roman" w:cstheme="minorHAnsi"/>
          <w:color w:val="000000" w:themeColor="text1"/>
          <w:lang w:eastAsia="cs-CZ"/>
        </w:rPr>
      </w:pPr>
      <w:r>
        <w:rPr>
          <w:rFonts w:eastAsia="Times New Roman" w:cstheme="minorHAnsi"/>
          <w:b/>
          <w:color w:val="000000" w:themeColor="text1"/>
          <w:lang w:eastAsia="cs-CZ"/>
        </w:rPr>
        <w:t xml:space="preserve">stanovisko Evropské komise </w:t>
      </w:r>
      <w:r w:rsidR="005C566C">
        <w:rPr>
          <w:rFonts w:eastAsia="Times New Roman" w:cstheme="minorHAnsi"/>
          <w:b/>
          <w:color w:val="000000" w:themeColor="text1"/>
          <w:lang w:eastAsia="cs-CZ"/>
        </w:rPr>
        <w:t xml:space="preserve">1 </w:t>
      </w:r>
      <w:r>
        <w:rPr>
          <w:rFonts w:eastAsia="Times New Roman" w:cstheme="minorHAnsi"/>
          <w:color w:val="000000" w:themeColor="text1"/>
          <w:lang w:eastAsia="cs-CZ"/>
        </w:rPr>
        <w:t xml:space="preserve">– </w:t>
      </w:r>
      <w:r w:rsidR="005C566C">
        <w:t>Pokyny pro uplatňování nařízení Evropského parlamentu a Rady (EU) 2019/515 ze dne 19. března 2019 o vzájemném uznávání zboží uvedeného v souladu s právními předpisy na trh v jiném členském státě a o zrušení nařízení (ES) č. 764/2008</w:t>
      </w:r>
    </w:p>
    <w:p w:rsidR="005C566C" w:rsidRPr="003C461D" w:rsidRDefault="005C566C" w:rsidP="003C461D">
      <w:pPr>
        <w:pStyle w:val="Odstavecseseznamem"/>
        <w:numPr>
          <w:ilvl w:val="0"/>
          <w:numId w:val="19"/>
        </w:numPr>
        <w:spacing w:after="0" w:line="240" w:lineRule="auto"/>
        <w:jc w:val="both"/>
        <w:rPr>
          <w:rFonts w:eastAsia="Times New Roman" w:cstheme="minorHAnsi"/>
          <w:color w:val="000000" w:themeColor="text1"/>
          <w:lang w:eastAsia="cs-CZ"/>
        </w:rPr>
      </w:pPr>
      <w:r>
        <w:rPr>
          <w:rFonts w:eastAsia="Times New Roman" w:cstheme="minorHAnsi"/>
          <w:b/>
          <w:color w:val="000000" w:themeColor="text1"/>
          <w:lang w:eastAsia="cs-CZ"/>
        </w:rPr>
        <w:t>stanovisko Evropské komise 2</w:t>
      </w:r>
      <w:r>
        <w:rPr>
          <w:rFonts w:eastAsia="Times New Roman" w:cstheme="minorHAnsi"/>
          <w:color w:val="000000" w:themeColor="text1"/>
          <w:lang w:eastAsia="cs-CZ"/>
        </w:rPr>
        <w:t xml:space="preserve"> - </w:t>
      </w:r>
      <w:r>
        <w:t>Příručka k článkům 34–36 Smlouvy o fungování Evropské unie (SFEU)</w:t>
      </w:r>
    </w:p>
    <w:p w:rsidR="00D76DE4" w:rsidRDefault="00D76DE4" w:rsidP="003D1CE7">
      <w:pPr>
        <w:spacing w:after="0" w:line="240" w:lineRule="auto"/>
        <w:jc w:val="both"/>
        <w:rPr>
          <w:rFonts w:eastAsia="Times New Roman" w:cstheme="minorHAnsi"/>
          <w:color w:val="auto"/>
          <w:lang w:eastAsia="cs-CZ"/>
        </w:rPr>
      </w:pPr>
    </w:p>
    <w:p w:rsidR="001F5C27" w:rsidRPr="004925A0" w:rsidRDefault="00D76DE4" w:rsidP="003D1CE7">
      <w:pPr>
        <w:spacing w:after="0" w:line="240" w:lineRule="auto"/>
        <w:jc w:val="both"/>
        <w:rPr>
          <w:rFonts w:eastAsia="Times New Roman" w:cstheme="minorHAnsi"/>
          <w:b/>
          <w:color w:val="auto"/>
          <w:lang w:eastAsia="cs-CZ"/>
        </w:rPr>
      </w:pPr>
      <w:r w:rsidRPr="004925A0">
        <w:rPr>
          <w:rFonts w:eastAsia="Times New Roman" w:cstheme="minorHAnsi"/>
          <w:b/>
          <w:color w:val="auto"/>
          <w:lang w:eastAsia="cs-CZ"/>
        </w:rPr>
        <w:t>Stanovisko</w:t>
      </w:r>
      <w:r w:rsidR="004925A0" w:rsidRPr="004925A0">
        <w:rPr>
          <w:rFonts w:eastAsia="Times New Roman" w:cstheme="minorHAnsi"/>
          <w:b/>
          <w:color w:val="auto"/>
          <w:lang w:eastAsia="cs-CZ"/>
        </w:rPr>
        <w:t xml:space="preserve"> Veterinárního ústavu:</w:t>
      </w:r>
    </w:p>
    <w:p w:rsidR="004925A0" w:rsidRDefault="004925A0"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Dne 19. 4. 2020 se stalo použitelným nařízení o vzájemném uznávání, které rozvádí čl. 34 SFEU („</w:t>
      </w:r>
      <w:r w:rsidRPr="004925A0">
        <w:rPr>
          <w:i/>
        </w:rPr>
        <w:t>Množstevní omezení dovozu, jakož i veškerá opatření s rovnocenným účinkem, jsou mezi členskými státy zakázána.</w:t>
      </w:r>
      <w:r>
        <w:rPr>
          <w:i/>
        </w:rPr>
        <w:t>“</w:t>
      </w:r>
      <w:r>
        <w:t>)</w:t>
      </w:r>
      <w:r>
        <w:rPr>
          <w:rFonts w:eastAsia="Times New Roman" w:cstheme="minorHAnsi"/>
          <w:color w:val="auto"/>
          <w:lang w:eastAsia="cs-CZ"/>
        </w:rPr>
        <w:t xml:space="preserve"> a stanoví, že </w:t>
      </w:r>
      <w:r w:rsidR="002E6E1A" w:rsidRPr="00E344F3">
        <w:rPr>
          <w:rFonts w:eastAsia="Times New Roman" w:cstheme="minorHAnsi"/>
          <w:b/>
          <w:color w:val="auto"/>
          <w:lang w:eastAsia="cs-CZ"/>
        </w:rPr>
        <w:t xml:space="preserve">členský stát určení nemůže omezit nebo odepřít vstup na trh pro </w:t>
      </w:r>
      <w:r w:rsidRPr="00E344F3">
        <w:rPr>
          <w:rFonts w:eastAsia="Times New Roman" w:cstheme="minorHAnsi"/>
          <w:b/>
          <w:color w:val="auto"/>
          <w:lang w:eastAsia="cs-CZ"/>
        </w:rPr>
        <w:t xml:space="preserve">zboží uvedené v souladu s právními předpisy na trh v jiném členském státě </w:t>
      </w:r>
      <w:r w:rsidR="002E6E1A" w:rsidRPr="00E344F3">
        <w:rPr>
          <w:rFonts w:eastAsia="Times New Roman" w:cstheme="minorHAnsi"/>
          <w:b/>
          <w:color w:val="auto"/>
          <w:lang w:eastAsia="cs-CZ"/>
        </w:rPr>
        <w:t>jen na základě, že neodpovídá vnitrostátnímu technickému pravidlu v členském státě určení</w:t>
      </w:r>
      <w:r w:rsidR="002E6E1A">
        <w:rPr>
          <w:rFonts w:eastAsia="Times New Roman" w:cstheme="minorHAnsi"/>
          <w:color w:val="auto"/>
          <w:lang w:eastAsia="cs-CZ"/>
        </w:rPr>
        <w:t>.</w:t>
      </w:r>
    </w:p>
    <w:p w:rsidR="002E6E1A" w:rsidRDefault="002E6E1A"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 xml:space="preserve">Veterinární zákon stanoví, že </w:t>
      </w:r>
      <w:r w:rsidRPr="00E344F3">
        <w:rPr>
          <w:rFonts w:eastAsia="Times New Roman" w:cstheme="minorHAnsi"/>
          <w:b/>
          <w:color w:val="auto"/>
          <w:lang w:eastAsia="cs-CZ"/>
        </w:rPr>
        <w:t>pro uvedení VP na trh v České republice je nutné jej napřed nechat schválit Veterinárním ústavem</w:t>
      </w:r>
      <w:r>
        <w:rPr>
          <w:rFonts w:eastAsia="Times New Roman" w:cstheme="minorHAnsi"/>
          <w:color w:val="auto"/>
          <w:lang w:eastAsia="cs-CZ"/>
        </w:rPr>
        <w:t xml:space="preserve">, při uvedení na trh bez tohoto schválení se dotyčný dopouští přestupku, za který mu může být uložena pokuta až </w:t>
      </w:r>
      <w:r w:rsidRPr="002E6E1A">
        <w:rPr>
          <w:rFonts w:eastAsia="Times New Roman" w:cstheme="minorHAnsi"/>
          <w:color w:val="auto"/>
          <w:lang w:eastAsia="cs-CZ"/>
        </w:rPr>
        <w:t>1</w:t>
      </w:r>
      <w:r>
        <w:rPr>
          <w:rFonts w:eastAsia="Times New Roman" w:cstheme="minorHAnsi"/>
          <w:color w:val="auto"/>
          <w:lang w:eastAsia="cs-CZ"/>
        </w:rPr>
        <w:t>.</w:t>
      </w:r>
      <w:r w:rsidRPr="002E6E1A">
        <w:rPr>
          <w:rFonts w:eastAsia="Times New Roman" w:cstheme="minorHAnsi"/>
          <w:color w:val="auto"/>
          <w:lang w:eastAsia="cs-CZ"/>
        </w:rPr>
        <w:t>000</w:t>
      </w:r>
      <w:r>
        <w:rPr>
          <w:rFonts w:eastAsia="Times New Roman" w:cstheme="minorHAnsi"/>
          <w:color w:val="auto"/>
          <w:lang w:eastAsia="cs-CZ"/>
        </w:rPr>
        <w:t>.</w:t>
      </w:r>
      <w:r w:rsidRPr="002E6E1A">
        <w:rPr>
          <w:rFonts w:eastAsia="Times New Roman" w:cstheme="minorHAnsi"/>
          <w:color w:val="auto"/>
          <w:lang w:eastAsia="cs-CZ"/>
        </w:rPr>
        <w:t>000</w:t>
      </w:r>
      <w:r>
        <w:rPr>
          <w:rFonts w:eastAsia="Times New Roman" w:cstheme="minorHAnsi"/>
          <w:color w:val="auto"/>
          <w:lang w:eastAsia="cs-CZ"/>
        </w:rPr>
        <w:t>,-</w:t>
      </w:r>
      <w:r w:rsidRPr="002E6E1A">
        <w:rPr>
          <w:rFonts w:eastAsia="Times New Roman" w:cstheme="minorHAnsi"/>
          <w:color w:val="auto"/>
          <w:lang w:eastAsia="cs-CZ"/>
        </w:rPr>
        <w:t xml:space="preserve"> Kč </w:t>
      </w:r>
      <w:r>
        <w:rPr>
          <w:rFonts w:eastAsia="Times New Roman" w:cstheme="minorHAnsi"/>
          <w:color w:val="auto"/>
          <w:lang w:eastAsia="cs-CZ"/>
        </w:rPr>
        <w:t>(§ 72 odst. 1 písm. v) ve spojení s odst. 3 písm. c) tohoto ustanovení veterinárního zákona). Schvalování probíhá ve správním řízení, v němž se mj. hodnotí účinnost a bezpečnost VP.</w:t>
      </w:r>
    </w:p>
    <w:p w:rsidR="002E6E1A" w:rsidRDefault="002E6E1A"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Veterinární ústav se při své dozorové činnosti setkal s námitkou osob uvádějících v ČR do oběhu VP, že požadavek jejich schválení podle veterinárního zákona je v rozporu s nařízením o vzájemném uznávání, a jelikož toto nařízení je přímo použitelné, má aplikační přednost před veterinárním zákonem, který by tedy v tomto ohledu neměl být aplikován.</w:t>
      </w:r>
    </w:p>
    <w:p w:rsidR="006B59F8" w:rsidRDefault="006B59F8"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Tyto námitky vychází z nedostatečného pochopení institutu vzájemného uznávání a znalosti příslušného nařízení, Veterinární ústav se proto rozhodl zveřejnit toto stanovisko, v němž jsou podrobně vysvětleny požadavky nařízení o vzájemném uznávání a soulad veterinárního zákona s těmito požadavky.</w:t>
      </w:r>
    </w:p>
    <w:p w:rsidR="006B59F8" w:rsidRDefault="006B59F8" w:rsidP="003D1CE7">
      <w:pPr>
        <w:spacing w:after="0" w:line="240" w:lineRule="auto"/>
        <w:jc w:val="both"/>
        <w:rPr>
          <w:rFonts w:eastAsia="Times New Roman" w:cstheme="minorHAnsi"/>
          <w:color w:val="auto"/>
          <w:lang w:eastAsia="cs-CZ"/>
        </w:rPr>
      </w:pPr>
    </w:p>
    <w:p w:rsidR="006B59F8" w:rsidRDefault="001D1A17"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Samotná SFEU, která zakazuje opatření bránící dovozu do jiných členských států, ve svém čl. 36 umožňuje zákaz nebo omezení dovozu v případě, kdy na tomto v členském státě určení existuje SFEU vymezený veřejný zájem. Jedním z těchto zájmů je ochrana života a zdraví lidí a zvířat, což je v čl. 36 výslovně uvedeno. Je přitom požadováno, aby tyto zákazy či omezení nepředstavovaly svévolnou diskriminaci nebo zastřené omezování obchodu mezi členskými státy.</w:t>
      </w:r>
      <w:r w:rsidR="00C166BF">
        <w:rPr>
          <w:rFonts w:eastAsia="Times New Roman" w:cstheme="minorHAnsi"/>
          <w:color w:val="auto"/>
          <w:lang w:eastAsia="cs-CZ"/>
        </w:rPr>
        <w:t xml:space="preserve"> </w:t>
      </w:r>
    </w:p>
    <w:p w:rsidR="00C166BF" w:rsidRDefault="00C166BF" w:rsidP="003D1CE7">
      <w:pPr>
        <w:spacing w:after="0" w:line="240" w:lineRule="auto"/>
        <w:jc w:val="both"/>
        <w:rPr>
          <w:rFonts w:eastAsia="Times New Roman" w:cstheme="minorHAnsi"/>
          <w:color w:val="auto"/>
          <w:lang w:eastAsia="cs-CZ"/>
        </w:rPr>
      </w:pPr>
      <w:r>
        <w:rPr>
          <w:rFonts w:eastAsia="Times New Roman" w:cstheme="minorHAnsi"/>
          <w:color w:val="auto"/>
          <w:lang w:eastAsia="cs-CZ"/>
        </w:rPr>
        <w:t>Samotné nařízení o vzájemném uznávání umožňuje stáhnout výrobky z trhu, pokud se zjistí, že neodpovídají vnitrostátnímu technickému pravidlu chránícího veřejný zájem definovaný v čl. 36 SFEU.</w:t>
      </w:r>
    </w:p>
    <w:p w:rsidR="000D18ED" w:rsidRDefault="000D18ED" w:rsidP="000D18ED">
      <w:pPr>
        <w:spacing w:after="0" w:line="240" w:lineRule="auto"/>
        <w:jc w:val="both"/>
        <w:rPr>
          <w:rFonts w:eastAsia="Times New Roman" w:cstheme="minorHAnsi"/>
          <w:color w:val="auto"/>
          <w:lang w:eastAsia="cs-CZ"/>
        </w:rPr>
      </w:pPr>
      <w:r>
        <w:rPr>
          <w:rFonts w:eastAsia="Times New Roman" w:cstheme="minorHAnsi"/>
          <w:color w:val="auto"/>
          <w:lang w:eastAsia="cs-CZ"/>
        </w:rPr>
        <w:t xml:space="preserve">Nařízení o vzájemném uznávání zároveň umožňuje existenci institutu tzv. </w:t>
      </w:r>
      <w:r w:rsidRPr="00E62A4D">
        <w:rPr>
          <w:rFonts w:eastAsia="Times New Roman" w:cstheme="minorHAnsi"/>
          <w:b/>
          <w:color w:val="auto"/>
          <w:lang w:eastAsia="cs-CZ"/>
        </w:rPr>
        <w:t>předchozího schvalování</w:t>
      </w:r>
      <w:r>
        <w:rPr>
          <w:rFonts w:eastAsia="Times New Roman" w:cstheme="minorHAnsi"/>
          <w:color w:val="auto"/>
          <w:lang w:eastAsia="cs-CZ"/>
        </w:rPr>
        <w:t>, kterým</w:t>
      </w:r>
      <w:r w:rsidRPr="000D18ED">
        <w:rPr>
          <w:rFonts w:eastAsia="Times New Roman" w:cstheme="minorHAnsi"/>
          <w:color w:val="auto"/>
          <w:lang w:eastAsia="cs-CZ"/>
        </w:rPr>
        <w:t xml:space="preserve"> se rozumí správní postup podle práva členského státu, kdy se od příslušného orgánu tohoto </w:t>
      </w:r>
      <w:r w:rsidRPr="000D18ED">
        <w:rPr>
          <w:rFonts w:eastAsia="Times New Roman" w:cstheme="minorHAnsi"/>
          <w:color w:val="auto"/>
          <w:lang w:eastAsia="cs-CZ"/>
        </w:rPr>
        <w:lastRenderedPageBreak/>
        <w:t>členského státu vyžaduje, aby na žádost hospodářského subjektu vydal formální schválení před tím, než může být zboží dodáno na trh v tomto členském státě (čl. 3 odst. 7 nařízení o vzájemném uznávání).</w:t>
      </w:r>
      <w:r>
        <w:rPr>
          <w:rFonts w:eastAsia="Times New Roman" w:cstheme="minorHAnsi"/>
          <w:color w:val="auto"/>
          <w:lang w:eastAsia="cs-CZ"/>
        </w:rPr>
        <w:t xml:space="preserve"> </w:t>
      </w:r>
      <w:r w:rsidR="00C166BF">
        <w:rPr>
          <w:rFonts w:eastAsia="Times New Roman" w:cstheme="minorHAnsi"/>
          <w:color w:val="auto"/>
          <w:lang w:eastAsia="cs-CZ"/>
        </w:rPr>
        <w:t>Toto předchozí schválení umožňuje posouzení souladu výrobky s pravidlem chránící veřejný zájem uvedený v čl. 36 SFEU ještě před tím, než je výrobek uveden na trh.</w:t>
      </w:r>
      <w:r w:rsidR="00725E32">
        <w:rPr>
          <w:rFonts w:eastAsia="Times New Roman" w:cstheme="minorHAnsi"/>
          <w:color w:val="auto"/>
          <w:lang w:eastAsia="cs-CZ"/>
        </w:rPr>
        <w:t xml:space="preserve"> </w:t>
      </w:r>
    </w:p>
    <w:p w:rsidR="000D18ED" w:rsidRDefault="000D18ED" w:rsidP="00E62A4D">
      <w:pPr>
        <w:spacing w:after="0" w:line="240" w:lineRule="auto"/>
        <w:jc w:val="both"/>
        <w:rPr>
          <w:rFonts w:eastAsia="Times New Roman" w:cstheme="minorHAnsi"/>
          <w:color w:val="auto"/>
          <w:lang w:eastAsia="cs-CZ"/>
        </w:rPr>
      </w:pPr>
      <w:r w:rsidRPr="00E62A4D">
        <w:rPr>
          <w:rFonts w:eastAsia="Times New Roman" w:cstheme="minorHAnsi"/>
          <w:b/>
          <w:color w:val="auto"/>
          <w:lang w:eastAsia="cs-CZ"/>
        </w:rPr>
        <w:t xml:space="preserve">Požadavek veterinárního zákona na schválení VP před jeho uvedením do oběhu je tedy </w:t>
      </w:r>
      <w:r w:rsidR="00E62A4D" w:rsidRPr="00E62A4D">
        <w:rPr>
          <w:rFonts w:eastAsia="Times New Roman" w:cstheme="minorHAnsi"/>
          <w:b/>
          <w:color w:val="auto"/>
          <w:lang w:eastAsia="cs-CZ"/>
        </w:rPr>
        <w:t>tímto předchozím schválením</w:t>
      </w:r>
      <w:r w:rsidR="00C166BF">
        <w:rPr>
          <w:rFonts w:eastAsia="Times New Roman" w:cstheme="minorHAnsi"/>
          <w:b/>
          <w:color w:val="auto"/>
          <w:lang w:eastAsia="cs-CZ"/>
        </w:rPr>
        <w:t xml:space="preserve">, protože schválení dle veterinárního zákona je vyjádřením požadavku na ověření </w:t>
      </w:r>
      <w:r w:rsidR="00FD5190">
        <w:rPr>
          <w:rFonts w:eastAsia="Times New Roman" w:cstheme="minorHAnsi"/>
          <w:b/>
          <w:color w:val="auto"/>
          <w:lang w:eastAsia="cs-CZ"/>
        </w:rPr>
        <w:t xml:space="preserve">vlastností </w:t>
      </w:r>
      <w:r w:rsidR="00C166BF">
        <w:rPr>
          <w:rFonts w:eastAsia="Times New Roman" w:cstheme="minorHAnsi"/>
          <w:b/>
          <w:color w:val="auto"/>
          <w:lang w:eastAsia="cs-CZ"/>
        </w:rPr>
        <w:t>VP z důvodu ochrany života a zdraví nejen zvířat, pro něž jsou určeny, ale i lidí, kteří je používají, popř. požívají produkty ze zvířat, na něž byly VP použity</w:t>
      </w:r>
      <w:r w:rsidR="00FD5190">
        <w:rPr>
          <w:rFonts w:eastAsia="Times New Roman" w:cstheme="minorHAnsi"/>
          <w:b/>
          <w:color w:val="auto"/>
          <w:lang w:eastAsia="cs-CZ"/>
        </w:rPr>
        <w:t>, nebo pro životní prostředí</w:t>
      </w:r>
      <w:r w:rsidR="00E62A4D">
        <w:rPr>
          <w:rFonts w:eastAsia="Times New Roman" w:cstheme="minorHAnsi"/>
          <w:color w:val="auto"/>
          <w:lang w:eastAsia="cs-CZ"/>
        </w:rPr>
        <w:t>. Je potřeba říci, že v</w:t>
      </w:r>
      <w:r w:rsidR="00E62A4D" w:rsidRPr="00E62A4D">
        <w:rPr>
          <w:rFonts w:eastAsia="Times New Roman" w:cstheme="minorHAnsi"/>
          <w:color w:val="auto"/>
          <w:lang w:eastAsia="cs-CZ"/>
        </w:rPr>
        <w:t>nitrostátní systémy, které podmiňují uvádění zboží na trh předchozím schválením,</w:t>
      </w:r>
      <w:r w:rsidR="00E62A4D">
        <w:rPr>
          <w:rFonts w:eastAsia="Times New Roman" w:cstheme="minorHAnsi"/>
          <w:color w:val="auto"/>
          <w:lang w:eastAsia="cs-CZ"/>
        </w:rPr>
        <w:t xml:space="preserve"> </w:t>
      </w:r>
      <w:r w:rsidR="00E62A4D" w:rsidRPr="00E62A4D">
        <w:rPr>
          <w:rFonts w:eastAsia="Times New Roman" w:cstheme="minorHAnsi"/>
          <w:color w:val="auto"/>
          <w:lang w:eastAsia="cs-CZ"/>
        </w:rPr>
        <w:t>omezují přístup dovážejícího členského státu na trh, a jsou proto považovány za</w:t>
      </w:r>
      <w:r w:rsidR="00E62A4D">
        <w:rPr>
          <w:rFonts w:eastAsia="Times New Roman" w:cstheme="minorHAnsi"/>
          <w:color w:val="auto"/>
          <w:lang w:eastAsia="cs-CZ"/>
        </w:rPr>
        <w:t xml:space="preserve"> </w:t>
      </w:r>
      <w:r w:rsidR="00E62A4D" w:rsidRPr="00E62A4D">
        <w:rPr>
          <w:rFonts w:eastAsia="Times New Roman" w:cstheme="minorHAnsi"/>
          <w:color w:val="auto"/>
          <w:lang w:eastAsia="cs-CZ"/>
        </w:rPr>
        <w:t>vytvářející opatření s účinkem rovnocenným množstevnímu omezení ve smyslu článku</w:t>
      </w:r>
      <w:r w:rsidR="004C03DF">
        <w:rPr>
          <w:rFonts w:eastAsia="Times New Roman" w:cstheme="minorHAnsi"/>
          <w:color w:val="auto"/>
          <w:lang w:eastAsia="cs-CZ"/>
        </w:rPr>
        <w:t xml:space="preserve"> </w:t>
      </w:r>
      <w:r w:rsidR="00E62A4D" w:rsidRPr="00E62A4D">
        <w:rPr>
          <w:rFonts w:eastAsia="Times New Roman" w:cstheme="minorHAnsi"/>
          <w:color w:val="auto"/>
          <w:lang w:eastAsia="cs-CZ"/>
        </w:rPr>
        <w:t>34 SFEU</w:t>
      </w:r>
      <w:r w:rsidR="00E62A4D">
        <w:rPr>
          <w:rFonts w:eastAsia="Times New Roman" w:cstheme="minorHAnsi"/>
          <w:color w:val="auto"/>
          <w:lang w:eastAsia="cs-CZ"/>
        </w:rPr>
        <w:t xml:space="preserve"> (stanovisko Evropské komise 2). Jsou proto stanoveny </w:t>
      </w:r>
      <w:r w:rsidR="00E62A4D" w:rsidRPr="00E62A4D">
        <w:rPr>
          <w:rFonts w:eastAsia="Times New Roman" w:cstheme="minorHAnsi"/>
          <w:b/>
          <w:color w:val="auto"/>
          <w:lang w:eastAsia="cs-CZ"/>
        </w:rPr>
        <w:t>podmínky, za nichž je požadavek na předchozí schválení oprávněný</w:t>
      </w:r>
      <w:r w:rsidR="009046A2">
        <w:rPr>
          <w:rFonts w:eastAsia="Times New Roman" w:cstheme="minorHAnsi"/>
          <w:b/>
          <w:color w:val="auto"/>
          <w:lang w:eastAsia="cs-CZ"/>
        </w:rPr>
        <w:t xml:space="preserve"> </w:t>
      </w:r>
      <w:r w:rsidR="009046A2">
        <w:rPr>
          <w:rFonts w:eastAsia="Times New Roman" w:cstheme="minorHAnsi"/>
          <w:color w:val="auto"/>
          <w:lang w:eastAsia="cs-CZ"/>
        </w:rPr>
        <w:t>(stanovisko Evropské komise 2)</w:t>
      </w:r>
      <w:r w:rsidR="00E62A4D">
        <w:rPr>
          <w:rFonts w:eastAsia="Times New Roman" w:cstheme="minorHAnsi"/>
          <w:color w:val="auto"/>
          <w:lang w:eastAsia="cs-CZ"/>
        </w:rPr>
        <w:t>:</w:t>
      </w:r>
    </w:p>
    <w:p w:rsidR="00E62A4D" w:rsidRPr="00E62A4D" w:rsidRDefault="00E62A4D" w:rsidP="00E62A4D">
      <w:pPr>
        <w:pStyle w:val="Odstavecseseznamem"/>
        <w:numPr>
          <w:ilvl w:val="0"/>
          <w:numId w:val="21"/>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musí být založen na objektivních, nediskriminačních kritériích, která jsou dotyčným podnikům známa předem, a to takovým způsobem, že volnost uvážení vnitrostátních orgánů je vymezena tak, aby nebyla používána svévolně,</w:t>
      </w:r>
    </w:p>
    <w:p w:rsidR="00E62A4D" w:rsidRPr="00E62A4D" w:rsidRDefault="00E62A4D" w:rsidP="00E62A4D">
      <w:pPr>
        <w:pStyle w:val="Odstavecseseznamem"/>
        <w:numPr>
          <w:ilvl w:val="0"/>
          <w:numId w:val="21"/>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 xml:space="preserve">nesmí v zásadě vést ke zdvojování kontrol, které již byly provedeny v souvislosti s jinými postupy, ať již ve stejném či jiném členském státě, </w:t>
      </w:r>
    </w:p>
    <w:p w:rsidR="00E62A4D" w:rsidRPr="00E62A4D" w:rsidRDefault="00E62A4D" w:rsidP="00E62A4D">
      <w:pPr>
        <w:pStyle w:val="Odstavecseseznamem"/>
        <w:numPr>
          <w:ilvl w:val="0"/>
          <w:numId w:val="21"/>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povolovací řízení bude nezbytné předem provést jen tam, kde je nutno následnou kontrolu považovat za příliš pozdní prostředek, než aby byla skutečně účinná a umožňovala dosáhnout sledovaného cíle,</w:t>
      </w:r>
    </w:p>
    <w:p w:rsidR="00E62A4D" w:rsidRPr="00E62A4D" w:rsidRDefault="00E62A4D" w:rsidP="00E62A4D">
      <w:pPr>
        <w:pStyle w:val="Odstavecseseznamem"/>
        <w:numPr>
          <w:ilvl w:val="0"/>
          <w:numId w:val="21"/>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řízení by z důvodu svého trvání nebo nepřiměřených souvisejících nákladů nemělo dotyčné subjekty odrazovat od uskutečňování jejich podnikatelských záměrů,</w:t>
      </w:r>
    </w:p>
    <w:p w:rsidR="00E62A4D" w:rsidRDefault="00E62A4D" w:rsidP="00E62A4D">
      <w:pPr>
        <w:pStyle w:val="Odstavecseseznamem"/>
        <w:numPr>
          <w:ilvl w:val="0"/>
          <w:numId w:val="21"/>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řízení nesmí vyžadovat technické analýzy, pokud tytéž analýzy již byly uskutečněny v jiném členském státě a jejich výsledky jsou k</w:t>
      </w:r>
      <w:r>
        <w:rPr>
          <w:rFonts w:eastAsia="Times New Roman" w:cstheme="minorHAnsi"/>
          <w:color w:val="auto"/>
          <w:lang w:eastAsia="cs-CZ"/>
        </w:rPr>
        <w:t> </w:t>
      </w:r>
      <w:r w:rsidRPr="00E62A4D">
        <w:rPr>
          <w:rFonts w:eastAsia="Times New Roman" w:cstheme="minorHAnsi"/>
          <w:color w:val="auto"/>
          <w:lang w:eastAsia="cs-CZ"/>
        </w:rPr>
        <w:t>dispozici</w:t>
      </w:r>
    </w:p>
    <w:p w:rsidR="00E62A4D" w:rsidRDefault="00E62A4D" w:rsidP="00E62A4D">
      <w:pPr>
        <w:spacing w:after="0" w:line="240" w:lineRule="auto"/>
        <w:jc w:val="both"/>
        <w:rPr>
          <w:rFonts w:eastAsia="Times New Roman" w:cstheme="minorHAnsi"/>
          <w:color w:val="auto"/>
          <w:lang w:eastAsia="cs-CZ"/>
        </w:rPr>
      </w:pPr>
      <w:r w:rsidRPr="00E62A4D">
        <w:rPr>
          <w:rFonts w:eastAsia="Times New Roman" w:cstheme="minorHAnsi"/>
          <w:b/>
          <w:color w:val="auto"/>
          <w:lang w:eastAsia="cs-CZ"/>
        </w:rPr>
        <w:t>Tyto podmínky veterinární zákon splňuje, a to z následujících důvodů</w:t>
      </w:r>
      <w:r>
        <w:rPr>
          <w:rFonts w:eastAsia="Times New Roman" w:cstheme="minorHAnsi"/>
          <w:color w:val="auto"/>
          <w:lang w:eastAsia="cs-CZ"/>
        </w:rPr>
        <w:t xml:space="preserve"> (k jednotlivým předchozím bodům):</w:t>
      </w:r>
    </w:p>
    <w:p w:rsidR="00E62A4D" w:rsidRDefault="00E62A4D" w:rsidP="00E62A4D">
      <w:pPr>
        <w:pStyle w:val="Odstavecseseznamem"/>
        <w:numPr>
          <w:ilvl w:val="0"/>
          <w:numId w:val="22"/>
        </w:numPr>
        <w:spacing w:after="0" w:line="240" w:lineRule="auto"/>
        <w:jc w:val="both"/>
        <w:rPr>
          <w:rFonts w:eastAsia="Times New Roman" w:cstheme="minorHAnsi"/>
          <w:color w:val="auto"/>
          <w:lang w:eastAsia="cs-CZ"/>
        </w:rPr>
      </w:pPr>
      <w:r w:rsidRPr="00E62A4D">
        <w:rPr>
          <w:rFonts w:eastAsia="Times New Roman" w:cstheme="minorHAnsi"/>
          <w:color w:val="auto"/>
          <w:lang w:eastAsia="cs-CZ"/>
        </w:rPr>
        <w:t xml:space="preserve">Požadavky na předchozí schválení VP se týkají všech subjektů, které mají zájem je uvádět na trh v ČR, přičemž tyto </w:t>
      </w:r>
      <w:r w:rsidRPr="00E62A4D">
        <w:rPr>
          <w:rFonts w:eastAsia="Times New Roman" w:cstheme="minorHAnsi"/>
          <w:b/>
          <w:color w:val="auto"/>
          <w:lang w:eastAsia="cs-CZ"/>
        </w:rPr>
        <w:t>podmínky jsou stanoveny platným a účinným, veřejně dostupným právním předpisem</w:t>
      </w:r>
      <w:r w:rsidRPr="00E62A4D">
        <w:rPr>
          <w:rFonts w:eastAsia="Times New Roman" w:cstheme="minorHAnsi"/>
          <w:color w:val="auto"/>
          <w:lang w:eastAsia="cs-CZ"/>
        </w:rPr>
        <w:t>. Veterinární ústav smí nevydat rozhodnutí schválení jen tehdy, když se prokáže, že veterinární přípravek je neúčinný, není bezpečný, neodpovídá dokumentaci předložené v rámci řízení o schválení veterinárního přípravku, podmínky jeho výroby nejsou způsobilé zajistit soustavný soulad s podmínkami, za kterých veterinární přípravek má být nebo byl schválen, nebo pokud, s ohledem na složení veterinárního přípravku anebo jeho zamýšlené použití, jde o výrobek, který má být uváděn do oběhu podle jiného právního předpisu, popř. veterinární přípravek určený pro potravinová zvířata obsahuje látky, které nejsou pro tato zvířata povolené, obsahuje návykovou látku nebo obsahuje škodlivé příměsi, včetně patogenních mikroorganismů</w:t>
      </w:r>
      <w:r w:rsidR="00D0070C">
        <w:rPr>
          <w:rFonts w:eastAsia="Times New Roman" w:cstheme="minorHAnsi"/>
          <w:color w:val="auto"/>
          <w:lang w:eastAsia="cs-CZ"/>
        </w:rPr>
        <w:t xml:space="preserve"> (§ 65a odst. 9 veterinárního zákona)</w:t>
      </w:r>
      <w:r w:rsidRPr="00E62A4D">
        <w:rPr>
          <w:rFonts w:eastAsia="Times New Roman" w:cstheme="minorHAnsi"/>
          <w:color w:val="auto"/>
          <w:lang w:eastAsia="cs-CZ"/>
        </w:rPr>
        <w:t xml:space="preserve">. </w:t>
      </w:r>
      <w:r w:rsidRPr="00E62A4D">
        <w:rPr>
          <w:rFonts w:eastAsia="Times New Roman" w:cstheme="minorHAnsi"/>
          <w:b/>
          <w:color w:val="auto"/>
          <w:lang w:eastAsia="cs-CZ"/>
        </w:rPr>
        <w:t>Veterinární ústav tedy nemá volnost uvážení při rozhodnutí o schválení, protože pokud nebude naplněn žádný z uvedených důvodů, je VP nutné schválit</w:t>
      </w:r>
      <w:r w:rsidRPr="00E62A4D">
        <w:rPr>
          <w:rFonts w:eastAsia="Times New Roman" w:cstheme="minorHAnsi"/>
          <w:color w:val="auto"/>
          <w:lang w:eastAsia="cs-CZ"/>
        </w:rPr>
        <w:t xml:space="preserve">. </w:t>
      </w:r>
    </w:p>
    <w:p w:rsidR="00E62A4D" w:rsidRPr="00D0070C" w:rsidRDefault="00E62A4D" w:rsidP="00A22D51">
      <w:pPr>
        <w:pStyle w:val="Odstavecseseznamem"/>
        <w:numPr>
          <w:ilvl w:val="0"/>
          <w:numId w:val="22"/>
        </w:numPr>
        <w:spacing w:after="0" w:line="240" w:lineRule="auto"/>
        <w:jc w:val="both"/>
        <w:rPr>
          <w:rFonts w:eastAsia="Times New Roman" w:cstheme="minorHAnsi"/>
          <w:color w:val="auto"/>
          <w:lang w:eastAsia="cs-CZ"/>
        </w:rPr>
      </w:pPr>
      <w:r w:rsidRPr="00D0070C">
        <w:rPr>
          <w:rFonts w:eastAsia="Times New Roman" w:cstheme="minorHAnsi"/>
          <w:color w:val="auto"/>
          <w:lang w:eastAsia="cs-CZ"/>
        </w:rPr>
        <w:t xml:space="preserve">V povolovacím řízení u VP, které již byly uvedeny do oběhu v jiném členském státě, </w:t>
      </w:r>
      <w:r w:rsidR="00D0070C" w:rsidRPr="00D0070C">
        <w:rPr>
          <w:rFonts w:eastAsia="Times New Roman" w:cstheme="minorHAnsi"/>
          <w:color w:val="auto"/>
          <w:lang w:eastAsia="cs-CZ"/>
        </w:rPr>
        <w:t xml:space="preserve">se kromě identifikačních požadavků vyžaduje předložit technické a analytické certifikáty, u nichž není určen jejich původ. </w:t>
      </w:r>
      <w:r w:rsidR="00D0070C" w:rsidRPr="00A22D51">
        <w:rPr>
          <w:rFonts w:eastAsia="Times New Roman" w:cstheme="minorHAnsi"/>
          <w:b/>
          <w:color w:val="auto"/>
          <w:lang w:eastAsia="cs-CZ"/>
        </w:rPr>
        <w:t>Je tedy možné využívat i výsledků zkoušek a kontrol provedených v zahraničí</w:t>
      </w:r>
      <w:r w:rsidR="00D0070C" w:rsidRPr="00D0070C">
        <w:rPr>
          <w:rFonts w:eastAsia="Times New Roman" w:cstheme="minorHAnsi"/>
          <w:color w:val="auto"/>
          <w:lang w:eastAsia="cs-CZ"/>
        </w:rPr>
        <w:t xml:space="preserve">. U takovýchto VP dále není nutné dokládat množství dokumentace, která se vyžaduje u VP, které do oběhu v jiném členském státě uvedeny nebyly. Je potřeba pouze </w:t>
      </w:r>
      <w:r w:rsidR="00D0070C">
        <w:rPr>
          <w:rFonts w:eastAsia="Times New Roman" w:cstheme="minorHAnsi"/>
          <w:color w:val="auto"/>
          <w:lang w:eastAsia="cs-CZ"/>
        </w:rPr>
        <w:t xml:space="preserve">předložit </w:t>
      </w:r>
      <w:r w:rsidR="00D0070C" w:rsidRPr="00D0070C">
        <w:rPr>
          <w:rFonts w:eastAsia="Times New Roman" w:cstheme="minorHAnsi"/>
          <w:color w:val="auto"/>
          <w:lang w:eastAsia="cs-CZ"/>
        </w:rPr>
        <w:t>prohlášení o tom, že přípravek je vyráběn nebo uváděn do oběhu v příslušném státě, a informaci o úřadech či orgánech, do jejichž působnosti náleží dozor nad dodržováním požadavků právních předpisů, podle kterých byl veterinární přípravek v příslušném státě vyroben nebo uveden do oběhu</w:t>
      </w:r>
      <w:r w:rsidR="00D0070C">
        <w:rPr>
          <w:rFonts w:eastAsia="Times New Roman" w:cstheme="minorHAnsi"/>
          <w:color w:val="auto"/>
          <w:lang w:eastAsia="cs-CZ"/>
        </w:rPr>
        <w:t xml:space="preserve"> (§ 65a odst. 67 veterinárního zákona).</w:t>
      </w:r>
      <w:r w:rsidR="00A22D51">
        <w:rPr>
          <w:rFonts w:eastAsia="Times New Roman" w:cstheme="minorHAnsi"/>
          <w:color w:val="auto"/>
          <w:lang w:eastAsia="cs-CZ"/>
        </w:rPr>
        <w:t xml:space="preserve"> Dále jsou takové VP </w:t>
      </w:r>
      <w:r w:rsidR="00A22D51">
        <w:rPr>
          <w:rFonts w:eastAsia="Times New Roman" w:cstheme="minorHAnsi"/>
          <w:color w:val="auto"/>
          <w:lang w:eastAsia="cs-CZ"/>
        </w:rPr>
        <w:lastRenderedPageBreak/>
        <w:t xml:space="preserve">schváleny </w:t>
      </w:r>
      <w:r w:rsidR="00A22D51" w:rsidRPr="00A22D51">
        <w:rPr>
          <w:rFonts w:eastAsia="Times New Roman" w:cstheme="minorHAnsi"/>
          <w:color w:val="auto"/>
          <w:lang w:eastAsia="cs-CZ"/>
        </w:rPr>
        <w:t xml:space="preserve">v případě, že </w:t>
      </w:r>
      <w:r w:rsidR="00A22D51">
        <w:rPr>
          <w:rFonts w:eastAsia="Times New Roman" w:cstheme="minorHAnsi"/>
          <w:color w:val="auto"/>
          <w:lang w:eastAsia="cs-CZ"/>
        </w:rPr>
        <w:t>odpovídají</w:t>
      </w:r>
      <w:r w:rsidR="00A22D51" w:rsidRPr="00A22D51">
        <w:rPr>
          <w:rFonts w:eastAsia="Times New Roman" w:cstheme="minorHAnsi"/>
          <w:color w:val="auto"/>
          <w:lang w:eastAsia="cs-CZ"/>
        </w:rPr>
        <w:t xml:space="preserve"> právním předpisům, které jsou pro je</w:t>
      </w:r>
      <w:r w:rsidR="00A22D51">
        <w:rPr>
          <w:rFonts w:eastAsia="Times New Roman" w:cstheme="minorHAnsi"/>
          <w:color w:val="auto"/>
          <w:lang w:eastAsia="cs-CZ"/>
        </w:rPr>
        <w:t>jich</w:t>
      </w:r>
      <w:r w:rsidR="00A22D51" w:rsidRPr="00A22D51">
        <w:rPr>
          <w:rFonts w:eastAsia="Times New Roman" w:cstheme="minorHAnsi"/>
          <w:color w:val="auto"/>
          <w:lang w:eastAsia="cs-CZ"/>
        </w:rPr>
        <w:t xml:space="preserve"> výrobu nebo uvedení do oběhu v příslušném státě závazné, výrobním postupům a pravidlům, která jsou v příslušném státě používaná a pro která existuje dostatečně podrobná dokumentace, na jejímž základě je možno provést dodatečná šetření, a tyto předpisy, postupy a pravidla zaručují míru ochrany oprávněného zájmu, která odpovídá míře této ochrany stanovené v</w:t>
      </w:r>
      <w:r w:rsidR="00A22D51">
        <w:rPr>
          <w:rFonts w:eastAsia="Times New Roman" w:cstheme="minorHAnsi"/>
          <w:color w:val="auto"/>
          <w:lang w:eastAsia="cs-CZ"/>
        </w:rPr>
        <w:t xml:space="preserve"> ČR (§ 65c veterinárního zákona). Případné další zkoušky a kontroly VP by tedy byly vyžadovány v případě, že by nevyhovovaly bezpečnostním standardům. </w:t>
      </w:r>
    </w:p>
    <w:p w:rsidR="00D0070C" w:rsidRPr="00F63AB5" w:rsidRDefault="00F63AB5" w:rsidP="00E62A4D">
      <w:pPr>
        <w:pStyle w:val="Odstavecseseznamem"/>
        <w:numPr>
          <w:ilvl w:val="0"/>
          <w:numId w:val="22"/>
        </w:numPr>
        <w:spacing w:after="0" w:line="240" w:lineRule="auto"/>
        <w:jc w:val="both"/>
        <w:rPr>
          <w:rFonts w:eastAsia="Times New Roman" w:cstheme="minorHAnsi"/>
          <w:color w:val="000000" w:themeColor="text1"/>
          <w:lang w:eastAsia="cs-CZ"/>
        </w:rPr>
      </w:pPr>
      <w:r w:rsidRPr="00F63AB5">
        <w:rPr>
          <w:rFonts w:eastAsia="Times New Roman" w:cstheme="minorHAnsi"/>
          <w:color w:val="000000" w:themeColor="text1"/>
          <w:lang w:eastAsia="cs-CZ"/>
        </w:rPr>
        <w:t xml:space="preserve">V případě VP jakožto prostředků pro užití u zvířat a způsobilých ohrozit </w:t>
      </w:r>
      <w:r w:rsidR="00696743">
        <w:rPr>
          <w:rFonts w:eastAsia="Times New Roman" w:cstheme="minorHAnsi"/>
          <w:color w:val="000000" w:themeColor="text1"/>
          <w:lang w:eastAsia="cs-CZ"/>
        </w:rPr>
        <w:t xml:space="preserve">zdraví nebo </w:t>
      </w:r>
      <w:r w:rsidRPr="00F63AB5">
        <w:rPr>
          <w:rFonts w:eastAsia="Times New Roman" w:cstheme="minorHAnsi"/>
          <w:color w:val="000000" w:themeColor="text1"/>
          <w:lang w:eastAsia="cs-CZ"/>
        </w:rPr>
        <w:t xml:space="preserve">život nejen jejich, ale i osob tyto VP používajících při péči o zvířata, je nutné posoudit jejich bezpečnost a kvalitu před jejich uvedením do oběhu. Pouhé následné kontroly by mohly způsobit, že do oběhu budou uvedeny závadné VP, které se dostanou ke koncovým uživatelům, čemuž se právě jejich předchozí schválení snaží zabránit. </w:t>
      </w:r>
    </w:p>
    <w:p w:rsidR="007B785D" w:rsidRPr="00A9603A" w:rsidRDefault="007B785D" w:rsidP="002E0BB0">
      <w:pPr>
        <w:pStyle w:val="Odstavecseseznamem"/>
        <w:numPr>
          <w:ilvl w:val="0"/>
          <w:numId w:val="22"/>
        </w:numPr>
        <w:spacing w:after="0" w:line="240" w:lineRule="auto"/>
        <w:jc w:val="both"/>
        <w:rPr>
          <w:rFonts w:eastAsia="Times New Roman" w:cstheme="minorHAnsi"/>
          <w:color w:val="auto"/>
          <w:lang w:eastAsia="cs-CZ"/>
        </w:rPr>
      </w:pPr>
      <w:r w:rsidRPr="00F36FAD">
        <w:rPr>
          <w:rFonts w:eastAsia="Times New Roman" w:cstheme="minorHAnsi"/>
          <w:b/>
          <w:color w:val="000000" w:themeColor="text1"/>
          <w:lang w:eastAsia="cs-CZ"/>
        </w:rPr>
        <w:t>Délka řízení o schválení VP je předepsána na max. 90 dnů od chvíle, kdy je žádost o schválení úplná.</w:t>
      </w:r>
      <w:r w:rsidRPr="00F36FAD">
        <w:rPr>
          <w:rFonts w:eastAsia="Times New Roman" w:cstheme="minorHAnsi"/>
          <w:color w:val="000000" w:themeColor="text1"/>
          <w:lang w:eastAsia="cs-CZ"/>
        </w:rPr>
        <w:t xml:space="preserve"> Co se nákladů týče, vyžaduje se </w:t>
      </w:r>
      <w:r w:rsidR="000071BC" w:rsidRPr="00F36FAD">
        <w:rPr>
          <w:rFonts w:eastAsia="Times New Roman" w:cstheme="minorHAnsi"/>
          <w:b/>
          <w:color w:val="000000" w:themeColor="text1"/>
          <w:lang w:eastAsia="cs-CZ"/>
        </w:rPr>
        <w:t>zaplacení správního poplatku ve výši 5.000,- Kč za schválení VP a jeho zápis do Seznamu schválených VP</w:t>
      </w:r>
      <w:r w:rsidR="000071BC" w:rsidRPr="00F36FAD">
        <w:rPr>
          <w:rFonts w:eastAsia="Times New Roman" w:cstheme="minorHAnsi"/>
          <w:color w:val="000000" w:themeColor="text1"/>
          <w:lang w:eastAsia="cs-CZ"/>
        </w:rPr>
        <w:t xml:space="preserve"> (část V položka 69 sazebníku zákona č. 634/2004 Sb., o správních poplatcích, ve znění pozdějších předpisů). Rozhodnutí o schválení platí 5 let, poté je třeba podávat </w:t>
      </w:r>
      <w:r w:rsidR="000071BC" w:rsidRPr="00F36FAD">
        <w:rPr>
          <w:rFonts w:eastAsia="Times New Roman" w:cstheme="minorHAnsi"/>
          <w:b/>
          <w:color w:val="000000" w:themeColor="text1"/>
          <w:lang w:eastAsia="cs-CZ"/>
        </w:rPr>
        <w:t xml:space="preserve">žádost o prodloužení platnosti na dalších pět let, za každé prodloužení </w:t>
      </w:r>
      <w:r w:rsidR="00696743">
        <w:rPr>
          <w:rFonts w:eastAsia="Times New Roman" w:cstheme="minorHAnsi"/>
          <w:b/>
          <w:color w:val="000000" w:themeColor="text1"/>
          <w:lang w:eastAsia="cs-CZ"/>
        </w:rPr>
        <w:t xml:space="preserve">na dobu dalších pěti let, a to i opakovaně, </w:t>
      </w:r>
      <w:r w:rsidR="000071BC" w:rsidRPr="00F36FAD">
        <w:rPr>
          <w:rFonts w:eastAsia="Times New Roman" w:cstheme="minorHAnsi"/>
          <w:b/>
          <w:color w:val="000000" w:themeColor="text1"/>
          <w:lang w:eastAsia="cs-CZ"/>
        </w:rPr>
        <w:t>se vyžaduje správní poplatek ve výši 1.000,- Kč.</w:t>
      </w:r>
      <w:r w:rsidR="00F36FAD" w:rsidRPr="00F36FAD">
        <w:rPr>
          <w:rFonts w:eastAsia="Times New Roman" w:cstheme="minorHAnsi"/>
          <w:color w:val="000000" w:themeColor="text1"/>
          <w:lang w:eastAsia="cs-CZ"/>
        </w:rPr>
        <w:t xml:space="preserve"> V případě, že nedojde ke schválení VP či prodloužení jeho platnosti, správní poplatek se žadateli vrací. </w:t>
      </w:r>
      <w:r w:rsidR="000071BC" w:rsidRPr="00F36FAD">
        <w:rPr>
          <w:rFonts w:eastAsia="Times New Roman" w:cstheme="minorHAnsi"/>
          <w:color w:val="000000" w:themeColor="text1"/>
          <w:lang w:eastAsia="cs-CZ"/>
        </w:rPr>
        <w:t xml:space="preserve"> </w:t>
      </w:r>
      <w:r w:rsidR="00F36FAD">
        <w:rPr>
          <w:rFonts w:eastAsia="Times New Roman" w:cstheme="minorHAnsi"/>
          <w:color w:val="000000" w:themeColor="text1"/>
          <w:lang w:eastAsia="cs-CZ"/>
        </w:rPr>
        <w:t xml:space="preserve">Tyto správní poplatky se sice některým žadatelům mohou jevit jako </w:t>
      </w:r>
      <w:r w:rsidR="00696743">
        <w:rPr>
          <w:rFonts w:eastAsia="Times New Roman" w:cstheme="minorHAnsi"/>
          <w:color w:val="000000" w:themeColor="text1"/>
          <w:lang w:eastAsia="cs-CZ"/>
        </w:rPr>
        <w:t>vysoké</w:t>
      </w:r>
      <w:r w:rsidR="00F36FAD">
        <w:rPr>
          <w:rFonts w:eastAsia="Times New Roman" w:cstheme="minorHAnsi"/>
          <w:color w:val="000000" w:themeColor="text1"/>
          <w:lang w:eastAsia="cs-CZ"/>
        </w:rPr>
        <w:t xml:space="preserve">, Veterinární ústav však je toho názoru, že jsou zcela </w:t>
      </w:r>
      <w:r w:rsidR="00696743">
        <w:rPr>
          <w:rFonts w:eastAsia="Times New Roman" w:cstheme="minorHAnsi"/>
          <w:color w:val="000000" w:themeColor="text1"/>
          <w:lang w:eastAsia="cs-CZ"/>
        </w:rPr>
        <w:t>přiměřené rozsahu vykonávaných odborných a administrativních činností nutných k zajištění chráněných zájmů</w:t>
      </w:r>
      <w:r w:rsidR="00F36FAD">
        <w:rPr>
          <w:rFonts w:eastAsia="Times New Roman" w:cstheme="minorHAnsi"/>
          <w:color w:val="000000" w:themeColor="text1"/>
          <w:lang w:eastAsia="cs-CZ"/>
        </w:rPr>
        <w:t>. Placení poplatků za vyřízení věci orgány veřejné moci je standardem nejen v</w:t>
      </w:r>
      <w:r w:rsidR="008A0484">
        <w:rPr>
          <w:rFonts w:eastAsia="Times New Roman" w:cstheme="minorHAnsi"/>
          <w:color w:val="000000" w:themeColor="text1"/>
          <w:lang w:eastAsia="cs-CZ"/>
        </w:rPr>
        <w:t> </w:t>
      </w:r>
      <w:r w:rsidR="00F36FAD">
        <w:rPr>
          <w:rFonts w:eastAsia="Times New Roman" w:cstheme="minorHAnsi"/>
          <w:color w:val="000000" w:themeColor="text1"/>
          <w:lang w:eastAsia="cs-CZ"/>
        </w:rPr>
        <w:t>ČR</w:t>
      </w:r>
      <w:r w:rsidR="008A0484">
        <w:rPr>
          <w:rFonts w:eastAsia="Times New Roman" w:cstheme="minorHAnsi"/>
          <w:color w:val="000000" w:themeColor="text1"/>
          <w:lang w:eastAsia="cs-CZ"/>
        </w:rPr>
        <w:t>.</w:t>
      </w:r>
      <w:r w:rsidR="00F36FAD">
        <w:rPr>
          <w:rFonts w:eastAsia="Times New Roman" w:cstheme="minorHAnsi"/>
          <w:color w:val="000000" w:themeColor="text1"/>
          <w:lang w:eastAsia="cs-CZ"/>
        </w:rPr>
        <w:t xml:space="preserve"> </w:t>
      </w:r>
      <w:r w:rsidR="008A0484">
        <w:rPr>
          <w:rFonts w:eastAsia="Times New Roman" w:cstheme="minorHAnsi"/>
          <w:color w:val="000000" w:themeColor="text1"/>
          <w:lang w:eastAsia="cs-CZ"/>
        </w:rPr>
        <w:t>Například</w:t>
      </w:r>
      <w:r w:rsidR="00F36FAD">
        <w:rPr>
          <w:rFonts w:eastAsia="Times New Roman" w:cstheme="minorHAnsi"/>
          <w:color w:val="000000" w:themeColor="text1"/>
          <w:lang w:eastAsia="cs-CZ"/>
        </w:rPr>
        <w:t xml:space="preserve"> Evropská agentura</w:t>
      </w:r>
      <w:r w:rsidR="008A0484">
        <w:rPr>
          <w:rFonts w:eastAsia="Times New Roman" w:cstheme="minorHAnsi"/>
          <w:color w:val="000000" w:themeColor="text1"/>
          <w:lang w:eastAsia="cs-CZ"/>
        </w:rPr>
        <w:t xml:space="preserve"> pro léčivé přípravky</w:t>
      </w:r>
      <w:r w:rsidR="00F36FAD">
        <w:rPr>
          <w:rFonts w:eastAsia="Times New Roman" w:cstheme="minorHAnsi"/>
          <w:color w:val="000000" w:themeColor="text1"/>
          <w:lang w:eastAsia="cs-CZ"/>
        </w:rPr>
        <w:t xml:space="preserve"> má za registrace veterinárních léčivých přípravků stanoveny poplatky ve výši deseti tisíců eur </w:t>
      </w:r>
      <w:r w:rsidR="008A0484">
        <w:rPr>
          <w:rFonts w:eastAsia="Times New Roman" w:cstheme="minorHAnsi"/>
          <w:color w:val="000000" w:themeColor="text1"/>
          <w:lang w:eastAsia="cs-CZ"/>
        </w:rPr>
        <w:t>(</w:t>
      </w:r>
      <w:r w:rsidR="00F36FAD">
        <w:rPr>
          <w:rFonts w:eastAsia="Times New Roman" w:cstheme="minorHAnsi"/>
          <w:color w:val="000000" w:themeColor="text1"/>
          <w:lang w:eastAsia="cs-CZ"/>
        </w:rPr>
        <w:t xml:space="preserve">viz </w:t>
      </w:r>
      <w:hyperlink r:id="rId9" w:history="1">
        <w:r w:rsidR="00F36FAD" w:rsidRPr="00B44FFA">
          <w:rPr>
            <w:rStyle w:val="Hypertextovodkaz"/>
            <w:rFonts w:eastAsia="Times New Roman" w:cstheme="minorHAnsi"/>
            <w:lang w:eastAsia="cs-CZ"/>
          </w:rPr>
          <w:t>https://www.ema.europa.eu/en/human-regulatory/overview/fees-payable-european-medicines-agency</w:t>
        </w:r>
      </w:hyperlink>
      <w:r w:rsidR="00B73010">
        <w:rPr>
          <w:rFonts w:eastAsia="Times New Roman" w:cstheme="minorHAnsi"/>
          <w:color w:val="000000" w:themeColor="text1"/>
          <w:lang w:eastAsia="cs-CZ"/>
        </w:rPr>
        <w:t>)</w:t>
      </w:r>
      <w:r w:rsidR="008A0484">
        <w:rPr>
          <w:rFonts w:eastAsia="Times New Roman" w:cstheme="minorHAnsi"/>
          <w:color w:val="000000" w:themeColor="text1"/>
          <w:lang w:eastAsia="cs-CZ"/>
        </w:rPr>
        <w:t xml:space="preserve">, </w:t>
      </w:r>
      <w:r w:rsidR="008A0484" w:rsidRPr="008A0484">
        <w:rPr>
          <w:rFonts w:eastAsia="Times New Roman" w:cstheme="minorHAnsi"/>
          <w:color w:val="000000" w:themeColor="text1"/>
          <w:lang w:eastAsia="cs-CZ"/>
        </w:rPr>
        <w:t xml:space="preserve">Ústav </w:t>
      </w:r>
      <w:proofErr w:type="spellStart"/>
      <w:r w:rsidR="008A0484" w:rsidRPr="008A0484">
        <w:rPr>
          <w:rFonts w:eastAsia="Times New Roman" w:cstheme="minorHAnsi"/>
          <w:color w:val="000000" w:themeColor="text1"/>
          <w:lang w:eastAsia="cs-CZ"/>
        </w:rPr>
        <w:t>štátnej</w:t>
      </w:r>
      <w:proofErr w:type="spellEnd"/>
      <w:r w:rsidR="008A0484" w:rsidRPr="008A0484">
        <w:rPr>
          <w:rFonts w:eastAsia="Times New Roman" w:cstheme="minorHAnsi"/>
          <w:color w:val="000000" w:themeColor="text1"/>
          <w:lang w:eastAsia="cs-CZ"/>
        </w:rPr>
        <w:t xml:space="preserve"> kontroly </w:t>
      </w:r>
      <w:proofErr w:type="spellStart"/>
      <w:r w:rsidR="008A0484" w:rsidRPr="008A0484">
        <w:rPr>
          <w:rFonts w:eastAsia="Times New Roman" w:cstheme="minorHAnsi"/>
          <w:color w:val="000000" w:themeColor="text1"/>
          <w:lang w:eastAsia="cs-CZ"/>
        </w:rPr>
        <w:t>veterinárnych</w:t>
      </w:r>
      <w:proofErr w:type="spellEnd"/>
      <w:r w:rsidR="008A0484" w:rsidRPr="008A0484">
        <w:rPr>
          <w:rFonts w:eastAsia="Times New Roman" w:cstheme="minorHAnsi"/>
          <w:color w:val="000000" w:themeColor="text1"/>
          <w:lang w:eastAsia="cs-CZ"/>
        </w:rPr>
        <w:t xml:space="preserve"> </w:t>
      </w:r>
      <w:proofErr w:type="spellStart"/>
      <w:r w:rsidR="008A0484" w:rsidRPr="008A0484">
        <w:rPr>
          <w:rFonts w:eastAsia="Times New Roman" w:cstheme="minorHAnsi"/>
          <w:color w:val="000000" w:themeColor="text1"/>
          <w:lang w:eastAsia="cs-CZ"/>
        </w:rPr>
        <w:t>biopreparátov</w:t>
      </w:r>
      <w:proofErr w:type="spellEnd"/>
      <w:r w:rsidR="008A0484" w:rsidRPr="008A0484">
        <w:rPr>
          <w:rFonts w:eastAsia="Times New Roman" w:cstheme="minorHAnsi"/>
          <w:color w:val="000000" w:themeColor="text1"/>
          <w:lang w:eastAsia="cs-CZ"/>
        </w:rPr>
        <w:t xml:space="preserve"> a </w:t>
      </w:r>
      <w:proofErr w:type="spellStart"/>
      <w:r w:rsidR="008A0484" w:rsidRPr="008A0484">
        <w:rPr>
          <w:rFonts w:eastAsia="Times New Roman" w:cstheme="minorHAnsi"/>
          <w:color w:val="000000" w:themeColor="text1"/>
          <w:lang w:eastAsia="cs-CZ"/>
        </w:rPr>
        <w:t>liečiv</w:t>
      </w:r>
      <w:proofErr w:type="spellEnd"/>
      <w:r w:rsidR="008A0484">
        <w:rPr>
          <w:rFonts w:eastAsia="Times New Roman" w:cstheme="minorHAnsi"/>
          <w:color w:val="000000" w:themeColor="text1"/>
          <w:lang w:eastAsia="cs-CZ"/>
        </w:rPr>
        <w:t xml:space="preserve"> stanovil poplatky za schválení veterinárních přípravků na Slovensku na 200 € a poplatek za prodloužení platnosti 150 €</w:t>
      </w:r>
      <w:r w:rsidR="00B73010">
        <w:rPr>
          <w:rFonts w:eastAsia="Times New Roman" w:cstheme="minorHAnsi"/>
          <w:color w:val="000000" w:themeColor="text1"/>
          <w:lang w:eastAsia="cs-CZ"/>
        </w:rPr>
        <w:t xml:space="preserve"> </w:t>
      </w:r>
      <w:r w:rsidR="008A0484">
        <w:rPr>
          <w:rFonts w:eastAsia="Times New Roman" w:cstheme="minorHAnsi"/>
          <w:color w:val="000000" w:themeColor="text1"/>
          <w:lang w:eastAsia="cs-CZ"/>
        </w:rPr>
        <w:t xml:space="preserve">(viz </w:t>
      </w:r>
      <w:hyperlink r:id="rId10" w:history="1">
        <w:r w:rsidR="008A0484" w:rsidRPr="006B4DBA">
          <w:rPr>
            <w:rStyle w:val="Hypertextovodkaz"/>
            <w:rFonts w:eastAsia="Times New Roman" w:cstheme="minorHAnsi"/>
            <w:lang w:eastAsia="cs-CZ"/>
          </w:rPr>
          <w:t>https://view.officeapps.live.com/op/view.aspx?src=http%3A%2F%2Fwww.uskvbl.sk%2Fwp-content%2Fuploads%2F2022%2F03%2Fsadzobnik_sp_2022.</w:t>
        </w:r>
        <w:proofErr w:type="gramStart"/>
        <w:r w:rsidR="008A0484" w:rsidRPr="006B4DBA">
          <w:rPr>
            <w:rStyle w:val="Hypertextovodkaz"/>
            <w:rFonts w:eastAsia="Times New Roman" w:cstheme="minorHAnsi"/>
            <w:lang w:eastAsia="cs-CZ"/>
          </w:rPr>
          <w:t>docx&amp;wdOrigin=BROWSELINK</w:t>
        </w:r>
      </w:hyperlink>
      <w:r w:rsidR="008A0484">
        <w:rPr>
          <w:rFonts w:eastAsia="Times New Roman" w:cstheme="minorHAnsi"/>
          <w:color w:val="000000" w:themeColor="text1"/>
          <w:lang w:eastAsia="cs-CZ"/>
        </w:rPr>
        <w:t xml:space="preserve">)  </w:t>
      </w:r>
      <w:r w:rsidR="00B73010">
        <w:rPr>
          <w:rFonts w:eastAsia="Times New Roman" w:cstheme="minorHAnsi"/>
          <w:color w:val="000000" w:themeColor="text1"/>
          <w:lang w:eastAsia="cs-CZ"/>
        </w:rPr>
        <w:t>a poplatky</w:t>
      </w:r>
      <w:proofErr w:type="gramEnd"/>
      <w:r w:rsidR="00B73010">
        <w:rPr>
          <w:rFonts w:eastAsia="Times New Roman" w:cstheme="minorHAnsi"/>
          <w:color w:val="000000" w:themeColor="text1"/>
          <w:lang w:eastAsia="cs-CZ"/>
        </w:rPr>
        <w:t xml:space="preserve"> </w:t>
      </w:r>
      <w:r w:rsidR="008A0484">
        <w:rPr>
          <w:rFonts w:eastAsia="Times New Roman" w:cstheme="minorHAnsi"/>
          <w:color w:val="000000" w:themeColor="text1"/>
          <w:lang w:eastAsia="cs-CZ"/>
        </w:rPr>
        <w:t xml:space="preserve">v ČR </w:t>
      </w:r>
      <w:r w:rsidR="00B73010">
        <w:rPr>
          <w:rFonts w:eastAsia="Times New Roman" w:cstheme="minorHAnsi"/>
          <w:color w:val="000000" w:themeColor="text1"/>
          <w:lang w:eastAsia="cs-CZ"/>
        </w:rPr>
        <w:t xml:space="preserve">za schválení/prodloužení platnosti VP </w:t>
      </w:r>
      <w:r w:rsidR="008A0484">
        <w:rPr>
          <w:rFonts w:eastAsia="Times New Roman" w:cstheme="minorHAnsi"/>
          <w:color w:val="000000" w:themeColor="text1"/>
          <w:lang w:eastAsia="cs-CZ"/>
        </w:rPr>
        <w:t>svou výší nikterak nevybočují z výše</w:t>
      </w:r>
      <w:r w:rsidR="00B73010">
        <w:rPr>
          <w:rFonts w:eastAsia="Times New Roman" w:cstheme="minorHAnsi"/>
          <w:color w:val="000000" w:themeColor="text1"/>
          <w:lang w:eastAsia="cs-CZ"/>
        </w:rPr>
        <w:t xml:space="preserve"> </w:t>
      </w:r>
      <w:r w:rsidR="008A0484">
        <w:rPr>
          <w:rFonts w:eastAsia="Times New Roman" w:cstheme="minorHAnsi"/>
          <w:color w:val="000000" w:themeColor="text1"/>
          <w:lang w:eastAsia="cs-CZ"/>
        </w:rPr>
        <w:t xml:space="preserve">zdejších </w:t>
      </w:r>
      <w:r w:rsidR="00B73010">
        <w:rPr>
          <w:rFonts w:eastAsia="Times New Roman" w:cstheme="minorHAnsi"/>
          <w:color w:val="000000" w:themeColor="text1"/>
          <w:lang w:eastAsia="cs-CZ"/>
        </w:rPr>
        <w:t xml:space="preserve">správních poplatků. </w:t>
      </w:r>
      <w:r w:rsidR="00F63AB5">
        <w:rPr>
          <w:rFonts w:eastAsia="Times New Roman" w:cstheme="minorHAnsi"/>
          <w:color w:val="000000" w:themeColor="text1"/>
          <w:lang w:eastAsia="cs-CZ"/>
        </w:rPr>
        <w:t xml:space="preserve">Tyto poplatky mají za cíl jednak pokrýt zvýšené náklady Veterinárního ústavu na posouzení žádosti, jednak slouží jako zábrana proti podávání žádostí o schválení, které nejsou vážně míněny, nicméně jejich projednání by Veterinární ústav zahltilo. </w:t>
      </w:r>
      <w:r w:rsidR="00F63AB5" w:rsidRPr="00A9603A">
        <w:rPr>
          <w:rFonts w:eastAsia="Times New Roman" w:cstheme="minorHAnsi"/>
          <w:color w:val="auto"/>
          <w:lang w:eastAsia="cs-CZ"/>
        </w:rPr>
        <w:t xml:space="preserve">Dále je nutné upozornit, že tyto poplatky jsou </w:t>
      </w:r>
      <w:r w:rsidR="00F63AB5" w:rsidRPr="00A9603A">
        <w:rPr>
          <w:rFonts w:eastAsia="Times New Roman" w:cstheme="minorHAnsi"/>
          <w:b/>
          <w:color w:val="auto"/>
          <w:lang w:eastAsia="cs-CZ"/>
        </w:rPr>
        <w:t>daňově uznatelným výdajem</w:t>
      </w:r>
      <w:r w:rsidR="00F63AB5" w:rsidRPr="00A9603A">
        <w:rPr>
          <w:rFonts w:eastAsia="Times New Roman" w:cstheme="minorHAnsi"/>
          <w:color w:val="auto"/>
          <w:lang w:eastAsia="cs-CZ"/>
        </w:rPr>
        <w:t xml:space="preserve"> (nákladem) podle § 24 zákona č. 586/1992 Sb., o daních z příjmu, ve znění pozdějších předpisů</w:t>
      </w:r>
      <w:r w:rsidR="002E0BB0">
        <w:rPr>
          <w:rFonts w:eastAsia="Times New Roman" w:cstheme="minorHAnsi"/>
          <w:color w:val="auto"/>
          <w:lang w:eastAsia="cs-CZ"/>
        </w:rPr>
        <w:t xml:space="preserve"> (stanovisko Generálního finančního ředitelství ze dne 15. 9. 2022, č. j. </w:t>
      </w:r>
      <w:bookmarkStart w:id="0" w:name="_GoBack"/>
      <w:bookmarkEnd w:id="0"/>
      <w:r w:rsidR="002E0BB0" w:rsidRPr="002E0BB0">
        <w:rPr>
          <w:rFonts w:eastAsia="Times New Roman" w:cstheme="minorHAnsi"/>
          <w:color w:val="auto"/>
          <w:lang w:eastAsia="cs-CZ"/>
        </w:rPr>
        <w:t>68853/22/7100-40110-013213</w:t>
      </w:r>
      <w:r w:rsidR="002E0BB0">
        <w:rPr>
          <w:rFonts w:eastAsia="Times New Roman" w:cstheme="minorHAnsi"/>
          <w:color w:val="auto"/>
          <w:lang w:eastAsia="cs-CZ"/>
        </w:rPr>
        <w:t>)</w:t>
      </w:r>
      <w:r w:rsidR="00F63AB5" w:rsidRPr="00A9603A">
        <w:rPr>
          <w:rFonts w:eastAsia="Times New Roman" w:cstheme="minorHAnsi"/>
          <w:color w:val="auto"/>
          <w:lang w:eastAsia="cs-CZ"/>
        </w:rPr>
        <w:t xml:space="preserve">.  </w:t>
      </w:r>
      <w:r w:rsidR="00B73010" w:rsidRPr="00A9603A">
        <w:rPr>
          <w:rFonts w:eastAsia="Times New Roman" w:cstheme="minorHAnsi"/>
          <w:color w:val="auto"/>
          <w:lang w:eastAsia="cs-CZ"/>
        </w:rPr>
        <w:t xml:space="preserve"> </w:t>
      </w:r>
      <w:r w:rsidR="00F36FAD" w:rsidRPr="00A9603A">
        <w:rPr>
          <w:rFonts w:eastAsia="Times New Roman" w:cstheme="minorHAnsi"/>
          <w:color w:val="auto"/>
          <w:lang w:eastAsia="cs-CZ"/>
        </w:rPr>
        <w:t xml:space="preserve"> </w:t>
      </w:r>
    </w:p>
    <w:p w:rsidR="007B785D" w:rsidRPr="00E62A4D" w:rsidRDefault="007B785D" w:rsidP="00E62A4D">
      <w:pPr>
        <w:pStyle w:val="Odstavecseseznamem"/>
        <w:numPr>
          <w:ilvl w:val="0"/>
          <w:numId w:val="22"/>
        </w:numPr>
        <w:spacing w:after="0" w:line="240" w:lineRule="auto"/>
        <w:jc w:val="both"/>
        <w:rPr>
          <w:rFonts w:eastAsia="Times New Roman" w:cstheme="minorHAnsi"/>
          <w:color w:val="auto"/>
          <w:lang w:eastAsia="cs-CZ"/>
        </w:rPr>
      </w:pPr>
      <w:r>
        <w:rPr>
          <w:rFonts w:eastAsia="Times New Roman" w:cstheme="minorHAnsi"/>
          <w:color w:val="auto"/>
          <w:lang w:eastAsia="cs-CZ"/>
        </w:rPr>
        <w:t>viz bod 2.</w:t>
      </w:r>
    </w:p>
    <w:p w:rsidR="000D18ED" w:rsidRDefault="000D18ED" w:rsidP="000D18ED">
      <w:pPr>
        <w:spacing w:after="0" w:line="240" w:lineRule="auto"/>
        <w:jc w:val="both"/>
        <w:rPr>
          <w:rFonts w:eastAsia="Times New Roman" w:cstheme="minorHAnsi"/>
          <w:color w:val="auto"/>
          <w:lang w:eastAsia="cs-CZ"/>
        </w:rPr>
      </w:pPr>
    </w:p>
    <w:p w:rsidR="00725E32" w:rsidRDefault="000D18ED" w:rsidP="00725E32">
      <w:pPr>
        <w:spacing w:after="0" w:line="240" w:lineRule="auto"/>
        <w:jc w:val="both"/>
      </w:pPr>
      <w:r w:rsidRPr="000D18ED">
        <w:rPr>
          <w:rFonts w:eastAsia="Times New Roman" w:cstheme="minorHAnsi"/>
          <w:color w:val="auto"/>
          <w:lang w:eastAsia="cs-CZ"/>
        </w:rPr>
        <w:t>Postup předchozího schvalování sám o sobě nepředstavuje vnitrostátní technické pravidlo pro účely nařízení (čl. 2 odst. 4). Na rozhodnutí nevpustit na trh výrobky nemající předchozí schválení se nařízení nevztahuje.</w:t>
      </w:r>
      <w:r>
        <w:rPr>
          <w:rFonts w:eastAsia="Times New Roman" w:cstheme="minorHAnsi"/>
          <w:color w:val="auto"/>
          <w:lang w:eastAsia="cs-CZ"/>
        </w:rPr>
        <w:t xml:space="preserve"> </w:t>
      </w:r>
      <w:r w:rsidRPr="000D18ED">
        <w:rPr>
          <w:rFonts w:eastAsia="Times New Roman" w:cstheme="minorHAnsi"/>
          <w:color w:val="auto"/>
          <w:lang w:eastAsia="cs-CZ"/>
        </w:rPr>
        <w:t>R</w:t>
      </w:r>
      <w:r w:rsidRPr="000D18ED">
        <w:t>ozhodnutí o omezení nebo odepření přístupu na trh výhradně z důvodu, že zboží nemá platné předchozí schválení,</w:t>
      </w:r>
      <w:r>
        <w:t xml:space="preserve"> jsou</w:t>
      </w:r>
      <w:r w:rsidRPr="000D18ED">
        <w:t xml:space="preserve"> vyloučena z oblasti </w:t>
      </w:r>
      <w:r>
        <w:t xml:space="preserve">jeho </w:t>
      </w:r>
      <w:r w:rsidRPr="000D18ED">
        <w:t>působnosti</w:t>
      </w:r>
      <w:r>
        <w:t xml:space="preserve"> (stanovisko Evropské komise 1). Až </w:t>
      </w:r>
      <w:r w:rsidR="00F63AB5">
        <w:t xml:space="preserve">na </w:t>
      </w:r>
      <w:r>
        <w:t>rozhodnutí o odmítnutí předchozího schválení na základě toho, že výrobek nesplňuje vnitrostátní technické p</w:t>
      </w:r>
      <w:r w:rsidR="00F63AB5">
        <w:t>ravidlo, se nařízení vztahuje. Přijetí takového rozhodnut</w:t>
      </w:r>
      <w:r>
        <w:t xml:space="preserve">í </w:t>
      </w:r>
      <w:r w:rsidR="00F63AB5">
        <w:t xml:space="preserve">ovšem rovněž není a priori vyloučeno, </w:t>
      </w:r>
      <w:r w:rsidR="00725E32">
        <w:t>musí však být řádně odůvodněno v souladu s nařízením o vzájemném uznávání (čl. 5 odst. 10 a 11).</w:t>
      </w:r>
    </w:p>
    <w:p w:rsidR="00725E32" w:rsidRPr="000D18ED" w:rsidRDefault="00725E32" w:rsidP="00725E32">
      <w:pPr>
        <w:spacing w:after="0" w:line="240" w:lineRule="auto"/>
        <w:jc w:val="both"/>
        <w:rPr>
          <w:rFonts w:eastAsia="Times New Roman" w:cstheme="minorHAnsi"/>
          <w:color w:val="auto"/>
          <w:lang w:eastAsia="cs-CZ"/>
        </w:rPr>
      </w:pPr>
      <w:r>
        <w:lastRenderedPageBreak/>
        <w:t>Ačkoli je dle nařízení o vzájemném uznávání obecně možné dodávat na trh výrobky předtím, než příslušný členský stát provede posouzení jejich souladu s vnitrostátním technickým pravidlem z důvodu ochrany legitimního veřejného zájmu, toto pravidlo se neuplatní v případě předchozího schvalování (čl. 5 odst.</w:t>
      </w:r>
      <w:r w:rsidR="009046A2">
        <w:t xml:space="preserve"> </w:t>
      </w:r>
      <w:r>
        <w:t xml:space="preserve">3). Platí tedy, že </w:t>
      </w:r>
      <w:r w:rsidRPr="00725E32">
        <w:rPr>
          <w:b/>
        </w:rPr>
        <w:t>dokud není ukončen postup předchozího schvalování, tj. VP není schválen dle veterinárního zákona, není možné tento VP uvádět do oběhu v ČR</w:t>
      </w:r>
      <w:r>
        <w:t xml:space="preserve">. V opačném případě se osoba uvádějící takový VP na trh dopouští výše uvedeného přestupku. </w:t>
      </w:r>
    </w:p>
    <w:p w:rsidR="000D18ED" w:rsidRPr="000D18ED" w:rsidRDefault="000D18ED" w:rsidP="00725E32">
      <w:pPr>
        <w:spacing w:after="0" w:line="240" w:lineRule="auto"/>
        <w:jc w:val="both"/>
        <w:rPr>
          <w:rFonts w:eastAsia="Times New Roman" w:cstheme="minorHAnsi"/>
          <w:color w:val="auto"/>
          <w:lang w:eastAsia="cs-CZ"/>
        </w:rPr>
      </w:pPr>
    </w:p>
    <w:p w:rsidR="003C461D" w:rsidRPr="003C461D" w:rsidRDefault="003C461D" w:rsidP="00485F24">
      <w:pPr>
        <w:keepNext/>
        <w:spacing w:after="0" w:line="240" w:lineRule="auto"/>
        <w:jc w:val="both"/>
        <w:rPr>
          <w:rFonts w:eastAsia="Times New Roman" w:cstheme="minorHAnsi"/>
          <w:b/>
          <w:color w:val="auto"/>
          <w:lang w:eastAsia="cs-CZ"/>
        </w:rPr>
      </w:pPr>
      <w:r w:rsidRPr="003C461D">
        <w:rPr>
          <w:rFonts w:eastAsia="Times New Roman" w:cstheme="minorHAnsi"/>
          <w:b/>
          <w:color w:val="auto"/>
          <w:lang w:eastAsia="cs-CZ"/>
        </w:rPr>
        <w:t>Odkazy:</w:t>
      </w:r>
    </w:p>
    <w:p w:rsidR="003C461D" w:rsidRPr="003C461D" w:rsidRDefault="003C461D" w:rsidP="004925A0">
      <w:pPr>
        <w:pStyle w:val="Odstavecseseznamem"/>
        <w:numPr>
          <w:ilvl w:val="0"/>
          <w:numId w:val="20"/>
        </w:numPr>
        <w:spacing w:after="0" w:line="240" w:lineRule="auto"/>
        <w:jc w:val="both"/>
        <w:rPr>
          <w:rFonts w:eastAsia="Times New Roman" w:cstheme="minorHAnsi"/>
          <w:color w:val="auto"/>
          <w:lang w:eastAsia="cs-CZ"/>
        </w:rPr>
      </w:pPr>
      <w:r w:rsidRPr="003C461D">
        <w:rPr>
          <w:rFonts w:eastAsia="Times New Roman" w:cstheme="minorHAnsi"/>
          <w:b/>
          <w:color w:val="auto"/>
          <w:lang w:eastAsia="cs-CZ"/>
        </w:rPr>
        <w:t>nařízení o vzájemném uznávání</w:t>
      </w:r>
      <w:r w:rsidRPr="003C461D">
        <w:rPr>
          <w:rFonts w:eastAsia="Times New Roman" w:cstheme="minorHAnsi"/>
          <w:color w:val="auto"/>
          <w:lang w:eastAsia="cs-CZ"/>
        </w:rPr>
        <w:t xml:space="preserve"> - </w:t>
      </w:r>
      <w:hyperlink r:id="rId11" w:history="1">
        <w:r w:rsidR="004925A0" w:rsidRPr="00DB1736">
          <w:rPr>
            <w:rStyle w:val="Hypertextovodkaz"/>
            <w:rFonts w:eastAsia="Times New Roman" w:cstheme="minorHAnsi"/>
            <w:lang w:eastAsia="cs-CZ"/>
          </w:rPr>
          <w:t>https://eur-lex.europa.eu/legal-content/CS/TXT/HTML/?uri=CELEX:02019R0515-20190329&amp;from=EN</w:t>
        </w:r>
      </w:hyperlink>
      <w:r w:rsidR="004925A0">
        <w:rPr>
          <w:rFonts w:eastAsia="Times New Roman" w:cstheme="minorHAnsi"/>
          <w:color w:val="auto"/>
          <w:lang w:eastAsia="cs-CZ"/>
        </w:rPr>
        <w:t xml:space="preserve"> </w:t>
      </w:r>
      <w:r w:rsidRPr="003C461D">
        <w:rPr>
          <w:rFonts w:eastAsia="Times New Roman" w:cstheme="minorHAnsi"/>
          <w:color w:val="auto"/>
          <w:lang w:eastAsia="cs-CZ"/>
        </w:rPr>
        <w:t xml:space="preserve"> </w:t>
      </w:r>
    </w:p>
    <w:p w:rsidR="003C461D" w:rsidRPr="003C461D" w:rsidRDefault="003C461D" w:rsidP="003C461D">
      <w:pPr>
        <w:pStyle w:val="Odstavecseseznamem"/>
        <w:numPr>
          <w:ilvl w:val="0"/>
          <w:numId w:val="20"/>
        </w:numPr>
        <w:spacing w:after="0" w:line="240" w:lineRule="auto"/>
        <w:jc w:val="both"/>
        <w:rPr>
          <w:rFonts w:eastAsia="Times New Roman" w:cstheme="minorHAnsi"/>
          <w:color w:val="auto"/>
          <w:lang w:eastAsia="cs-CZ"/>
        </w:rPr>
      </w:pPr>
      <w:r w:rsidRPr="003C461D">
        <w:rPr>
          <w:rFonts w:eastAsia="Times New Roman" w:cstheme="minorHAnsi"/>
          <w:b/>
          <w:color w:val="auto"/>
          <w:lang w:eastAsia="cs-CZ"/>
        </w:rPr>
        <w:t>veterinární zákon</w:t>
      </w:r>
      <w:r w:rsidRPr="003C461D">
        <w:rPr>
          <w:rFonts w:eastAsia="Times New Roman" w:cstheme="minorHAnsi"/>
          <w:color w:val="auto"/>
          <w:lang w:eastAsia="cs-CZ"/>
        </w:rPr>
        <w:t xml:space="preserve"> - </w:t>
      </w:r>
      <w:hyperlink r:id="rId12" w:history="1">
        <w:r w:rsidRPr="003C461D">
          <w:rPr>
            <w:rStyle w:val="Hypertextovodkaz"/>
            <w:rFonts w:eastAsia="Times New Roman" w:cstheme="minorHAnsi"/>
            <w:lang w:eastAsia="cs-CZ"/>
          </w:rPr>
          <w:t>https://www.zakonyprolidi.cz/cs/1999-166</w:t>
        </w:r>
      </w:hyperlink>
      <w:r w:rsidRPr="003C461D">
        <w:rPr>
          <w:rFonts w:eastAsia="Times New Roman" w:cstheme="minorHAnsi"/>
          <w:color w:val="auto"/>
          <w:lang w:eastAsia="cs-CZ"/>
        </w:rPr>
        <w:t xml:space="preserve"> </w:t>
      </w:r>
    </w:p>
    <w:p w:rsidR="003C461D" w:rsidRDefault="003C461D" w:rsidP="003C461D">
      <w:pPr>
        <w:pStyle w:val="Odstavecseseznamem"/>
        <w:numPr>
          <w:ilvl w:val="0"/>
          <w:numId w:val="20"/>
        </w:numPr>
        <w:spacing w:after="0" w:line="240" w:lineRule="auto"/>
        <w:jc w:val="both"/>
        <w:rPr>
          <w:rFonts w:eastAsia="Times New Roman" w:cstheme="minorHAnsi"/>
          <w:color w:val="auto"/>
          <w:lang w:eastAsia="cs-CZ"/>
        </w:rPr>
      </w:pPr>
      <w:r w:rsidRPr="003C461D">
        <w:rPr>
          <w:rFonts w:eastAsia="Times New Roman" w:cstheme="minorHAnsi"/>
          <w:b/>
          <w:color w:val="auto"/>
          <w:lang w:eastAsia="cs-CZ"/>
        </w:rPr>
        <w:t>SFEU</w:t>
      </w:r>
      <w:r w:rsidRPr="003C461D">
        <w:rPr>
          <w:rFonts w:eastAsia="Times New Roman" w:cstheme="minorHAnsi"/>
          <w:color w:val="auto"/>
          <w:lang w:eastAsia="cs-CZ"/>
        </w:rPr>
        <w:t xml:space="preserve"> - </w:t>
      </w:r>
      <w:hyperlink r:id="rId13" w:history="1">
        <w:r w:rsidRPr="003C461D">
          <w:rPr>
            <w:rStyle w:val="Hypertextovodkaz"/>
            <w:rFonts w:eastAsia="Times New Roman" w:cstheme="minorHAnsi"/>
            <w:lang w:eastAsia="cs-CZ"/>
          </w:rPr>
          <w:t>https://eur-lex.europa.eu/legal-content/CS/TXT/PDF/?uri=CELEX:12012E/TXT&amp;from=FI</w:t>
        </w:r>
      </w:hyperlink>
      <w:r w:rsidRPr="003C461D">
        <w:rPr>
          <w:rFonts w:eastAsia="Times New Roman" w:cstheme="minorHAnsi"/>
          <w:color w:val="auto"/>
          <w:lang w:eastAsia="cs-CZ"/>
        </w:rPr>
        <w:t xml:space="preserve"> </w:t>
      </w:r>
    </w:p>
    <w:p w:rsidR="005C566C" w:rsidRDefault="005C566C" w:rsidP="005C566C">
      <w:pPr>
        <w:pStyle w:val="Odstavecseseznamem"/>
        <w:numPr>
          <w:ilvl w:val="0"/>
          <w:numId w:val="20"/>
        </w:numPr>
        <w:spacing w:after="0" w:line="240" w:lineRule="auto"/>
        <w:jc w:val="both"/>
        <w:rPr>
          <w:rFonts w:eastAsia="Times New Roman" w:cstheme="minorHAnsi"/>
          <w:color w:val="auto"/>
          <w:lang w:eastAsia="cs-CZ"/>
        </w:rPr>
      </w:pPr>
      <w:r>
        <w:rPr>
          <w:rFonts w:eastAsia="Times New Roman" w:cstheme="minorHAnsi"/>
          <w:b/>
          <w:color w:val="auto"/>
          <w:lang w:eastAsia="cs-CZ"/>
        </w:rPr>
        <w:t>stanovisko Evropské komise</w:t>
      </w:r>
      <w:r>
        <w:rPr>
          <w:rFonts w:eastAsia="Times New Roman" w:cstheme="minorHAnsi"/>
          <w:color w:val="auto"/>
          <w:lang w:eastAsia="cs-CZ"/>
        </w:rPr>
        <w:t xml:space="preserve"> </w:t>
      </w:r>
      <w:r w:rsidRPr="005C566C">
        <w:rPr>
          <w:rFonts w:eastAsia="Times New Roman" w:cstheme="minorHAnsi"/>
          <w:b/>
          <w:color w:val="auto"/>
          <w:lang w:eastAsia="cs-CZ"/>
        </w:rPr>
        <w:t>1</w:t>
      </w:r>
      <w:r>
        <w:rPr>
          <w:rFonts w:eastAsia="Times New Roman" w:cstheme="minorHAnsi"/>
          <w:color w:val="auto"/>
          <w:lang w:eastAsia="cs-CZ"/>
        </w:rPr>
        <w:t xml:space="preserve"> - </w:t>
      </w:r>
      <w:hyperlink r:id="rId14" w:history="1">
        <w:r w:rsidR="000D18ED" w:rsidRPr="0036525E">
          <w:rPr>
            <w:rStyle w:val="Hypertextovodkaz"/>
            <w:rFonts w:eastAsia="Times New Roman" w:cstheme="minorHAnsi"/>
            <w:lang w:eastAsia="cs-CZ"/>
          </w:rPr>
          <w:t>https://www.mpo.cz/assets/cz/zahranicni-obchod/podnikani-v-EU/vnitrni-trh-eu/volny-pohyb-zbozi/2021/5/Pokyny-pro-uplatnovani-narizeni-o-vzajemnem-uznavani_1.pdf</w:t>
        </w:r>
      </w:hyperlink>
      <w:r>
        <w:rPr>
          <w:rFonts w:eastAsia="Times New Roman" w:cstheme="minorHAnsi"/>
          <w:color w:val="auto"/>
          <w:lang w:eastAsia="cs-CZ"/>
        </w:rPr>
        <w:t xml:space="preserve"> </w:t>
      </w:r>
    </w:p>
    <w:p w:rsidR="005C566C" w:rsidRPr="003C461D" w:rsidRDefault="005C566C" w:rsidP="005C566C">
      <w:pPr>
        <w:pStyle w:val="Odstavecseseznamem"/>
        <w:numPr>
          <w:ilvl w:val="0"/>
          <w:numId w:val="20"/>
        </w:numPr>
        <w:spacing w:after="0" w:line="240" w:lineRule="auto"/>
        <w:jc w:val="both"/>
        <w:rPr>
          <w:rFonts w:eastAsia="Times New Roman" w:cstheme="minorHAnsi"/>
          <w:color w:val="auto"/>
          <w:lang w:eastAsia="cs-CZ"/>
        </w:rPr>
      </w:pPr>
      <w:r>
        <w:rPr>
          <w:rFonts w:eastAsia="Times New Roman" w:cstheme="minorHAnsi"/>
          <w:b/>
          <w:color w:val="000000" w:themeColor="text1"/>
          <w:lang w:eastAsia="cs-CZ"/>
        </w:rPr>
        <w:t xml:space="preserve">stanovisko Evropské komise 2 - </w:t>
      </w:r>
      <w:hyperlink r:id="rId15" w:history="1">
        <w:r w:rsidRPr="005C566C">
          <w:rPr>
            <w:rStyle w:val="Hypertextovodkaz"/>
            <w:rFonts w:eastAsia="Times New Roman" w:cstheme="minorHAnsi"/>
            <w:lang w:eastAsia="cs-CZ"/>
          </w:rPr>
          <w:t>https://www.mpo.cz/assets/cz/zahranicni-obchod/podnikani-v-EU/vnitrni-trh-eu/volny-pohyb-zbozi/2021/5/Prirucka-cl--34-36-SFEU.pdf</w:t>
        </w:r>
      </w:hyperlink>
      <w:r>
        <w:rPr>
          <w:rFonts w:eastAsia="Times New Roman" w:cstheme="minorHAnsi"/>
          <w:b/>
          <w:color w:val="000000" w:themeColor="text1"/>
          <w:lang w:eastAsia="cs-CZ"/>
        </w:rPr>
        <w:t xml:space="preserve"> </w:t>
      </w:r>
    </w:p>
    <w:p w:rsidR="003C461D" w:rsidRPr="003C461D" w:rsidRDefault="003C461D" w:rsidP="003D1CE7">
      <w:pPr>
        <w:spacing w:after="0" w:line="240" w:lineRule="auto"/>
        <w:jc w:val="both"/>
        <w:rPr>
          <w:rFonts w:eastAsia="Times New Roman" w:cstheme="minorHAnsi"/>
          <w:color w:val="auto"/>
          <w:lang w:eastAsia="cs-CZ"/>
        </w:rPr>
      </w:pPr>
    </w:p>
    <w:p w:rsidR="001F5C27" w:rsidRPr="003C461D" w:rsidRDefault="001F5C27" w:rsidP="003D1CE7">
      <w:pPr>
        <w:spacing w:after="0" w:line="240" w:lineRule="auto"/>
        <w:jc w:val="both"/>
        <w:rPr>
          <w:rFonts w:eastAsia="Times New Roman" w:cstheme="minorHAnsi"/>
          <w:color w:val="auto"/>
          <w:lang w:eastAsia="cs-CZ"/>
        </w:rPr>
      </w:pPr>
    </w:p>
    <w:tbl>
      <w:tblPr>
        <w:tblW w:w="9286" w:type="dxa"/>
        <w:tblInd w:w="-38" w:type="dxa"/>
        <w:tblCellMar>
          <w:left w:w="70" w:type="dxa"/>
          <w:right w:w="70" w:type="dxa"/>
        </w:tblCellMar>
        <w:tblLook w:val="01E0" w:firstRow="1" w:lastRow="1" w:firstColumn="1" w:lastColumn="1" w:noHBand="0" w:noVBand="0"/>
      </w:tblPr>
      <w:tblGrid>
        <w:gridCol w:w="4658"/>
        <w:gridCol w:w="4628"/>
      </w:tblGrid>
      <w:tr w:rsidR="0059455F" w:rsidRPr="0059455F">
        <w:trPr>
          <w:trHeight w:hRule="exact" w:val="851"/>
        </w:trPr>
        <w:tc>
          <w:tcPr>
            <w:tcW w:w="4657" w:type="dxa"/>
            <w:shd w:val="clear" w:color="auto" w:fill="auto"/>
          </w:tcPr>
          <w:p w:rsidR="001F5C27" w:rsidRPr="0059455F" w:rsidRDefault="001F5C27" w:rsidP="003D1CE7">
            <w:pPr>
              <w:spacing w:after="0"/>
              <w:rPr>
                <w:i/>
                <w:color w:val="auto"/>
              </w:rPr>
            </w:pPr>
          </w:p>
        </w:tc>
        <w:tc>
          <w:tcPr>
            <w:tcW w:w="4628" w:type="dxa"/>
            <w:shd w:val="clear" w:color="auto" w:fill="auto"/>
          </w:tcPr>
          <w:p w:rsidR="001F5C27" w:rsidRPr="0059455F" w:rsidRDefault="001F5C27" w:rsidP="003D1CE7">
            <w:pPr>
              <w:spacing w:after="0"/>
              <w:rPr>
                <w:color w:val="auto"/>
              </w:rPr>
            </w:pPr>
          </w:p>
        </w:tc>
      </w:tr>
      <w:tr w:rsidR="0059455F" w:rsidRPr="0059455F">
        <w:trPr>
          <w:trHeight w:val="567"/>
        </w:trPr>
        <w:tc>
          <w:tcPr>
            <w:tcW w:w="4657" w:type="dxa"/>
            <w:shd w:val="clear" w:color="auto" w:fill="auto"/>
          </w:tcPr>
          <w:p w:rsidR="001F5C27" w:rsidRPr="0059455F" w:rsidRDefault="001F5C27">
            <w:pPr>
              <w:rPr>
                <w:i/>
                <w:color w:val="auto"/>
              </w:rPr>
            </w:pPr>
          </w:p>
        </w:tc>
        <w:tc>
          <w:tcPr>
            <w:tcW w:w="4628" w:type="dxa"/>
            <w:shd w:val="clear" w:color="auto" w:fill="auto"/>
          </w:tcPr>
          <w:p w:rsidR="001F5C27" w:rsidRPr="0059455F" w:rsidRDefault="00320B81">
            <w:pPr>
              <w:tabs>
                <w:tab w:val="left" w:pos="709"/>
                <w:tab w:val="left" w:pos="2127"/>
                <w:tab w:val="left" w:pos="2835"/>
                <w:tab w:val="left" w:pos="4111"/>
                <w:tab w:val="left" w:pos="7230"/>
              </w:tabs>
              <w:spacing w:after="0" w:line="240" w:lineRule="auto"/>
              <w:rPr>
                <w:rFonts w:cstheme="minorHAnsi"/>
                <w:color w:val="auto"/>
              </w:rPr>
            </w:pPr>
            <w:r w:rsidRPr="0059455F">
              <w:rPr>
                <w:rFonts w:cstheme="minorHAnsi"/>
                <w:color w:val="auto"/>
              </w:rPr>
              <w:t>MVDr. Jiří Bureš</w:t>
            </w:r>
          </w:p>
          <w:p w:rsidR="001F5C27" w:rsidRPr="0059455F" w:rsidRDefault="00320B81">
            <w:pPr>
              <w:rPr>
                <w:i/>
                <w:color w:val="auto"/>
              </w:rPr>
            </w:pPr>
            <w:r w:rsidRPr="0059455F">
              <w:rPr>
                <w:rFonts w:cstheme="minorHAnsi"/>
                <w:color w:val="auto"/>
              </w:rPr>
              <w:t>vedoucí služebního úřadu</w:t>
            </w:r>
          </w:p>
        </w:tc>
      </w:tr>
    </w:tbl>
    <w:p w:rsidR="001F5C27" w:rsidRPr="0059455F" w:rsidRDefault="001F5C27" w:rsidP="003C461D">
      <w:pPr>
        <w:spacing w:after="0" w:line="240" w:lineRule="auto"/>
        <w:ind w:right="284"/>
        <w:jc w:val="both"/>
        <w:rPr>
          <w:color w:val="auto"/>
        </w:rPr>
      </w:pPr>
    </w:p>
    <w:sectPr w:rsidR="001F5C27" w:rsidRPr="0059455F">
      <w:headerReference w:type="default" r:id="rId16"/>
      <w:footerReference w:type="default" r:id="rId17"/>
      <w:pgSz w:w="11906" w:h="16838"/>
      <w:pgMar w:top="851" w:right="1418" w:bottom="1418" w:left="1418" w:header="709" w:footer="709" w:gutter="0"/>
      <w:cols w:space="708"/>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891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91084" w16cid:durableId="260BCE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91" w:rsidRDefault="00D90991">
      <w:pPr>
        <w:spacing w:after="0" w:line="240" w:lineRule="auto"/>
      </w:pPr>
      <w:r>
        <w:separator/>
      </w:r>
    </w:p>
  </w:endnote>
  <w:endnote w:type="continuationSeparator" w:id="0">
    <w:p w:rsidR="00D90991" w:rsidRDefault="00D9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27" w:rsidRDefault="00060420">
    <w:pPr>
      <w:pStyle w:val="Zpat"/>
    </w:pPr>
    <w:r>
      <w:rPr>
        <w:noProof/>
        <w:lang w:eastAsia="cs-CZ"/>
      </w:rPr>
      <mc:AlternateContent>
        <mc:Choice Requires="wps">
          <w:drawing>
            <wp:anchor distT="0" distB="0" distL="114300" distR="114300" simplePos="0" relativeHeight="23" behindDoc="1" locked="0" layoutInCell="1" allowOverlap="1" wp14:anchorId="71B08EF6" wp14:editId="1D695B5F">
              <wp:simplePos x="0" y="0"/>
              <wp:positionH relativeFrom="column">
                <wp:posOffset>5132070</wp:posOffset>
              </wp:positionH>
              <wp:positionV relativeFrom="paragraph">
                <wp:posOffset>94615</wp:posOffset>
              </wp:positionV>
              <wp:extent cx="1905" cy="235585"/>
              <wp:effectExtent l="0" t="0" r="36195" b="12065"/>
              <wp:wrapNone/>
              <wp:docPr id="21" name="Přímá spojnice 7"/>
              <wp:cNvGraphicFramePr/>
              <a:graphic xmlns:a="http://schemas.openxmlformats.org/drawingml/2006/main">
                <a:graphicData uri="http://schemas.microsoft.com/office/word/2010/wordprocessingShape">
                  <wps:wsp>
                    <wps:cNvCnPr/>
                    <wps:spPr>
                      <a:xfrm>
                        <a:off x="0" y="0"/>
                        <a:ext cx="1905" cy="235585"/>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7" o:spid="_x0000_s1026" style="position:absolute;z-index:-503316457;visibility:visible;mso-wrap-style:square;mso-wrap-distance-left:9pt;mso-wrap-distance-top:0;mso-wrap-distance-right:9pt;mso-wrap-distance-bottom:0;mso-position-horizontal:absolute;mso-position-horizontal-relative:text;mso-position-vertical:absolute;mso-position-vertical-relative:text" from="404.1pt,7.45pt" to="404.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" strokecolor="black [3213]" strokeweight=".35mm"/>
          </w:pict>
        </mc:Fallback>
      </mc:AlternateContent>
    </w:r>
    <w:r>
      <w:rPr>
        <w:noProof/>
        <w:lang w:eastAsia="cs-CZ"/>
      </w:rPr>
      <mc:AlternateContent>
        <mc:Choice Requires="wps">
          <w:drawing>
            <wp:anchor distT="0" distB="0" distL="114300" distR="114300" simplePos="0" relativeHeight="11" behindDoc="1" locked="0" layoutInCell="1" allowOverlap="1" wp14:anchorId="6DE3037B" wp14:editId="390979D3">
              <wp:simplePos x="0" y="0"/>
              <wp:positionH relativeFrom="column">
                <wp:posOffset>4017010</wp:posOffset>
              </wp:positionH>
              <wp:positionV relativeFrom="paragraph">
                <wp:posOffset>78105</wp:posOffset>
              </wp:positionV>
              <wp:extent cx="1905" cy="235585"/>
              <wp:effectExtent l="0" t="0" r="36195" b="12065"/>
              <wp:wrapNone/>
              <wp:docPr id="14" name="Přímá spojnice 18"/>
              <wp:cNvGraphicFramePr/>
              <a:graphic xmlns:a="http://schemas.openxmlformats.org/drawingml/2006/main">
                <a:graphicData uri="http://schemas.microsoft.com/office/word/2010/wordprocessingShape">
                  <wps:wsp>
                    <wps:cNvCnPr/>
                    <wps:spPr>
                      <a:xfrm>
                        <a:off x="0" y="0"/>
                        <a:ext cx="1905" cy="235585"/>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18" o:spid="_x0000_s1026" style="position:absolute;z-index:-503316469;visibility:visible;mso-wrap-style:square;mso-wrap-distance-left:9pt;mso-wrap-distance-top:0;mso-wrap-distance-right:9pt;mso-wrap-distance-bottom:0;mso-position-horizontal:absolute;mso-position-horizontal-relative:text;mso-position-vertical:absolute;mso-position-vertical-relative:text" from="316.3pt,6.15pt" to="316.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" strokecolor="black [3213]" strokeweight=".35mm"/>
          </w:pict>
        </mc:Fallback>
      </mc:AlternateContent>
    </w:r>
    <w:r>
      <w:rPr>
        <w:noProof/>
        <w:lang w:eastAsia="cs-CZ"/>
      </w:rPr>
      <mc:AlternateContent>
        <mc:Choice Requires="wps">
          <w:drawing>
            <wp:anchor distT="0" distB="0" distL="114300" distR="114300" simplePos="0" relativeHeight="9" behindDoc="1" locked="0" layoutInCell="1" allowOverlap="1" wp14:anchorId="3B935C1C" wp14:editId="1F416A74">
              <wp:simplePos x="0" y="0"/>
              <wp:positionH relativeFrom="column">
                <wp:posOffset>2482850</wp:posOffset>
              </wp:positionH>
              <wp:positionV relativeFrom="paragraph">
                <wp:posOffset>94615</wp:posOffset>
              </wp:positionV>
              <wp:extent cx="1905" cy="235585"/>
              <wp:effectExtent l="0" t="0" r="36195" b="12065"/>
              <wp:wrapNone/>
              <wp:docPr id="13" name="Přímá spojnice 17"/>
              <wp:cNvGraphicFramePr/>
              <a:graphic xmlns:a="http://schemas.openxmlformats.org/drawingml/2006/main">
                <a:graphicData uri="http://schemas.microsoft.com/office/word/2010/wordprocessingShape">
                  <wps:wsp>
                    <wps:cNvCnPr/>
                    <wps:spPr>
                      <a:xfrm>
                        <a:off x="0" y="0"/>
                        <a:ext cx="1905" cy="235585"/>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17" o:spid="_x0000_s1026" style="position:absolute;z-index:-503316471;visibility:visible;mso-wrap-style:square;mso-wrap-distance-left:9pt;mso-wrap-distance-top:0;mso-wrap-distance-right:9pt;mso-wrap-distance-bottom:0;mso-position-horizontal:absolute;mso-position-horizontal-relative:text;mso-position-vertical:absolute;mso-position-vertical-relative:text" from="195.5pt,7.45pt" to="195.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" strokecolor="black [3213]" strokeweight=".35mm"/>
          </w:pict>
        </mc:Fallback>
      </mc:AlternateContent>
    </w:r>
    <w:r>
      <w:rPr>
        <w:noProof/>
        <w:lang w:eastAsia="cs-CZ"/>
      </w:rPr>
      <mc:AlternateContent>
        <mc:Choice Requires="wps">
          <w:drawing>
            <wp:anchor distT="0" distB="0" distL="114300" distR="114300" simplePos="0" relativeHeight="7" behindDoc="1" locked="0" layoutInCell="1" allowOverlap="1" wp14:anchorId="2B9D942C" wp14:editId="574A2005">
              <wp:simplePos x="0" y="0"/>
              <wp:positionH relativeFrom="column">
                <wp:posOffset>1158875</wp:posOffset>
              </wp:positionH>
              <wp:positionV relativeFrom="paragraph">
                <wp:posOffset>78105</wp:posOffset>
              </wp:positionV>
              <wp:extent cx="1905" cy="235585"/>
              <wp:effectExtent l="0" t="0" r="36195" b="12065"/>
              <wp:wrapNone/>
              <wp:docPr id="12" name="Přímá spojnice 16"/>
              <wp:cNvGraphicFramePr/>
              <a:graphic xmlns:a="http://schemas.openxmlformats.org/drawingml/2006/main">
                <a:graphicData uri="http://schemas.microsoft.com/office/word/2010/wordprocessingShape">
                  <wps:wsp>
                    <wps:cNvCnPr/>
                    <wps:spPr>
                      <a:xfrm>
                        <a:off x="0" y="0"/>
                        <a:ext cx="1905" cy="235585"/>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16" o:spid="_x0000_s1026" style="position:absolute;z-index:-503316473;visibility:visible;mso-wrap-style:square;mso-wrap-distance-left:9pt;mso-wrap-distance-top:0;mso-wrap-distance-right:9pt;mso-wrap-distance-bottom:0;mso-position-horizontal:absolute;mso-position-horizontal-relative:text;mso-position-vertical:absolute;mso-position-vertical-relative:text" from="91.25pt,6.15pt" to="9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" strokecolor="black [3213]" strokeweight=".35mm"/>
          </w:pict>
        </mc:Fallback>
      </mc:AlternateContent>
    </w:r>
    <w:r w:rsidR="00320B81">
      <w:rPr>
        <w:noProof/>
        <w:lang w:eastAsia="cs-CZ"/>
      </w:rPr>
      <mc:AlternateContent>
        <mc:Choice Requires="wps">
          <w:drawing>
            <wp:anchor distT="0" distB="0" distL="114300" distR="113030" simplePos="0" relativeHeight="5" behindDoc="1" locked="0" layoutInCell="1" allowOverlap="1" wp14:anchorId="51BB36F5" wp14:editId="1638385D">
              <wp:simplePos x="0" y="0"/>
              <wp:positionH relativeFrom="column">
                <wp:posOffset>-508000</wp:posOffset>
              </wp:positionH>
              <wp:positionV relativeFrom="paragraph">
                <wp:posOffset>81280</wp:posOffset>
              </wp:positionV>
              <wp:extent cx="6735445" cy="1905"/>
              <wp:effectExtent l="0" t="0" r="9525" b="19050"/>
              <wp:wrapNone/>
              <wp:docPr id="11" name="Přímá spojnice 15"/>
              <wp:cNvGraphicFramePr/>
              <a:graphic xmlns:a="http://schemas.openxmlformats.org/drawingml/2006/main">
                <a:graphicData uri="http://schemas.microsoft.com/office/word/2010/wordprocessingShape">
                  <wps:wsp>
                    <wps:cNvCnPr/>
                    <wps:spPr>
                      <a:xfrm>
                        <a:off x="0" y="0"/>
                        <a:ext cx="6734880" cy="0"/>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15" o:spid="_x0000_s1026" style="position:absolute;z-index:-503316475;visibility:visible;mso-wrap-style:square;mso-wrap-distance-left:9pt;mso-wrap-distance-top:0;mso-wrap-distance-right:8.9pt;mso-wrap-distance-bottom:0;mso-position-horizontal:absolute;mso-position-horizontal-relative:text;mso-position-vertical:absolute;mso-position-vertical-relative:text" from="-40pt,6.4pt" to="490.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" strokecolor="black [3213]" strokeweight=".35mm"/>
          </w:pict>
        </mc:Fallback>
      </mc:AlternateContent>
    </w:r>
    <w:r w:rsidR="00320B81">
      <w:rPr>
        <w:noProof/>
        <w:lang w:eastAsia="cs-CZ"/>
      </w:rPr>
      <mc:AlternateContent>
        <mc:Choice Requires="wps">
          <w:drawing>
            <wp:anchor distT="0" distB="0" distL="114300" distR="114300" simplePos="0" relativeHeight="15" behindDoc="1" locked="0" layoutInCell="1" allowOverlap="1" wp14:anchorId="05D6F5B8" wp14:editId="229D5495">
              <wp:simplePos x="0" y="0"/>
              <wp:positionH relativeFrom="column">
                <wp:posOffset>2480945</wp:posOffset>
              </wp:positionH>
              <wp:positionV relativeFrom="paragraph">
                <wp:posOffset>61595</wp:posOffset>
              </wp:positionV>
              <wp:extent cx="1591945" cy="496570"/>
              <wp:effectExtent l="0" t="0" r="0" b="0"/>
              <wp:wrapNone/>
              <wp:docPr id="15" name="Textové pole 2"/>
              <wp:cNvGraphicFramePr/>
              <a:graphic xmlns:a="http://schemas.openxmlformats.org/drawingml/2006/main">
                <a:graphicData uri="http://schemas.microsoft.com/office/word/2010/wordprocessingShape">
                  <wps:wsp>
                    <wps:cNvSpPr/>
                    <wps:spPr>
                      <a:xfrm>
                        <a:off x="0" y="0"/>
                        <a:ext cx="1591200" cy="49608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+420 541 518 210</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Datová schránka: ra7aipu</w:t>
                          </w:r>
                        </w:p>
                      </w:txbxContent>
                    </wps:txbx>
                    <wps:bodyPr>
                      <a:noAutofit/>
                    </wps:bodyPr>
                  </wps:wsp>
                </a:graphicData>
              </a:graphic>
            </wp:anchor>
          </w:drawing>
        </mc:Choice>
        <mc:Fallback>
          <w:pict>
            <v:rect id="_x0000_s1027" style="position:absolute;margin-left:195.35pt;margin-top:4.85pt;width:125.35pt;height:39.1pt;z-index:-5033164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" filled="f" stroked="f" strokeweight=".26mm">
              <v:textbo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+420 541 518 210</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Datová schránka: ra7aipu</w:t>
                    </w:r>
                  </w:p>
                </w:txbxContent>
              </v:textbox>
            </v:rect>
          </w:pict>
        </mc:Fallback>
      </mc:AlternateContent>
    </w:r>
    <w:r w:rsidR="00320B81">
      <w:rPr>
        <w:noProof/>
        <w:lang w:eastAsia="cs-CZ"/>
      </w:rPr>
      <mc:AlternateContent>
        <mc:Choice Requires="wps">
          <w:drawing>
            <wp:anchor distT="0" distB="0" distL="114300" distR="114300" simplePos="0" relativeHeight="17" behindDoc="1" locked="0" layoutInCell="1" allowOverlap="1" wp14:anchorId="08C2AF93" wp14:editId="2FD64CE8">
              <wp:simplePos x="0" y="0"/>
              <wp:positionH relativeFrom="column">
                <wp:posOffset>1087755</wp:posOffset>
              </wp:positionH>
              <wp:positionV relativeFrom="paragraph">
                <wp:posOffset>62230</wp:posOffset>
              </wp:positionV>
              <wp:extent cx="1477645" cy="658495"/>
              <wp:effectExtent l="0" t="0" r="0" b="0"/>
              <wp:wrapNone/>
              <wp:docPr id="17" name="Textové pole 2"/>
              <wp:cNvGraphicFramePr/>
              <a:graphic xmlns:a="http://schemas.openxmlformats.org/drawingml/2006/main">
                <a:graphicData uri="http://schemas.microsoft.com/office/word/2010/wordprocessingShape">
                  <wps:wsp>
                    <wps:cNvSpPr/>
                    <wps:spPr>
                      <a:xfrm>
                        <a:off x="0" y="0"/>
                        <a:ext cx="1477080" cy="65772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 xml:space="preserve">Hudcova </w:t>
                          </w:r>
                          <w:r w:rsidR="00D75620">
                            <w:rPr>
                              <w:rFonts w:cstheme="minorHAnsi"/>
                              <w:color w:val="808080" w:themeColor="background1" w:themeShade="80"/>
                              <w:sz w:val="20"/>
                              <w:szCs w:val="20"/>
                            </w:rPr>
                            <w:t>232/</w:t>
                          </w:r>
                          <w:r>
                            <w:rPr>
                              <w:rFonts w:cstheme="minorHAnsi"/>
                              <w:color w:val="808080" w:themeColor="background1" w:themeShade="80"/>
                              <w:sz w:val="20"/>
                              <w:szCs w:val="20"/>
                            </w:rPr>
                            <w:t>56a</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621 00 Brno-Medlánky</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Česká republika</w:t>
                          </w:r>
                        </w:p>
                      </w:txbxContent>
                    </wps:txbx>
                    <wps:bodyPr>
                      <a:noAutofit/>
                    </wps:bodyPr>
                  </wps:wsp>
                </a:graphicData>
              </a:graphic>
            </wp:anchor>
          </w:drawing>
        </mc:Choice>
        <mc:Fallback>
          <w:pict>
            <v:rect id="_x0000_s1028" style="position:absolute;margin-left:85.65pt;margin-top:4.9pt;width:116.35pt;height:51.85pt;z-index:-5033164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" filled="f" stroked="f" strokeweight=".26mm">
              <v:textbo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 xml:space="preserve">Hudcova </w:t>
                    </w:r>
                    <w:r w:rsidR="00D75620">
                      <w:rPr>
                        <w:rFonts w:cstheme="minorHAnsi"/>
                        <w:color w:val="808080" w:themeColor="background1" w:themeShade="80"/>
                        <w:sz w:val="20"/>
                        <w:szCs w:val="20"/>
                      </w:rPr>
                      <w:t>232/</w:t>
                    </w:r>
                    <w:r>
                      <w:rPr>
                        <w:rFonts w:cstheme="minorHAnsi"/>
                        <w:color w:val="808080" w:themeColor="background1" w:themeShade="80"/>
                        <w:sz w:val="20"/>
                        <w:szCs w:val="20"/>
                      </w:rPr>
                      <w:t>56a</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621 00 Brno-Medlánky</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Česká republika</w:t>
                    </w:r>
                  </w:p>
                </w:txbxContent>
              </v:textbox>
            </v:rect>
          </w:pict>
        </mc:Fallback>
      </mc:AlternateContent>
    </w:r>
    <w:r w:rsidR="00320B81">
      <w:rPr>
        <w:noProof/>
        <w:lang w:eastAsia="cs-CZ"/>
      </w:rPr>
      <mc:AlternateContent>
        <mc:Choice Requires="wps">
          <w:drawing>
            <wp:anchor distT="0" distB="0" distL="114300" distR="114300" simplePos="0" relativeHeight="19" behindDoc="1" locked="0" layoutInCell="1" allowOverlap="1" wp14:anchorId="4B512417" wp14:editId="02E26EF6">
              <wp:simplePos x="0" y="0"/>
              <wp:positionH relativeFrom="column">
                <wp:posOffset>3957955</wp:posOffset>
              </wp:positionH>
              <wp:positionV relativeFrom="paragraph">
                <wp:posOffset>61595</wp:posOffset>
              </wp:positionV>
              <wp:extent cx="1172845" cy="429895"/>
              <wp:effectExtent l="0" t="0" r="0" b="0"/>
              <wp:wrapNone/>
              <wp:docPr id="19" name="Textové pole 2"/>
              <wp:cNvGraphicFramePr/>
              <a:graphic xmlns:a="http://schemas.openxmlformats.org/drawingml/2006/main">
                <a:graphicData uri="http://schemas.microsoft.com/office/word/2010/wordprocessingShape">
                  <wps:wsp>
                    <wps:cNvSpPr/>
                    <wps:spPr>
                      <a:xfrm>
                        <a:off x="0" y="0"/>
                        <a:ext cx="1172160" cy="42912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uskvbl@uskvbl.cz</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www.uskvbl.cz</w:t>
                          </w:r>
                        </w:p>
                      </w:txbxContent>
                    </wps:txbx>
                    <wps:bodyPr>
                      <a:noAutofit/>
                    </wps:bodyPr>
                  </wps:wsp>
                </a:graphicData>
              </a:graphic>
            </wp:anchor>
          </w:drawing>
        </mc:Choice>
        <mc:Fallback>
          <w:pict>
            <v:rect id="_x0000_s1029" style="position:absolute;margin-left:311.65pt;margin-top:4.85pt;width:92.35pt;height:33.85pt;z-index:-5033164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" filled="f" stroked="f" strokeweight=".26mm">
              <v:textbo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uskvbl@uskvbl.cz</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www.uskvbl.cz</w:t>
                    </w:r>
                  </w:p>
                </w:txbxContent>
              </v:textbox>
            </v:rect>
          </w:pict>
        </mc:Fallback>
      </mc:AlternateContent>
    </w:r>
    <w:r w:rsidR="00320B81">
      <w:rPr>
        <w:noProof/>
        <w:lang w:eastAsia="cs-CZ"/>
      </w:rPr>
      <mc:AlternateContent>
        <mc:Choice Requires="wps">
          <w:drawing>
            <wp:anchor distT="0" distB="0" distL="114300" distR="114300" simplePos="0" relativeHeight="25" behindDoc="1" locked="0" layoutInCell="1" allowOverlap="1" wp14:anchorId="43C7765C" wp14:editId="56147A98">
              <wp:simplePos x="0" y="0"/>
              <wp:positionH relativeFrom="column">
                <wp:posOffset>5078730</wp:posOffset>
              </wp:positionH>
              <wp:positionV relativeFrom="paragraph">
                <wp:posOffset>62230</wp:posOffset>
              </wp:positionV>
              <wp:extent cx="1287145" cy="429895"/>
              <wp:effectExtent l="0" t="0" r="0" b="0"/>
              <wp:wrapNone/>
              <wp:docPr id="22" name="Textové pole 2"/>
              <wp:cNvGraphicFramePr/>
              <a:graphic xmlns:a="http://schemas.openxmlformats.org/drawingml/2006/main">
                <a:graphicData uri="http://schemas.microsoft.com/office/word/2010/wordprocessingShape">
                  <wps:wsp>
                    <wps:cNvSpPr/>
                    <wps:spPr>
                      <a:xfrm>
                        <a:off x="0" y="0"/>
                        <a:ext cx="1286640" cy="42912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31229641/0710</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35-31229641/0710</w:t>
                          </w:r>
                        </w:p>
                      </w:txbxContent>
                    </wps:txbx>
                    <wps:bodyPr>
                      <a:noAutofit/>
                    </wps:bodyPr>
                  </wps:wsp>
                </a:graphicData>
              </a:graphic>
            </wp:anchor>
          </w:drawing>
        </mc:Choice>
        <mc:Fallback>
          <w:pict>
            <v:rect id="_x0000_s1030" style="position:absolute;margin-left:399.9pt;margin-top:4.9pt;width:101.35pt;height:33.85pt;z-index:-5033164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" filled="f" stroked="f" strokeweight=".26mm">
              <v:textbox>
                <w:txbxContent>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31229641/0710</w:t>
                    </w:r>
                  </w:p>
                  <w:p w:rsidR="001F5C27" w:rsidRDefault="00320B81">
                    <w:pPr>
                      <w:pStyle w:val="FrameContents"/>
                      <w:spacing w:after="0" w:line="240" w:lineRule="auto"/>
                      <w:rPr>
                        <w:rFonts w:cstheme="minorHAnsi"/>
                        <w:color w:val="808080" w:themeColor="background1" w:themeShade="80"/>
                        <w:sz w:val="20"/>
                        <w:szCs w:val="20"/>
                      </w:rPr>
                    </w:pPr>
                    <w:r>
                      <w:rPr>
                        <w:rFonts w:cstheme="minorHAnsi"/>
                        <w:color w:val="808080" w:themeColor="background1" w:themeShade="80"/>
                        <w:sz w:val="20"/>
                        <w:szCs w:val="20"/>
                      </w:rPr>
                      <w:t>35-31229641/0710</w:t>
                    </w:r>
                  </w:p>
                </w:txbxContent>
              </v:textbox>
            </v:rect>
          </w:pict>
        </mc:Fallback>
      </mc:AlternateContent>
    </w:r>
    <w:r w:rsidR="00320B81">
      <w:rPr>
        <w:noProof/>
        <w:lang w:eastAsia="cs-CZ"/>
      </w:rPr>
      <mc:AlternateContent>
        <mc:Choice Requires="wps">
          <w:drawing>
            <wp:anchor distT="0" distB="0" distL="114300" distR="114300" simplePos="0" relativeHeight="27" behindDoc="1" locked="0" layoutInCell="1" allowOverlap="1" wp14:anchorId="6AAFFB86" wp14:editId="7C512981">
              <wp:simplePos x="0" y="0"/>
              <wp:positionH relativeFrom="column">
                <wp:posOffset>-557530</wp:posOffset>
              </wp:positionH>
              <wp:positionV relativeFrom="paragraph">
                <wp:posOffset>80645</wp:posOffset>
              </wp:positionV>
              <wp:extent cx="1658620" cy="687070"/>
              <wp:effectExtent l="0" t="0" r="0" b="0"/>
              <wp:wrapNone/>
              <wp:docPr id="24" name="Textové pole 2"/>
              <wp:cNvGraphicFramePr/>
              <a:graphic xmlns:a="http://schemas.openxmlformats.org/drawingml/2006/main">
                <a:graphicData uri="http://schemas.microsoft.com/office/word/2010/wordprocessingShape">
                  <wps:wsp>
                    <wps:cNvSpPr/>
                    <wps:spPr>
                      <a:xfrm>
                        <a:off x="0" y="0"/>
                        <a:ext cx="1658160" cy="68652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pPr>
                          <w:r>
                            <w:rPr>
                              <w:noProof/>
                              <w:color w:val="000000"/>
                              <w:lang w:eastAsia="cs-CZ"/>
                            </w:rPr>
                            <w:drawing>
                              <wp:inline distT="0" distB="0" distL="0" distR="0" wp14:anchorId="012D696C" wp14:editId="463204B7">
                                <wp:extent cx="1494790" cy="533400"/>
                                <wp:effectExtent l="0" t="0" r="0" b="0"/>
                                <wp:docPr id="2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8"/>
                                        <pic:cNvPicPr>
                                          <a:picLocks noChangeAspect="1" noChangeArrowheads="1"/>
                                        </pic:cNvPicPr>
                                      </pic:nvPicPr>
                                      <pic:blipFill>
                                        <a:blip r:embed="rId1"/>
                                        <a:stretch>
                                          <a:fillRect/>
                                        </a:stretch>
                                      </pic:blipFill>
                                      <pic:spPr bwMode="auto">
                                        <a:xfrm>
                                          <a:off x="0" y="0"/>
                                          <a:ext cx="1494790" cy="533400"/>
                                        </a:xfrm>
                                        <a:prstGeom prst="rect">
                                          <a:avLst/>
                                        </a:prstGeom>
                                      </pic:spPr>
                                    </pic:pic>
                                  </a:graphicData>
                                </a:graphic>
                              </wp:inline>
                            </w:drawing>
                          </w:r>
                        </w:p>
                      </w:txbxContent>
                    </wps:txbx>
                    <wps:bodyPr>
                      <a:noAutofit/>
                    </wps:bodyPr>
                  </wps:wsp>
                </a:graphicData>
              </a:graphic>
            </wp:anchor>
          </w:drawing>
        </mc:Choice>
        <mc:Fallback>
          <w:pict>
            <v:rect id="_x0000_s1031" style="position:absolute;margin-left:-43.9pt;margin-top:6.35pt;width:130.6pt;height:54.1pt;z-index:-5033164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" filled="f" stroked="f" strokeweight=".26mm">
              <v:textbox>
                <w:txbxContent>
                  <w:p w:rsidR="001F5C27" w:rsidRDefault="00320B81">
                    <w:pPr>
                      <w:pStyle w:val="FrameContents"/>
                    </w:pPr>
                    <w:r>
                      <w:rPr>
                        <w:noProof/>
                        <w:color w:val="000000"/>
                        <w:lang w:eastAsia="cs-CZ"/>
                      </w:rPr>
                      <w:drawing>
                        <wp:inline distT="0" distB="0" distL="0" distR="0" wp14:anchorId="012D696C" wp14:editId="463204B7">
                          <wp:extent cx="1494790" cy="533400"/>
                          <wp:effectExtent l="0" t="0" r="0" b="0"/>
                          <wp:docPr id="2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8"/>
                                  <pic:cNvPicPr>
                                    <a:picLocks noChangeAspect="1" noChangeArrowheads="1"/>
                                  </pic:cNvPicPr>
                                </pic:nvPicPr>
                                <pic:blipFill>
                                  <a:blip r:embed="rId1"/>
                                  <a:stretch>
                                    <a:fillRect/>
                                  </a:stretch>
                                </pic:blipFill>
                                <pic:spPr bwMode="auto">
                                  <a:xfrm>
                                    <a:off x="0" y="0"/>
                                    <a:ext cx="1494790" cy="533400"/>
                                  </a:xfrm>
                                  <a:prstGeom prst="rect">
                                    <a:avLst/>
                                  </a:prstGeom>
                                </pic:spPr>
                              </pic:pic>
                            </a:graphicData>
                          </a:graphic>
                        </wp:inline>
                      </w:drawing>
                    </w:r>
                  </w:p>
                </w:txbxContent>
              </v:textbox>
            </v:rect>
          </w:pict>
        </mc:Fallback>
      </mc:AlternateContent>
    </w:r>
    <w:r w:rsidR="00320B81">
      <w:rPr>
        <w:noProof/>
        <w:lang w:eastAsia="cs-CZ"/>
      </w:rPr>
      <mc:AlternateContent>
        <mc:Choice Requires="wpg">
          <w:drawing>
            <wp:anchor distT="0" distB="0" distL="114300" distR="113030" simplePos="0" relativeHeight="33" behindDoc="1" locked="0" layoutInCell="1" allowOverlap="1" wp14:anchorId="50B2344C" wp14:editId="5F8D19F4">
              <wp:simplePos x="0" y="0"/>
              <wp:positionH relativeFrom="column">
                <wp:posOffset>-508635</wp:posOffset>
              </wp:positionH>
              <wp:positionV relativeFrom="paragraph">
                <wp:posOffset>90170</wp:posOffset>
              </wp:positionV>
              <wp:extent cx="6735445" cy="635"/>
              <wp:effectExtent l="0" t="19050" r="9525" b="19050"/>
              <wp:wrapNone/>
              <wp:docPr id="28" name="Skupina 19"/>
              <wp:cNvGraphicFramePr/>
              <a:graphic xmlns:a="http://schemas.openxmlformats.org/drawingml/2006/main">
                <a:graphicData uri="http://schemas.microsoft.com/office/word/2010/wordprocessingGroup">
                  <wpg:wgp>
                    <wpg:cNvGrpSpPr/>
                    <wpg:grpSpPr>
                      <a:xfrm>
                        <a:off x="0" y="0"/>
                        <a:ext cx="6734880" cy="0"/>
                        <a:chOff x="0" y="0"/>
                        <a:chExt cx="0" cy="0"/>
                      </a:xfrm>
                    </wpg:grpSpPr>
                    <wps:wsp>
                      <wps:cNvPr id="8" name="Přímá spojnice 8"/>
                      <wps:cNvCnPr/>
                      <wps:spPr>
                        <a:xfrm>
                          <a:off x="0" y="0"/>
                          <a:ext cx="2237040" cy="0"/>
                        </a:xfrm>
                        <a:prstGeom prst="line">
                          <a:avLst/>
                        </a:prstGeom>
                        <a:ln w="28440">
                          <a:solidFill>
                            <a:srgbClr val="005670"/>
                          </a:solidFill>
                          <a:round/>
                        </a:ln>
                      </wps:spPr>
                      <wps:style>
                        <a:lnRef idx="1">
                          <a:schemeClr val="accent1"/>
                        </a:lnRef>
                        <a:fillRef idx="0">
                          <a:schemeClr val="accent1"/>
                        </a:fillRef>
                        <a:effectRef idx="0">
                          <a:schemeClr val="accent1"/>
                        </a:effectRef>
                        <a:fontRef idx="minor"/>
                      </wps:style>
                      <wps:bodyPr/>
                    </wps:wsp>
                    <wps:wsp>
                      <wps:cNvPr id="16" name="Přímá spojnice 16"/>
                      <wps:cNvCnPr/>
                      <wps:spPr>
                        <a:xfrm>
                          <a:off x="2228760" y="0"/>
                          <a:ext cx="2306160" cy="0"/>
                        </a:xfrm>
                        <a:prstGeom prst="line">
                          <a:avLst/>
                        </a:prstGeom>
                        <a:ln w="28440">
                          <a:solidFill>
                            <a:srgbClr val="0077C8"/>
                          </a:solidFill>
                          <a:round/>
                        </a:ln>
                      </wps:spPr>
                      <wps:style>
                        <a:lnRef idx="1">
                          <a:schemeClr val="accent1"/>
                        </a:lnRef>
                        <a:fillRef idx="0">
                          <a:schemeClr val="accent1"/>
                        </a:fillRef>
                        <a:effectRef idx="0">
                          <a:schemeClr val="accent1"/>
                        </a:effectRef>
                        <a:fontRef idx="minor"/>
                      </wps:style>
                      <wps:bodyPr/>
                    </wps:wsp>
                    <wps:wsp>
                      <wps:cNvPr id="18" name="Přímá spojnice 18"/>
                      <wps:cNvCnPr/>
                      <wps:spPr>
                        <a:xfrm>
                          <a:off x="4534560" y="0"/>
                          <a:ext cx="2200320" cy="0"/>
                        </a:xfrm>
                        <a:prstGeom prst="line">
                          <a:avLst/>
                        </a:prstGeom>
                        <a:ln w="28440">
                          <a:solidFill>
                            <a:srgbClr val="47D7AC"/>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kupina 19" o:spid="_x0000_s1026" style="position:absolute;margin-left:-40.05pt;margin-top:7.1pt;width:530.35pt;height:.05pt;z-index:-503316447;mso-wrap-distance-right:8.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">
              <v:line id="Přímá spojnice 8" o:spid="_x0000_s1027" style="position:absolute;visibility:visible;mso-wrap-style:square" from="0,0" to="2237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WVbr8AAADaAAAADwAAAGRycy9kb3ducmV2LnhtbERPz2vCMBS+C/sfwhN201RhRbqmIoIw&#10;dhCswq5vzVvTrXnpkmjrf78cBh4/vt/ldrK9uJEPnWMFq2UGgrhxuuNWweV8WGxAhIissXdMCu4U&#10;YFs9zUostBv5RLc6tiKFcChQgYlxKKQMjSGLYekG4sR9OW8xJuhbqT2OKdz2cp1lubTYcWowONDe&#10;UPNTX62C69F/HEZ+f9Hy8/f43fVTvo5Gqef5tHsFEWmKD/G/+00rSFvTlXQDZ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gWVbr8AAADaAAAADwAAAAAAAAAAAAAAAACh&#10;AgAAZHJzL2Rvd25yZXYueG1sUEsFBgAAAAAEAAQA+QAAAI0DAAAAAA==&#10;" strokecolor="#005670" strokeweight=".79mm"/>
              <v:line id="Přímá spojnice 16" o:spid="_x0000_s1028" style="position:absolute;visibility:visible;mso-wrap-style:square" from="2228760,0" to="4534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w8MAAADbAAAADwAAAGRycy9kb3ducmV2LnhtbERPS2vCQBC+F/wPywi91Y2tiERXkRZB&#10;PPhqS8ltzI5JbHY2ZleN/94VBG/z8T1nNGlMKc5Uu8Kygm4nAkGcWl1wpuDne/Y2AOE8ssbSMim4&#10;koPJuPUywljbC2/ovPWZCCHsYlSQe1/FUro0J4OuYyviwO1tbdAHWGdS13gJ4aaU71HUlwYLDg05&#10;VvSZU/q/PRkFa3NY7lYfX93e4O+4iMrpLEnkr1Kv7WY6BOGp8U/xwz3XYX4f7r+EA+T4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Wg8PDAAAA2wAAAA8AAAAAAAAAAAAA&#10;AAAAoQIAAGRycy9kb3ducmV2LnhtbFBLBQYAAAAABAAEAPkAAACRAwAAAAA=&#10;" strokecolor="#0077c8" strokeweight=".79mm"/>
              <v:line id="Přímá spojnice 18" o:spid="_x0000_s1029" style="position:absolute;visibility:visible;mso-wrap-style:square" from="4534560,0" to="6734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v0qsUAAADbAAAADwAAAGRycy9kb3ducmV2LnhtbESPQWvDMAyF74P9B6PBLqN1tkMZad1S&#10;ygaFwda1O+woYiVOG8vB9trk30+HQm8S7+m9T4vV4Dt1ppjawAaepwUo4irYlhsDP4f3ySuolJEt&#10;doHJwEgJVsv7uwWWNlz4m8773CgJ4VSiAZdzX2qdKkce0zT0xKLVIXrMssZG24gXCfedfimKmfbY&#10;sjQ47GnjqDrt/7yBX1e/9dun4+YjjDt9HD9rjvxlzOPDsJ6DyjTkm/l6vbWCL7Dyiw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v0qsUAAADbAAAADwAAAAAAAAAA&#10;AAAAAAChAgAAZHJzL2Rvd25yZXYueG1sUEsFBgAAAAAEAAQA+QAAAJMDAAAAAA==&#10;" strokecolor="#47d7ac" strokeweight=".79mm"/>
            </v:group>
          </w:pict>
        </mc:Fallback>
      </mc:AlternateContent>
    </w:r>
  </w:p>
  <w:p w:rsidR="001F5C27" w:rsidRDefault="001F5C27">
    <w:pPr>
      <w:pStyle w:val="Zpat"/>
    </w:pPr>
  </w:p>
  <w:p w:rsidR="001F5C27" w:rsidRDefault="00320B81">
    <w:pPr>
      <w:pStyle w:val="Zpat"/>
    </w:pPr>
    <w:r>
      <w:rPr>
        <w:noProof/>
        <w:lang w:eastAsia="cs-CZ"/>
      </w:rPr>
      <mc:AlternateContent>
        <mc:Choice Requires="wps">
          <w:drawing>
            <wp:anchor distT="0" distB="0" distL="114300" distR="114300" simplePos="0" relativeHeight="29" behindDoc="1" locked="0" layoutInCell="1" allowOverlap="1" wp14:anchorId="43299762" wp14:editId="2DA15A1A">
              <wp:simplePos x="0" y="0"/>
              <wp:positionH relativeFrom="column">
                <wp:posOffset>5500370</wp:posOffset>
              </wp:positionH>
              <wp:positionV relativeFrom="paragraph">
                <wp:posOffset>177800</wp:posOffset>
              </wp:positionV>
              <wp:extent cx="791845" cy="258445"/>
              <wp:effectExtent l="0" t="0" r="0" b="0"/>
              <wp:wrapNone/>
              <wp:docPr id="29" name="Textové pole 2"/>
              <wp:cNvGraphicFramePr/>
              <a:graphic xmlns:a="http://schemas.openxmlformats.org/drawingml/2006/main">
                <a:graphicData uri="http://schemas.microsoft.com/office/word/2010/wordprocessingShape">
                  <wps:wsp>
                    <wps:cNvSpPr/>
                    <wps:spPr>
                      <a:xfrm>
                        <a:off x="0" y="0"/>
                        <a:ext cx="791280" cy="25776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pPr>
                          <w:r>
                            <w:fldChar w:fldCharType="begin"/>
                          </w:r>
                          <w:r>
                            <w:instrText>PAGE</w:instrText>
                          </w:r>
                          <w:r>
                            <w:fldChar w:fldCharType="separate"/>
                          </w:r>
                          <w:r w:rsidR="002E0BB0">
                            <w:rPr>
                              <w:noProof/>
                            </w:rPr>
                            <w:t>3</w:t>
                          </w:r>
                          <w:r>
                            <w:fldChar w:fldCharType="end"/>
                          </w:r>
                          <w:r>
                            <w:rPr>
                              <w:rFonts w:cstheme="minorHAnsi"/>
                            </w:rPr>
                            <w:t xml:space="preserve"> / </w:t>
                          </w:r>
                          <w:r>
                            <w:rPr>
                              <w:rFonts w:cstheme="minorHAnsi"/>
                            </w:rPr>
                            <w:fldChar w:fldCharType="begin"/>
                          </w:r>
                          <w:r>
                            <w:instrText>NUMPAGES</w:instrText>
                          </w:r>
                          <w:r>
                            <w:fldChar w:fldCharType="separate"/>
                          </w:r>
                          <w:r w:rsidR="002E0BB0">
                            <w:rPr>
                              <w:noProof/>
                            </w:rPr>
                            <w:t>4</w:t>
                          </w:r>
                          <w:r>
                            <w:fldChar w:fldCharType="end"/>
                          </w:r>
                        </w:p>
                      </w:txbxContent>
                    </wps:txbx>
                    <wps:bodyPr>
                      <a:noAutofit/>
                    </wps:bodyPr>
                  </wps:wsp>
                </a:graphicData>
              </a:graphic>
            </wp:anchor>
          </w:drawing>
        </mc:Choice>
        <mc:Fallback>
          <w:pict>
            <v:rect id="_x0000_s1032" style="position:absolute;margin-left:433.1pt;margin-top:14pt;width:62.35pt;height:20.35pt;z-index:-5033164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" filled="f" stroked="f" strokeweight=".26mm">
              <v:textbox>
                <w:txbxContent>
                  <w:p w:rsidR="001F5C27" w:rsidRDefault="00320B81">
                    <w:pPr>
                      <w:pStyle w:val="FrameContents"/>
                    </w:pPr>
                    <w:r>
                      <w:fldChar w:fldCharType="begin"/>
                    </w:r>
                    <w:r>
                      <w:instrText>PAGE</w:instrText>
                    </w:r>
                    <w:r>
                      <w:fldChar w:fldCharType="separate"/>
                    </w:r>
                    <w:r w:rsidR="002E0BB0">
                      <w:rPr>
                        <w:noProof/>
                      </w:rPr>
                      <w:t>3</w:t>
                    </w:r>
                    <w:r>
                      <w:fldChar w:fldCharType="end"/>
                    </w:r>
                    <w:r>
                      <w:rPr>
                        <w:rFonts w:cstheme="minorHAnsi"/>
                      </w:rPr>
                      <w:t xml:space="preserve"> / </w:t>
                    </w:r>
                    <w:r>
                      <w:rPr>
                        <w:rFonts w:cstheme="minorHAnsi"/>
                      </w:rPr>
                      <w:fldChar w:fldCharType="begin"/>
                    </w:r>
                    <w:r>
                      <w:instrText>NUMPAGES</w:instrText>
                    </w:r>
                    <w:r>
                      <w:fldChar w:fldCharType="separate"/>
                    </w:r>
                    <w:r w:rsidR="002E0BB0">
                      <w:rPr>
                        <w:noProof/>
                      </w:rPr>
                      <w:t>4</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91" w:rsidRDefault="00D90991">
      <w:pPr>
        <w:spacing w:after="0" w:line="240" w:lineRule="auto"/>
      </w:pPr>
      <w:r>
        <w:separator/>
      </w:r>
    </w:p>
  </w:footnote>
  <w:footnote w:type="continuationSeparator" w:id="0">
    <w:p w:rsidR="00D90991" w:rsidRDefault="00D90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27" w:rsidRDefault="00320B81">
    <w:r>
      <w:rPr>
        <w:noProof/>
        <w:lang w:eastAsia="cs-CZ"/>
      </w:rPr>
      <mc:AlternateContent>
        <mc:Choice Requires="wps">
          <w:drawing>
            <wp:anchor distT="0" distB="0" distL="114300" distR="114300" simplePos="0" relativeHeight="21" behindDoc="1" locked="0" layoutInCell="1" allowOverlap="1" wp14:anchorId="72E9C58C" wp14:editId="0D4C7DD4">
              <wp:simplePos x="0" y="0"/>
              <wp:positionH relativeFrom="column">
                <wp:posOffset>-596265</wp:posOffset>
              </wp:positionH>
              <wp:positionV relativeFrom="paragraph">
                <wp:posOffset>-238125</wp:posOffset>
              </wp:positionV>
              <wp:extent cx="2303780" cy="850265"/>
              <wp:effectExtent l="0" t="0" r="0" b="0"/>
              <wp:wrapNone/>
              <wp:docPr id="5" name="Textové pole 2"/>
              <wp:cNvGraphicFramePr/>
              <a:graphic xmlns:a="http://schemas.openxmlformats.org/drawingml/2006/main">
                <a:graphicData uri="http://schemas.microsoft.com/office/word/2010/wordprocessingShape">
                  <wps:wsp>
                    <wps:cNvSpPr/>
                    <wps:spPr>
                      <a:xfrm>
                        <a:off x="0" y="0"/>
                        <a:ext cx="2303280" cy="849600"/>
                      </a:xfrm>
                      <a:prstGeom prst="rect">
                        <a:avLst/>
                      </a:prstGeom>
                      <a:noFill/>
                      <a:ln w="9360">
                        <a:noFill/>
                      </a:ln>
                    </wps:spPr>
                    <wps:style>
                      <a:lnRef idx="0">
                        <a:scrgbClr r="0" g="0" b="0"/>
                      </a:lnRef>
                      <a:fillRef idx="0">
                        <a:scrgbClr r="0" g="0" b="0"/>
                      </a:fillRef>
                      <a:effectRef idx="0">
                        <a:scrgbClr r="0" g="0" b="0"/>
                      </a:effectRef>
                      <a:fontRef idx="minor"/>
                    </wps:style>
                    <wps:txbx>
                      <w:txbxContent>
                        <w:p w:rsidR="001F5C27" w:rsidRDefault="00320B81">
                          <w:pPr>
                            <w:pStyle w:val="FrameContents"/>
                          </w:pPr>
                          <w:r>
                            <w:rPr>
                              <w:noProof/>
                              <w:color w:val="000000"/>
                              <w:lang w:eastAsia="cs-CZ"/>
                            </w:rPr>
                            <w:drawing>
                              <wp:inline distT="0" distB="0" distL="0" distR="0" wp14:anchorId="5026EDD0" wp14:editId="007E1D0F">
                                <wp:extent cx="1666240" cy="666750"/>
                                <wp:effectExtent l="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stretch>
                                          <a:fillRect/>
                                        </a:stretch>
                                      </pic:blipFill>
                                      <pic:spPr bwMode="auto">
                                        <a:xfrm>
                                          <a:off x="0" y="0"/>
                                          <a:ext cx="1666240" cy="666750"/>
                                        </a:xfrm>
                                        <a:prstGeom prst="rect">
                                          <a:avLst/>
                                        </a:prstGeom>
                                      </pic:spPr>
                                    </pic:pic>
                                  </a:graphicData>
                                </a:graphic>
                              </wp:inline>
                            </w:drawing>
                          </w:r>
                        </w:p>
                      </w:txbxContent>
                    </wps:txbx>
                    <wps:bodyPr>
                      <a:spAutoFit/>
                    </wps:bodyPr>
                  </wps:wsp>
                </a:graphicData>
              </a:graphic>
              <wp14:sizeRelH relativeFrom="margin">
                <wp14:pctWidth>40000</wp14:pctWidth>
              </wp14:sizeRelH>
              <wp14:sizeRelV relativeFrom="margin">
                <wp14:pctHeight>20000</wp14:pctHeight>
              </wp14:sizeRelV>
            </wp:anchor>
          </w:drawing>
        </mc:Choice>
        <mc:Fallback>
          <w:pict>
            <v:rect id="Textové pole 2" o:spid="_x0000_s1026" style="position:absolute;margin-left:-46.95pt;margin-top:-18.75pt;width:181.4pt;height:66.95pt;z-index:-503316459;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" filled="f" stroked="f" strokeweight=".26mm">
              <v:textbox style="mso-fit-shape-to-text:t">
                <w:txbxContent>
                  <w:p w:rsidR="001F5C27" w:rsidRDefault="00320B81">
                    <w:pPr>
                      <w:pStyle w:val="FrameContents"/>
                    </w:pPr>
                    <w:r>
                      <w:rPr>
                        <w:noProof/>
                        <w:color w:val="000000"/>
                        <w:lang w:eastAsia="cs-CZ"/>
                      </w:rPr>
                      <w:drawing>
                        <wp:inline distT="0" distB="0" distL="0" distR="0" wp14:anchorId="5026EDD0" wp14:editId="007E1D0F">
                          <wp:extent cx="1666240" cy="666750"/>
                          <wp:effectExtent l="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
                                  <pic:cNvPicPr>
                                    <a:picLocks noChangeAspect="1" noChangeArrowheads="1"/>
                                  </pic:cNvPicPr>
                                </pic:nvPicPr>
                                <pic:blipFill>
                                  <a:blip r:embed="rId1"/>
                                  <a:stretch>
                                    <a:fillRect/>
                                  </a:stretch>
                                </pic:blipFill>
                                <pic:spPr bwMode="auto">
                                  <a:xfrm>
                                    <a:off x="0" y="0"/>
                                    <a:ext cx="1666240" cy="666750"/>
                                  </a:xfrm>
                                  <a:prstGeom prst="rect">
                                    <a:avLst/>
                                  </a:prstGeom>
                                </pic:spPr>
                              </pic:pic>
                            </a:graphicData>
                          </a:graphic>
                        </wp:inline>
                      </w:drawing>
                    </w:r>
                  </w:p>
                </w:txbxContent>
              </v:textbox>
            </v:rect>
          </w:pict>
        </mc:Fallback>
      </mc:AlternateContent>
    </w:r>
  </w:p>
  <w:p w:rsidR="001F5C27" w:rsidRDefault="00320B81">
    <w:r>
      <w:rPr>
        <w:noProof/>
        <w:lang w:eastAsia="cs-CZ"/>
      </w:rPr>
      <mc:AlternateContent>
        <mc:Choice Requires="wps">
          <w:drawing>
            <wp:anchor distT="0" distB="0" distL="114300" distR="113030" simplePos="0" relativeHeight="3" behindDoc="1" locked="0" layoutInCell="1" allowOverlap="1" wp14:anchorId="4A83EC22" wp14:editId="42069E15">
              <wp:simplePos x="0" y="0"/>
              <wp:positionH relativeFrom="column">
                <wp:posOffset>-508000</wp:posOffset>
              </wp:positionH>
              <wp:positionV relativeFrom="paragraph">
                <wp:posOffset>160655</wp:posOffset>
              </wp:positionV>
              <wp:extent cx="6735445" cy="1905"/>
              <wp:effectExtent l="0" t="0" r="9525" b="19050"/>
              <wp:wrapNone/>
              <wp:docPr id="9" name="Přímá spojnice 11"/>
              <wp:cNvGraphicFramePr/>
              <a:graphic xmlns:a="http://schemas.openxmlformats.org/drawingml/2006/main">
                <a:graphicData uri="http://schemas.microsoft.com/office/word/2010/wordprocessingShape">
                  <wps:wsp>
                    <wps:cNvCnPr/>
                    <wps:spPr>
                      <a:xfrm>
                        <a:off x="0" y="0"/>
                        <a:ext cx="6734880" cy="0"/>
                      </a:xfrm>
                      <a:prstGeom prst="line">
                        <a:avLst/>
                      </a:prstGeom>
                      <a:ln w="12600">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11" o:spid="_x0000_s1026" style="position:absolute;z-index:-503316477;visibility:visible;mso-wrap-style:square;mso-wrap-distance-left:9pt;mso-wrap-distance-top:0;mso-wrap-distance-right:8.9pt;mso-wrap-distance-bottom:0;mso-position-horizontal:absolute;mso-position-horizontal-relative:text;mso-position-vertical:absolute;mso-position-vertical-relative:text" from="-40pt,12.65pt" to="490.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" strokecolor="black [3213]" strokeweight=".35mm"/>
          </w:pict>
        </mc:Fallback>
      </mc:AlternateContent>
    </w:r>
    <w:r>
      <w:rPr>
        <w:noProof/>
        <w:lang w:eastAsia="cs-CZ"/>
      </w:rPr>
      <mc:AlternateContent>
        <mc:Choice Requires="wpg">
          <w:drawing>
            <wp:anchor distT="0" distB="0" distL="114300" distR="113030" simplePos="0" relativeHeight="31" behindDoc="1" locked="0" layoutInCell="1" allowOverlap="1" wp14:anchorId="12EB5B48" wp14:editId="6A198FDA">
              <wp:simplePos x="0" y="0"/>
              <wp:positionH relativeFrom="column">
                <wp:posOffset>-507365</wp:posOffset>
              </wp:positionH>
              <wp:positionV relativeFrom="paragraph">
                <wp:posOffset>162560</wp:posOffset>
              </wp:positionV>
              <wp:extent cx="6735445" cy="1905"/>
              <wp:effectExtent l="0" t="19050" r="9525" b="19050"/>
              <wp:wrapNone/>
              <wp:docPr id="10" name="Skupina 14"/>
              <wp:cNvGraphicFramePr/>
              <a:graphic xmlns:a="http://schemas.openxmlformats.org/drawingml/2006/main">
                <a:graphicData uri="http://schemas.microsoft.com/office/word/2010/wordprocessingGroup">
                  <wpg:wgp>
                    <wpg:cNvGrpSpPr/>
                    <wpg:grpSpPr>
                      <a:xfrm rot="1200">
                        <a:off x="0" y="0"/>
                        <a:ext cx="6734880" cy="1440"/>
                        <a:chOff x="0" y="0"/>
                        <a:chExt cx="0" cy="0"/>
                      </a:xfrm>
                    </wpg:grpSpPr>
                    <wps:wsp>
                      <wps:cNvPr id="2" name="Přímá spojnice 2"/>
                      <wps:cNvCnPr/>
                      <wps:spPr>
                        <a:xfrm>
                          <a:off x="0" y="720"/>
                          <a:ext cx="2237040" cy="720"/>
                        </a:xfrm>
                        <a:prstGeom prst="line">
                          <a:avLst/>
                        </a:prstGeom>
                        <a:ln w="28440">
                          <a:solidFill>
                            <a:srgbClr val="005670"/>
                          </a:solidFill>
                          <a:round/>
                        </a:ln>
                      </wps:spPr>
                      <wps:style>
                        <a:lnRef idx="1">
                          <a:schemeClr val="accent1"/>
                        </a:lnRef>
                        <a:fillRef idx="0">
                          <a:schemeClr val="accent1"/>
                        </a:fillRef>
                        <a:effectRef idx="0">
                          <a:schemeClr val="accent1"/>
                        </a:effectRef>
                        <a:fontRef idx="minor"/>
                      </wps:style>
                      <wps:bodyPr/>
                    </wps:wsp>
                    <wps:wsp>
                      <wps:cNvPr id="4" name="Přímá spojnice 4"/>
                      <wps:cNvCnPr/>
                      <wps:spPr>
                        <a:xfrm>
                          <a:off x="2228760" y="0"/>
                          <a:ext cx="2306880" cy="1440"/>
                        </a:xfrm>
                        <a:prstGeom prst="line">
                          <a:avLst/>
                        </a:prstGeom>
                        <a:ln w="28440">
                          <a:solidFill>
                            <a:srgbClr val="0077C8"/>
                          </a:solidFill>
                          <a:round/>
                        </a:ln>
                      </wps:spPr>
                      <wps:style>
                        <a:lnRef idx="1">
                          <a:schemeClr val="accent1"/>
                        </a:lnRef>
                        <a:fillRef idx="0">
                          <a:schemeClr val="accent1"/>
                        </a:fillRef>
                        <a:effectRef idx="0">
                          <a:schemeClr val="accent1"/>
                        </a:effectRef>
                        <a:fontRef idx="minor"/>
                      </wps:style>
                      <wps:bodyPr/>
                    </wps:wsp>
                    <wps:wsp>
                      <wps:cNvPr id="6" name="Přímá spojnice 6"/>
                      <wps:cNvCnPr/>
                      <wps:spPr>
                        <a:xfrm>
                          <a:off x="4534560" y="0"/>
                          <a:ext cx="2200320" cy="720"/>
                        </a:xfrm>
                        <a:prstGeom prst="line">
                          <a:avLst/>
                        </a:prstGeom>
                        <a:ln w="28440">
                          <a:solidFill>
                            <a:srgbClr val="47D7AC"/>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kupina 14" o:spid="_x0000_s1026" style="position:absolute;margin-left:-39.95pt;margin-top:12.8pt;width:530.35pt;height:.15pt;rotation:1311fd;z-index:-503316449;mso-wrap-distance-right:8.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">
              <v:line id="Přímá spojnice 2" o:spid="_x0000_s1027" style="position:absolute;visibility:visible;mso-wrap-style:square" from="0,720" to="223704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ihMIAAADaAAAADwAAAGRycy9kb3ducmV2LnhtbESPQWsCMRSE74L/ITyhNzfbhUrZGkUK&#10;gvQgVAteXzfPzermZU2iu/33jSB4HGbmG2a+HGwrbuRD41jBa5aDIK6cbrhW8LNfT99BhIissXVM&#10;Cv4owHIxHs2x1K7nb7rtYi0ShEOJCkyMXSllqAxZDJnriJN3dN5iTNLXUnvsE9y2ssjzmbTYcFow&#10;2NGnoeq8u1oF160/rHv+etPy97I9Ne0wK6JR6mUyrD5ARBriM/xob7SCAu5X0g2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ihMIAAADaAAAADwAAAAAAAAAAAAAA&#10;AAChAgAAZHJzL2Rvd25yZXYueG1sUEsFBgAAAAAEAAQA+QAAAJADAAAAAA==&#10;" strokecolor="#005670" strokeweight=".79mm"/>
              <v:line id="Přímá spojnice 4" o:spid="_x0000_s1028" style="position:absolute;visibility:visible;mso-wrap-style:square" from="2228760,0" to="453564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izMYAAADaAAAADwAAAGRycy9kb3ducmV2LnhtbESPT2vCQBTE70K/w/IK3nSTKkVS1yAW&#10;ofSg9R+S22v2NUnNvk2zq8Zv3xUKPQ4z8xtmmnamFhdqXWVZQTyMQBDnVldcKNjvloMJCOeRNdaW&#10;ScGNHKSzh94UE22vvKHL1hciQNglqKD0vkmkdHlJBt3QNsTB+7KtQR9kW0jd4jXATS2fouhZGqw4&#10;LJTY0KKk/LQ9GwUf5nv1uR69xuPJ8ec9qufLLJMHpfqP3fwFhKfO/4f/2m9awRjuV8IN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W4szGAAAA2gAAAA8AAAAAAAAA&#10;AAAAAAAAoQIAAGRycy9kb3ducmV2LnhtbFBLBQYAAAAABAAEAPkAAACUAwAAAAA=&#10;" strokecolor="#0077c8" strokeweight=".79mm"/>
              <v:line id="Přímá spojnice 6" o:spid="_x0000_s1029" style="position:absolute;visibility:visible;mso-wrap-style:square" from="4534560,0" to="673488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QQA8MAAADaAAAADwAAAGRycy9kb3ducmV2LnhtbESPQWsCMRSE7wX/Q3hCL0Wz9SBlNYqI&#10;giDUVj14fGzeblY3L0uS6u6/N4VCj8PMfMPMl51txJ18qB0reB9nIIgLp2uuFJxP29EHiBCRNTaO&#10;SUFPAZaLwcscc+0e/E33Y6xEgnDIUYGJsc2lDIUhi2HsWuLklc5bjEn6SmqPjwS3jZxk2VRarDkt&#10;GGxpbai4HX+sgospN+3u7breu/5LXvvPkj0flHoddqsZiEhd/A//tXdawRR+r6Qb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UEAPDAAAA2gAAAA8AAAAAAAAAAAAA&#10;AAAAoQIAAGRycy9kb3ducmV2LnhtbFBLBQYAAAAABAAEAPkAAACRAwAAAAA=&#10;" strokecolor="#47d7ac" strokeweight=".79mm"/>
            </v:group>
          </w:pict>
        </mc:Fallback>
      </mc:AlternateContent>
    </w:r>
  </w:p>
  <w:p w:rsidR="001F5C27" w:rsidRDefault="001F5C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5CC"/>
    <w:multiLevelType w:val="hybridMultilevel"/>
    <w:tmpl w:val="32704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905199"/>
    <w:multiLevelType w:val="hybridMultilevel"/>
    <w:tmpl w:val="5A246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4D4344"/>
    <w:multiLevelType w:val="hybridMultilevel"/>
    <w:tmpl w:val="6E4A8658"/>
    <w:lvl w:ilvl="0" w:tplc="A4A49D74">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DD45E36"/>
    <w:multiLevelType w:val="hybridMultilevel"/>
    <w:tmpl w:val="3286B5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1708CE"/>
    <w:multiLevelType w:val="hybridMultilevel"/>
    <w:tmpl w:val="E4ECF744"/>
    <w:lvl w:ilvl="0" w:tplc="A4A49D74">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804678"/>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887079"/>
    <w:multiLevelType w:val="hybridMultilevel"/>
    <w:tmpl w:val="5C963DEA"/>
    <w:lvl w:ilvl="0" w:tplc="A4A49D74">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FF1D69"/>
    <w:multiLevelType w:val="multilevel"/>
    <w:tmpl w:val="15A60822"/>
    <w:lvl w:ilvl="0">
      <w:start w:val="170"/>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nsid w:val="3A174C70"/>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F421B4E"/>
    <w:multiLevelType w:val="hybridMultilevel"/>
    <w:tmpl w:val="A95A5342"/>
    <w:lvl w:ilvl="0" w:tplc="6486E43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18666A6"/>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F759E7"/>
    <w:multiLevelType w:val="multilevel"/>
    <w:tmpl w:val="8098A9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5016E6F"/>
    <w:multiLevelType w:val="hybridMultilevel"/>
    <w:tmpl w:val="9E5C9568"/>
    <w:lvl w:ilvl="0" w:tplc="B87C13C4">
      <w:start w:val="68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B20537"/>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4B5DD4"/>
    <w:multiLevelType w:val="hybridMultilevel"/>
    <w:tmpl w:val="44FABD26"/>
    <w:lvl w:ilvl="0" w:tplc="89169EC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2542907"/>
    <w:multiLevelType w:val="multilevel"/>
    <w:tmpl w:val="573AB88A"/>
    <w:lvl w:ilvl="0">
      <w:start w:val="170"/>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nsid w:val="52FA035E"/>
    <w:multiLevelType w:val="hybridMultilevel"/>
    <w:tmpl w:val="B958D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743BF2"/>
    <w:multiLevelType w:val="hybridMultilevel"/>
    <w:tmpl w:val="EB080ED6"/>
    <w:lvl w:ilvl="0" w:tplc="A4A49D74">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66178C"/>
    <w:multiLevelType w:val="hybridMultilevel"/>
    <w:tmpl w:val="377CE1C0"/>
    <w:lvl w:ilvl="0" w:tplc="DB920E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E24A4C"/>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4D33CD"/>
    <w:multiLevelType w:val="hybridMultilevel"/>
    <w:tmpl w:val="18223D4C"/>
    <w:lvl w:ilvl="0" w:tplc="89169ECA">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740204C"/>
    <w:multiLevelType w:val="hybridMultilevel"/>
    <w:tmpl w:val="3BF20FC4"/>
    <w:lvl w:ilvl="0" w:tplc="8E38A390">
      <w:start w:val="1"/>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14"/>
  </w:num>
  <w:num w:numId="5">
    <w:abstractNumId w:val="13"/>
  </w:num>
  <w:num w:numId="6">
    <w:abstractNumId w:val="8"/>
  </w:num>
  <w:num w:numId="7">
    <w:abstractNumId w:val="21"/>
  </w:num>
  <w:num w:numId="8">
    <w:abstractNumId w:val="10"/>
  </w:num>
  <w:num w:numId="9">
    <w:abstractNumId w:val="2"/>
  </w:num>
  <w:num w:numId="10">
    <w:abstractNumId w:val="17"/>
  </w:num>
  <w:num w:numId="11">
    <w:abstractNumId w:val="5"/>
  </w:num>
  <w:num w:numId="12">
    <w:abstractNumId w:val="4"/>
  </w:num>
  <w:num w:numId="13">
    <w:abstractNumId w:val="6"/>
  </w:num>
  <w:num w:numId="14">
    <w:abstractNumId w:val="19"/>
  </w:num>
  <w:num w:numId="15">
    <w:abstractNumId w:val="9"/>
  </w:num>
  <w:num w:numId="16">
    <w:abstractNumId w:val="20"/>
  </w:num>
  <w:num w:numId="17">
    <w:abstractNumId w:val="12"/>
  </w:num>
  <w:num w:numId="18">
    <w:abstractNumId w:val="18"/>
  </w:num>
  <w:num w:numId="19">
    <w:abstractNumId w:val="16"/>
  </w:num>
  <w:num w:numId="20">
    <w:abstractNumId w:val="1"/>
  </w:num>
  <w:num w:numId="21">
    <w:abstractNumId w:val="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řikovská Hana">
    <w15:presenceInfo w15:providerId="AD" w15:userId="S-1-5-21-1482476501-1326574676-839522115-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27"/>
    <w:rsid w:val="000071BC"/>
    <w:rsid w:val="00007508"/>
    <w:rsid w:val="00060420"/>
    <w:rsid w:val="000A0E89"/>
    <w:rsid w:val="000A7C8F"/>
    <w:rsid w:val="000D18ED"/>
    <w:rsid w:val="000D4365"/>
    <w:rsid w:val="000F03F8"/>
    <w:rsid w:val="000F242B"/>
    <w:rsid w:val="00135D72"/>
    <w:rsid w:val="00136494"/>
    <w:rsid w:val="00137ACE"/>
    <w:rsid w:val="00165C06"/>
    <w:rsid w:val="00194DA5"/>
    <w:rsid w:val="001C787A"/>
    <w:rsid w:val="001D1A17"/>
    <w:rsid w:val="001F5C27"/>
    <w:rsid w:val="0021438D"/>
    <w:rsid w:val="00234D56"/>
    <w:rsid w:val="002B2C82"/>
    <w:rsid w:val="002D2F22"/>
    <w:rsid w:val="002E0BB0"/>
    <w:rsid w:val="002E6E1A"/>
    <w:rsid w:val="002E7146"/>
    <w:rsid w:val="00315045"/>
    <w:rsid w:val="0031744F"/>
    <w:rsid w:val="00320B81"/>
    <w:rsid w:val="00372EDE"/>
    <w:rsid w:val="003775C6"/>
    <w:rsid w:val="00396D3B"/>
    <w:rsid w:val="003B4106"/>
    <w:rsid w:val="003C01D3"/>
    <w:rsid w:val="003C461D"/>
    <w:rsid w:val="003D1287"/>
    <w:rsid w:val="003D1CE7"/>
    <w:rsid w:val="003E051D"/>
    <w:rsid w:val="003E2F01"/>
    <w:rsid w:val="003F5A33"/>
    <w:rsid w:val="004017FA"/>
    <w:rsid w:val="00410E92"/>
    <w:rsid w:val="00411445"/>
    <w:rsid w:val="00420074"/>
    <w:rsid w:val="004410A1"/>
    <w:rsid w:val="00485F24"/>
    <w:rsid w:val="004925A0"/>
    <w:rsid w:val="004B791D"/>
    <w:rsid w:val="004C03DF"/>
    <w:rsid w:val="00513825"/>
    <w:rsid w:val="00516247"/>
    <w:rsid w:val="00543BA8"/>
    <w:rsid w:val="00545EF2"/>
    <w:rsid w:val="0059455F"/>
    <w:rsid w:val="0059615C"/>
    <w:rsid w:val="005C4896"/>
    <w:rsid w:val="005C566C"/>
    <w:rsid w:val="005C7894"/>
    <w:rsid w:val="005D5A17"/>
    <w:rsid w:val="006060C0"/>
    <w:rsid w:val="00622844"/>
    <w:rsid w:val="00635F74"/>
    <w:rsid w:val="006614B8"/>
    <w:rsid w:val="00694E4D"/>
    <w:rsid w:val="00696743"/>
    <w:rsid w:val="006B59F8"/>
    <w:rsid w:val="006C0996"/>
    <w:rsid w:val="00725E32"/>
    <w:rsid w:val="00763CBE"/>
    <w:rsid w:val="00764746"/>
    <w:rsid w:val="007B785D"/>
    <w:rsid w:val="00807F90"/>
    <w:rsid w:val="00827695"/>
    <w:rsid w:val="00856B84"/>
    <w:rsid w:val="00873873"/>
    <w:rsid w:val="00876BCB"/>
    <w:rsid w:val="00895E4B"/>
    <w:rsid w:val="008A0484"/>
    <w:rsid w:val="008A31BE"/>
    <w:rsid w:val="008B016D"/>
    <w:rsid w:val="009046A2"/>
    <w:rsid w:val="009142D1"/>
    <w:rsid w:val="0092185F"/>
    <w:rsid w:val="0092631B"/>
    <w:rsid w:val="0094131D"/>
    <w:rsid w:val="0097376C"/>
    <w:rsid w:val="0098419C"/>
    <w:rsid w:val="009A03EE"/>
    <w:rsid w:val="009A3E31"/>
    <w:rsid w:val="009C113D"/>
    <w:rsid w:val="009C6DEB"/>
    <w:rsid w:val="009E34CF"/>
    <w:rsid w:val="009F6A24"/>
    <w:rsid w:val="00A012EF"/>
    <w:rsid w:val="00A22D51"/>
    <w:rsid w:val="00A55A8A"/>
    <w:rsid w:val="00A62AC5"/>
    <w:rsid w:val="00A8000E"/>
    <w:rsid w:val="00A80487"/>
    <w:rsid w:val="00A81819"/>
    <w:rsid w:val="00A9603A"/>
    <w:rsid w:val="00AB789D"/>
    <w:rsid w:val="00AC44E0"/>
    <w:rsid w:val="00AD07B6"/>
    <w:rsid w:val="00AE193C"/>
    <w:rsid w:val="00AF5DB6"/>
    <w:rsid w:val="00B13C2F"/>
    <w:rsid w:val="00B560F6"/>
    <w:rsid w:val="00B62C33"/>
    <w:rsid w:val="00B63DDE"/>
    <w:rsid w:val="00B73010"/>
    <w:rsid w:val="00B77DD6"/>
    <w:rsid w:val="00BC27CC"/>
    <w:rsid w:val="00BD3E67"/>
    <w:rsid w:val="00BF1417"/>
    <w:rsid w:val="00C05837"/>
    <w:rsid w:val="00C06A1D"/>
    <w:rsid w:val="00C166BF"/>
    <w:rsid w:val="00C31A0C"/>
    <w:rsid w:val="00C45776"/>
    <w:rsid w:val="00C507ED"/>
    <w:rsid w:val="00C5308A"/>
    <w:rsid w:val="00C85D7B"/>
    <w:rsid w:val="00CC1D07"/>
    <w:rsid w:val="00D0070C"/>
    <w:rsid w:val="00D11FB7"/>
    <w:rsid w:val="00D36FE5"/>
    <w:rsid w:val="00D74406"/>
    <w:rsid w:val="00D75620"/>
    <w:rsid w:val="00D76DE4"/>
    <w:rsid w:val="00D90991"/>
    <w:rsid w:val="00DB04A5"/>
    <w:rsid w:val="00DB3818"/>
    <w:rsid w:val="00DC47C8"/>
    <w:rsid w:val="00DE3AC9"/>
    <w:rsid w:val="00DE66B1"/>
    <w:rsid w:val="00E166CE"/>
    <w:rsid w:val="00E344F3"/>
    <w:rsid w:val="00E4797A"/>
    <w:rsid w:val="00E62A4D"/>
    <w:rsid w:val="00E67C27"/>
    <w:rsid w:val="00ED70EC"/>
    <w:rsid w:val="00EE1CED"/>
    <w:rsid w:val="00F02B31"/>
    <w:rsid w:val="00F36FAD"/>
    <w:rsid w:val="00F5548D"/>
    <w:rsid w:val="00F63AB5"/>
    <w:rsid w:val="00F672BA"/>
    <w:rsid w:val="00F97176"/>
    <w:rsid w:val="00FD5190"/>
    <w:rsid w:val="00FE5450"/>
    <w:rsid w:val="00FF0DAA"/>
    <w:rsid w:val="00FF2DB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4F3497"/>
    <w:rPr>
      <w:rFonts w:ascii="Tahoma" w:hAnsi="Tahoma" w:cs="Tahoma"/>
      <w:sz w:val="16"/>
      <w:szCs w:val="16"/>
    </w:rPr>
  </w:style>
  <w:style w:type="character" w:customStyle="1" w:styleId="ZhlavChar">
    <w:name w:val="Záhlaví Char"/>
    <w:basedOn w:val="Standardnpsmoodstavce"/>
    <w:link w:val="Zhlav"/>
    <w:uiPriority w:val="99"/>
    <w:qFormat/>
    <w:rsid w:val="006E6F60"/>
  </w:style>
  <w:style w:type="character" w:customStyle="1" w:styleId="ZpatChar">
    <w:name w:val="Zápatí Char"/>
    <w:basedOn w:val="Standardnpsmoodstavce"/>
    <w:link w:val="Zpat"/>
    <w:uiPriority w:val="99"/>
    <w:qFormat/>
    <w:rsid w:val="006E6F60"/>
  </w:style>
  <w:style w:type="character" w:customStyle="1" w:styleId="ZkladntextChar">
    <w:name w:val="Základní text Char"/>
    <w:basedOn w:val="Standardnpsmoodstavce"/>
    <w:link w:val="Zkladntext"/>
    <w:qFormat/>
    <w:rsid w:val="00A874FE"/>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qFormat/>
    <w:rsid w:val="00A874FE"/>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paragraph" w:customStyle="1" w:styleId="Heading">
    <w:name w:val="Heading"/>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A874FE"/>
    <w:pPr>
      <w:spacing w:after="0" w:line="240" w:lineRule="auto"/>
      <w:jc w:val="both"/>
    </w:pPr>
    <w:rPr>
      <w:rFonts w:ascii="Times New Roman" w:eastAsia="Times New Roman" w:hAnsi="Times New Roman" w:cs="Times New Roman"/>
      <w:sz w:val="24"/>
      <w:szCs w:val="20"/>
      <w:lang w:eastAsia="cs-CZ"/>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Index">
    <w:name w:val="Index"/>
    <w:basedOn w:val="Normln"/>
    <w:qFormat/>
    <w:pPr>
      <w:suppressLineNumbers/>
    </w:pPr>
    <w:rPr>
      <w:rFonts w:cs="Mangal"/>
    </w:rPr>
  </w:style>
  <w:style w:type="paragraph" w:styleId="Textbubliny">
    <w:name w:val="Balloon Text"/>
    <w:basedOn w:val="Normln"/>
    <w:link w:val="TextbublinyChar"/>
    <w:uiPriority w:val="99"/>
    <w:semiHidden/>
    <w:unhideWhenUsed/>
    <w:qFormat/>
    <w:rsid w:val="004F3497"/>
    <w:pPr>
      <w:spacing w:after="0" w:line="240" w:lineRule="auto"/>
    </w:pPr>
    <w:rPr>
      <w:rFonts w:ascii="Tahoma" w:hAnsi="Tahoma" w:cs="Tahoma"/>
      <w:sz w:val="16"/>
      <w:szCs w:val="16"/>
    </w:rPr>
  </w:style>
  <w:style w:type="paragraph" w:styleId="Zhlav">
    <w:name w:val="header"/>
    <w:basedOn w:val="Normln"/>
    <w:link w:val="ZhlavChar"/>
    <w:unhideWhenUsed/>
    <w:rsid w:val="006E6F60"/>
    <w:pPr>
      <w:tabs>
        <w:tab w:val="center" w:pos="4536"/>
        <w:tab w:val="right" w:pos="9072"/>
      </w:tabs>
      <w:spacing w:after="0" w:line="240" w:lineRule="auto"/>
    </w:pPr>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paragraph" w:styleId="Zkladntextodsazen">
    <w:name w:val="Body Text Indent"/>
    <w:basedOn w:val="Normln"/>
    <w:link w:val="ZkladntextodsazenChar"/>
    <w:uiPriority w:val="99"/>
    <w:semiHidden/>
    <w:unhideWhenUsed/>
    <w:rsid w:val="00A874FE"/>
    <w:pPr>
      <w:spacing w:after="120"/>
      <w:ind w:left="283"/>
    </w:pPr>
  </w:style>
  <w:style w:type="paragraph" w:styleId="Odstavecseseznamem">
    <w:name w:val="List Paragraph"/>
    <w:basedOn w:val="Normln"/>
    <w:uiPriority w:val="34"/>
    <w:qFormat/>
    <w:rsid w:val="00526C68"/>
    <w:pPr>
      <w:ind w:left="720"/>
      <w:contextualSpacing/>
    </w:pPr>
  </w:style>
  <w:style w:type="paragraph" w:customStyle="1" w:styleId="FrameContents">
    <w:name w:val="Frame Contents"/>
    <w:basedOn w:val="Normln"/>
    <w:qFormat/>
  </w:style>
  <w:style w:type="character" w:styleId="Odkaznakoment">
    <w:name w:val="annotation reference"/>
    <w:basedOn w:val="Standardnpsmoodstavce"/>
    <w:uiPriority w:val="99"/>
    <w:semiHidden/>
    <w:unhideWhenUsed/>
    <w:rsid w:val="00007508"/>
    <w:rPr>
      <w:sz w:val="16"/>
      <w:szCs w:val="16"/>
    </w:rPr>
  </w:style>
  <w:style w:type="paragraph" w:styleId="Textkomente">
    <w:name w:val="annotation text"/>
    <w:basedOn w:val="Normln"/>
    <w:link w:val="TextkomenteChar"/>
    <w:uiPriority w:val="99"/>
    <w:semiHidden/>
    <w:unhideWhenUsed/>
    <w:rsid w:val="00007508"/>
    <w:pPr>
      <w:spacing w:line="240" w:lineRule="auto"/>
    </w:pPr>
    <w:rPr>
      <w:sz w:val="20"/>
      <w:szCs w:val="20"/>
    </w:rPr>
  </w:style>
  <w:style w:type="character" w:customStyle="1" w:styleId="TextkomenteChar">
    <w:name w:val="Text komentáře Char"/>
    <w:basedOn w:val="Standardnpsmoodstavce"/>
    <w:link w:val="Textkomente"/>
    <w:uiPriority w:val="99"/>
    <w:semiHidden/>
    <w:rsid w:val="00007508"/>
    <w:rPr>
      <w:color w:val="00000A"/>
      <w:szCs w:val="20"/>
    </w:rPr>
  </w:style>
  <w:style w:type="paragraph" w:styleId="Pedmtkomente">
    <w:name w:val="annotation subject"/>
    <w:basedOn w:val="Textkomente"/>
    <w:next w:val="Textkomente"/>
    <w:link w:val="PedmtkomenteChar"/>
    <w:uiPriority w:val="99"/>
    <w:semiHidden/>
    <w:unhideWhenUsed/>
    <w:rsid w:val="00007508"/>
    <w:rPr>
      <w:b/>
      <w:bCs/>
    </w:rPr>
  </w:style>
  <w:style w:type="character" w:customStyle="1" w:styleId="PedmtkomenteChar">
    <w:name w:val="Předmět komentáře Char"/>
    <w:basedOn w:val="TextkomenteChar"/>
    <w:link w:val="Pedmtkomente"/>
    <w:uiPriority w:val="99"/>
    <w:semiHidden/>
    <w:rsid w:val="00007508"/>
    <w:rPr>
      <w:b/>
      <w:bCs/>
      <w:color w:val="00000A"/>
      <w:szCs w:val="20"/>
    </w:rPr>
  </w:style>
  <w:style w:type="character" w:styleId="Hypertextovodkaz">
    <w:name w:val="Hyperlink"/>
    <w:basedOn w:val="Standardnpsmoodstavce"/>
    <w:uiPriority w:val="99"/>
    <w:unhideWhenUsed/>
    <w:rsid w:val="003C461D"/>
    <w:rPr>
      <w:color w:val="0000FF" w:themeColor="hyperlink"/>
      <w:u w:val="single"/>
    </w:rPr>
  </w:style>
  <w:style w:type="character" w:styleId="Sledovanodkaz">
    <w:name w:val="FollowedHyperlink"/>
    <w:basedOn w:val="Standardnpsmoodstavce"/>
    <w:uiPriority w:val="99"/>
    <w:semiHidden/>
    <w:unhideWhenUsed/>
    <w:rsid w:val="000D18ED"/>
    <w:rPr>
      <w:color w:val="800080" w:themeColor="followedHyperlink"/>
      <w:u w:val="single"/>
    </w:rPr>
  </w:style>
  <w:style w:type="paragraph" w:customStyle="1" w:styleId="l5">
    <w:name w:val="l5"/>
    <w:basedOn w:val="Normln"/>
    <w:rsid w:val="00D0070C"/>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PromnnHTML">
    <w:name w:val="HTML Variable"/>
    <w:basedOn w:val="Standardnpsmoodstavce"/>
    <w:uiPriority w:val="99"/>
    <w:semiHidden/>
    <w:unhideWhenUsed/>
    <w:rsid w:val="00D007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4F3497"/>
    <w:rPr>
      <w:rFonts w:ascii="Tahoma" w:hAnsi="Tahoma" w:cs="Tahoma"/>
      <w:sz w:val="16"/>
      <w:szCs w:val="16"/>
    </w:rPr>
  </w:style>
  <w:style w:type="character" w:customStyle="1" w:styleId="ZhlavChar">
    <w:name w:val="Záhlaví Char"/>
    <w:basedOn w:val="Standardnpsmoodstavce"/>
    <w:link w:val="Zhlav"/>
    <w:uiPriority w:val="99"/>
    <w:qFormat/>
    <w:rsid w:val="006E6F60"/>
  </w:style>
  <w:style w:type="character" w:customStyle="1" w:styleId="ZpatChar">
    <w:name w:val="Zápatí Char"/>
    <w:basedOn w:val="Standardnpsmoodstavce"/>
    <w:link w:val="Zpat"/>
    <w:uiPriority w:val="99"/>
    <w:qFormat/>
    <w:rsid w:val="006E6F60"/>
  </w:style>
  <w:style w:type="character" w:customStyle="1" w:styleId="ZkladntextChar">
    <w:name w:val="Základní text Char"/>
    <w:basedOn w:val="Standardnpsmoodstavce"/>
    <w:link w:val="Zkladntext"/>
    <w:qFormat/>
    <w:rsid w:val="00A874FE"/>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qFormat/>
    <w:rsid w:val="00A874FE"/>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paragraph" w:customStyle="1" w:styleId="Heading">
    <w:name w:val="Heading"/>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A874FE"/>
    <w:pPr>
      <w:spacing w:after="0" w:line="240" w:lineRule="auto"/>
      <w:jc w:val="both"/>
    </w:pPr>
    <w:rPr>
      <w:rFonts w:ascii="Times New Roman" w:eastAsia="Times New Roman" w:hAnsi="Times New Roman" w:cs="Times New Roman"/>
      <w:sz w:val="24"/>
      <w:szCs w:val="20"/>
      <w:lang w:eastAsia="cs-CZ"/>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Index">
    <w:name w:val="Index"/>
    <w:basedOn w:val="Normln"/>
    <w:qFormat/>
    <w:pPr>
      <w:suppressLineNumbers/>
    </w:pPr>
    <w:rPr>
      <w:rFonts w:cs="Mangal"/>
    </w:rPr>
  </w:style>
  <w:style w:type="paragraph" w:styleId="Textbubliny">
    <w:name w:val="Balloon Text"/>
    <w:basedOn w:val="Normln"/>
    <w:link w:val="TextbublinyChar"/>
    <w:uiPriority w:val="99"/>
    <w:semiHidden/>
    <w:unhideWhenUsed/>
    <w:qFormat/>
    <w:rsid w:val="004F3497"/>
    <w:pPr>
      <w:spacing w:after="0" w:line="240" w:lineRule="auto"/>
    </w:pPr>
    <w:rPr>
      <w:rFonts w:ascii="Tahoma" w:hAnsi="Tahoma" w:cs="Tahoma"/>
      <w:sz w:val="16"/>
      <w:szCs w:val="16"/>
    </w:rPr>
  </w:style>
  <w:style w:type="paragraph" w:styleId="Zhlav">
    <w:name w:val="header"/>
    <w:basedOn w:val="Normln"/>
    <w:link w:val="ZhlavChar"/>
    <w:unhideWhenUsed/>
    <w:rsid w:val="006E6F60"/>
    <w:pPr>
      <w:tabs>
        <w:tab w:val="center" w:pos="4536"/>
        <w:tab w:val="right" w:pos="9072"/>
      </w:tabs>
      <w:spacing w:after="0" w:line="240" w:lineRule="auto"/>
    </w:pPr>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paragraph" w:styleId="Zkladntextodsazen">
    <w:name w:val="Body Text Indent"/>
    <w:basedOn w:val="Normln"/>
    <w:link w:val="ZkladntextodsazenChar"/>
    <w:uiPriority w:val="99"/>
    <w:semiHidden/>
    <w:unhideWhenUsed/>
    <w:rsid w:val="00A874FE"/>
    <w:pPr>
      <w:spacing w:after="120"/>
      <w:ind w:left="283"/>
    </w:pPr>
  </w:style>
  <w:style w:type="paragraph" w:styleId="Odstavecseseznamem">
    <w:name w:val="List Paragraph"/>
    <w:basedOn w:val="Normln"/>
    <w:uiPriority w:val="34"/>
    <w:qFormat/>
    <w:rsid w:val="00526C68"/>
    <w:pPr>
      <w:ind w:left="720"/>
      <w:contextualSpacing/>
    </w:pPr>
  </w:style>
  <w:style w:type="paragraph" w:customStyle="1" w:styleId="FrameContents">
    <w:name w:val="Frame Contents"/>
    <w:basedOn w:val="Normln"/>
    <w:qFormat/>
  </w:style>
  <w:style w:type="character" w:styleId="Odkaznakoment">
    <w:name w:val="annotation reference"/>
    <w:basedOn w:val="Standardnpsmoodstavce"/>
    <w:uiPriority w:val="99"/>
    <w:semiHidden/>
    <w:unhideWhenUsed/>
    <w:rsid w:val="00007508"/>
    <w:rPr>
      <w:sz w:val="16"/>
      <w:szCs w:val="16"/>
    </w:rPr>
  </w:style>
  <w:style w:type="paragraph" w:styleId="Textkomente">
    <w:name w:val="annotation text"/>
    <w:basedOn w:val="Normln"/>
    <w:link w:val="TextkomenteChar"/>
    <w:uiPriority w:val="99"/>
    <w:semiHidden/>
    <w:unhideWhenUsed/>
    <w:rsid w:val="00007508"/>
    <w:pPr>
      <w:spacing w:line="240" w:lineRule="auto"/>
    </w:pPr>
    <w:rPr>
      <w:sz w:val="20"/>
      <w:szCs w:val="20"/>
    </w:rPr>
  </w:style>
  <w:style w:type="character" w:customStyle="1" w:styleId="TextkomenteChar">
    <w:name w:val="Text komentáře Char"/>
    <w:basedOn w:val="Standardnpsmoodstavce"/>
    <w:link w:val="Textkomente"/>
    <w:uiPriority w:val="99"/>
    <w:semiHidden/>
    <w:rsid w:val="00007508"/>
    <w:rPr>
      <w:color w:val="00000A"/>
      <w:szCs w:val="20"/>
    </w:rPr>
  </w:style>
  <w:style w:type="paragraph" w:styleId="Pedmtkomente">
    <w:name w:val="annotation subject"/>
    <w:basedOn w:val="Textkomente"/>
    <w:next w:val="Textkomente"/>
    <w:link w:val="PedmtkomenteChar"/>
    <w:uiPriority w:val="99"/>
    <w:semiHidden/>
    <w:unhideWhenUsed/>
    <w:rsid w:val="00007508"/>
    <w:rPr>
      <w:b/>
      <w:bCs/>
    </w:rPr>
  </w:style>
  <w:style w:type="character" w:customStyle="1" w:styleId="PedmtkomenteChar">
    <w:name w:val="Předmět komentáře Char"/>
    <w:basedOn w:val="TextkomenteChar"/>
    <w:link w:val="Pedmtkomente"/>
    <w:uiPriority w:val="99"/>
    <w:semiHidden/>
    <w:rsid w:val="00007508"/>
    <w:rPr>
      <w:b/>
      <w:bCs/>
      <w:color w:val="00000A"/>
      <w:szCs w:val="20"/>
    </w:rPr>
  </w:style>
  <w:style w:type="character" w:styleId="Hypertextovodkaz">
    <w:name w:val="Hyperlink"/>
    <w:basedOn w:val="Standardnpsmoodstavce"/>
    <w:uiPriority w:val="99"/>
    <w:unhideWhenUsed/>
    <w:rsid w:val="003C461D"/>
    <w:rPr>
      <w:color w:val="0000FF" w:themeColor="hyperlink"/>
      <w:u w:val="single"/>
    </w:rPr>
  </w:style>
  <w:style w:type="character" w:styleId="Sledovanodkaz">
    <w:name w:val="FollowedHyperlink"/>
    <w:basedOn w:val="Standardnpsmoodstavce"/>
    <w:uiPriority w:val="99"/>
    <w:semiHidden/>
    <w:unhideWhenUsed/>
    <w:rsid w:val="000D18ED"/>
    <w:rPr>
      <w:color w:val="800080" w:themeColor="followedHyperlink"/>
      <w:u w:val="single"/>
    </w:rPr>
  </w:style>
  <w:style w:type="paragraph" w:customStyle="1" w:styleId="l5">
    <w:name w:val="l5"/>
    <w:basedOn w:val="Normln"/>
    <w:rsid w:val="00D0070C"/>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PromnnHTML">
    <w:name w:val="HTML Variable"/>
    <w:basedOn w:val="Standardnpsmoodstavce"/>
    <w:uiPriority w:val="99"/>
    <w:semiHidden/>
    <w:unhideWhenUsed/>
    <w:rsid w:val="00D00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582">
      <w:bodyDiv w:val="1"/>
      <w:marLeft w:val="0"/>
      <w:marRight w:val="0"/>
      <w:marTop w:val="0"/>
      <w:marBottom w:val="0"/>
      <w:divBdr>
        <w:top w:val="none" w:sz="0" w:space="0" w:color="auto"/>
        <w:left w:val="none" w:sz="0" w:space="0" w:color="auto"/>
        <w:bottom w:val="none" w:sz="0" w:space="0" w:color="auto"/>
        <w:right w:val="none" w:sz="0" w:space="0" w:color="auto"/>
      </w:divBdr>
    </w:div>
    <w:div w:id="394474567">
      <w:bodyDiv w:val="1"/>
      <w:marLeft w:val="0"/>
      <w:marRight w:val="0"/>
      <w:marTop w:val="0"/>
      <w:marBottom w:val="0"/>
      <w:divBdr>
        <w:top w:val="none" w:sz="0" w:space="0" w:color="auto"/>
        <w:left w:val="none" w:sz="0" w:space="0" w:color="auto"/>
        <w:bottom w:val="none" w:sz="0" w:space="0" w:color="auto"/>
        <w:right w:val="none" w:sz="0" w:space="0" w:color="auto"/>
      </w:divBdr>
    </w:div>
    <w:div w:id="447548026">
      <w:bodyDiv w:val="1"/>
      <w:marLeft w:val="0"/>
      <w:marRight w:val="0"/>
      <w:marTop w:val="0"/>
      <w:marBottom w:val="0"/>
      <w:divBdr>
        <w:top w:val="none" w:sz="0" w:space="0" w:color="auto"/>
        <w:left w:val="none" w:sz="0" w:space="0" w:color="auto"/>
        <w:bottom w:val="none" w:sz="0" w:space="0" w:color="auto"/>
        <w:right w:val="none" w:sz="0" w:space="0" w:color="auto"/>
      </w:divBdr>
    </w:div>
    <w:div w:id="456341235">
      <w:bodyDiv w:val="1"/>
      <w:marLeft w:val="0"/>
      <w:marRight w:val="0"/>
      <w:marTop w:val="0"/>
      <w:marBottom w:val="0"/>
      <w:divBdr>
        <w:top w:val="none" w:sz="0" w:space="0" w:color="auto"/>
        <w:left w:val="none" w:sz="0" w:space="0" w:color="auto"/>
        <w:bottom w:val="none" w:sz="0" w:space="0" w:color="auto"/>
        <w:right w:val="none" w:sz="0" w:space="0" w:color="auto"/>
      </w:divBdr>
    </w:div>
    <w:div w:id="486290465">
      <w:bodyDiv w:val="1"/>
      <w:marLeft w:val="0"/>
      <w:marRight w:val="0"/>
      <w:marTop w:val="0"/>
      <w:marBottom w:val="0"/>
      <w:divBdr>
        <w:top w:val="none" w:sz="0" w:space="0" w:color="auto"/>
        <w:left w:val="none" w:sz="0" w:space="0" w:color="auto"/>
        <w:bottom w:val="none" w:sz="0" w:space="0" w:color="auto"/>
        <w:right w:val="none" w:sz="0" w:space="0" w:color="auto"/>
      </w:divBdr>
    </w:div>
    <w:div w:id="1105686859">
      <w:bodyDiv w:val="1"/>
      <w:marLeft w:val="0"/>
      <w:marRight w:val="0"/>
      <w:marTop w:val="0"/>
      <w:marBottom w:val="0"/>
      <w:divBdr>
        <w:top w:val="none" w:sz="0" w:space="0" w:color="auto"/>
        <w:left w:val="none" w:sz="0" w:space="0" w:color="auto"/>
        <w:bottom w:val="none" w:sz="0" w:space="0" w:color="auto"/>
        <w:right w:val="none" w:sz="0" w:space="0" w:color="auto"/>
      </w:divBdr>
    </w:div>
    <w:div w:id="1164010566">
      <w:bodyDiv w:val="1"/>
      <w:marLeft w:val="0"/>
      <w:marRight w:val="0"/>
      <w:marTop w:val="0"/>
      <w:marBottom w:val="0"/>
      <w:divBdr>
        <w:top w:val="none" w:sz="0" w:space="0" w:color="auto"/>
        <w:left w:val="none" w:sz="0" w:space="0" w:color="auto"/>
        <w:bottom w:val="none" w:sz="0" w:space="0" w:color="auto"/>
        <w:right w:val="none" w:sz="0" w:space="0" w:color="auto"/>
      </w:divBdr>
    </w:div>
    <w:div w:id="1223327117">
      <w:bodyDiv w:val="1"/>
      <w:marLeft w:val="0"/>
      <w:marRight w:val="0"/>
      <w:marTop w:val="0"/>
      <w:marBottom w:val="0"/>
      <w:divBdr>
        <w:top w:val="none" w:sz="0" w:space="0" w:color="auto"/>
        <w:left w:val="none" w:sz="0" w:space="0" w:color="auto"/>
        <w:bottom w:val="none" w:sz="0" w:space="0" w:color="auto"/>
        <w:right w:val="none" w:sz="0" w:space="0" w:color="auto"/>
      </w:divBdr>
    </w:div>
    <w:div w:id="1937009853">
      <w:bodyDiv w:val="1"/>
      <w:marLeft w:val="0"/>
      <w:marRight w:val="0"/>
      <w:marTop w:val="0"/>
      <w:marBottom w:val="0"/>
      <w:divBdr>
        <w:top w:val="none" w:sz="0" w:space="0" w:color="auto"/>
        <w:left w:val="none" w:sz="0" w:space="0" w:color="auto"/>
        <w:bottom w:val="none" w:sz="0" w:space="0" w:color="auto"/>
        <w:right w:val="none" w:sz="0" w:space="0" w:color="auto"/>
      </w:divBdr>
    </w:div>
    <w:div w:id="2144615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CS/TXT/PDF/?uri=CELEX:12012E/TXT&amp;from=FI"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zakonyprolidi.cz/cs/1999-1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CS/TXT/HTML/?uri=CELEX:02019R0515-20190329&amp;from=EN" TargetMode="External"/><Relationship Id="rId5" Type="http://schemas.openxmlformats.org/officeDocument/2006/relationships/settings" Target="settings.xml"/><Relationship Id="rId15" Type="http://schemas.openxmlformats.org/officeDocument/2006/relationships/hyperlink" Target="https://www.mpo.cz/assets/cz/zahranicni-obchod/podnikani-v-EU/vnitrni-trh-eu/volny-pohyb-zbozi/2021/5/Prirucka-cl--34-36-SFEU.pdf" TargetMode="External"/><Relationship Id="rId10" Type="http://schemas.openxmlformats.org/officeDocument/2006/relationships/hyperlink" Target="https://view.officeapps.live.com/op/view.aspx?src=http%3A%2F%2Fwww.uskvbl.sk%2Fwp-content%2Fuploads%2F2022%2F03%2Fsadzobnik_sp_2022.docx&amp;wdOrigin=BROWSELIN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ema.europa.eu/en/human-regulatory/overview/fees-payable-european-medicines-agency" TargetMode="External"/><Relationship Id="rId14" Type="http://schemas.openxmlformats.org/officeDocument/2006/relationships/hyperlink" Target="https://www.mpo.cz/assets/cz/zahranicni-obchod/podnikani-v-EU/vnitrni-trh-eu/volny-pohyb-zbozi/2021/5/Pokyny-pro-uplatnovani-narizeni-o-vzajemnem-uznavani_1.pdf"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D7CA-2A48-4A0D-AD54-C69C2823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1958</Words>
  <Characters>11559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Vesely</dc:creator>
  <cp:lastModifiedBy>Richterová Anna</cp:lastModifiedBy>
  <cp:revision>7</cp:revision>
  <cp:lastPrinted>2020-01-23T09:38:00Z</cp:lastPrinted>
  <dcterms:created xsi:type="dcterms:W3CDTF">2022-09-06T09:09:00Z</dcterms:created>
  <dcterms:modified xsi:type="dcterms:W3CDTF">2022-09-16T12:00:00Z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